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欧洲每日热点新闻-2026年6月18日"/>
    <w:p>
      <w:pPr>
        <w:pStyle w:val="Heading1"/>
      </w:pPr>
      <w:r>
        <w:rPr>
          <w:rFonts w:hint="eastAsia"/>
        </w:rPr>
        <w:t xml:space="preserve">欧洲每日热点新闻</w:t>
      </w:r>
      <w:r>
        <w:t xml:space="preserve"> — </w:t>
      </w:r>
      <w:r>
        <w:rPr>
          <w:rFonts w:hint="eastAsia"/>
        </w:rPr>
        <w:t xml:space="preserve">2026年6月18日</w:t>
      </w:r>
    </w:p>
    <w:bookmarkStart w:id="12" w:name="一经济与市场"/>
    <w:p>
      <w:pPr>
        <w:pStyle w:val="Heading2"/>
      </w:pPr>
      <w:r>
        <w:rPr>
          <w:rFonts w:hint="eastAsia"/>
        </w:rPr>
        <w:t xml:space="preserve">一、经济与市场</w:t>
      </w:r>
    </w:p>
    <w:bookmarkStart w:id="9" w:name="欧元区4月经常账户顺差160亿欧元外汇储备升至1.888万亿欧元"/>
    <w:p>
      <w:pPr>
        <w:pStyle w:val="Heading3"/>
      </w:pPr>
      <w:r>
        <w:rPr>
          <w:rFonts w:hint="eastAsia"/>
        </w:rPr>
        <w:t xml:space="preserve">欧元区4月经常账户顺差160亿欧元，外汇储备升至1.888万亿欧元</w:t>
      </w:r>
    </w:p>
    <w:p>
      <w:pPr>
        <w:pStyle w:val="FirstParagraph"/>
      </w:pPr>
      <w:r>
        <w:rPr>
          <w:rFonts w:hint="eastAsia"/>
        </w:rPr>
        <w:t xml:space="preserve">欧洲央行（ECB）当地时间周四发布欧元区2026年4月国际收支统计：经常账户顺差160亿欧元，较3月的183亿欧元有所收窄，但过去12个月累计顺差达到2,690亿欧元，约相当于欧元区GDP的1.7%，外部头寸仍处于明显盈余区间。储备资产小幅减少11亿欧元，月末欧元区央行体系总储备规模达1.888万亿欧元。</w:t>
      </w:r>
    </w:p>
    <w:p>
      <w:pPr>
        <w:pStyle w:val="BodyText"/>
      </w:pPr>
      <w:r>
        <w:rPr>
          <w:rFonts w:hint="eastAsia"/>
        </w:rPr>
        <w:t xml:space="preserve">分项来看，商品贸易顺差240亿欧元仍是顺差的主要来源，服务项下逆差40亿欧元，初次收入顺差20亿欧元，二次收入逆差60亿欧元。金融账户净获得对外资产520亿欧元，其中证券投资项下出现380亿欧元的对外净流出，反映欧元区投资者继续增持境外股票；直接投资仍录得140亿欧元净流入，主要流向制造业和科技领域。数据按照IMF《国际收支和国际投资头寸手册》第六版（BPM6）编制。</w:t>
      </w:r>
    </w:p>
    <w:p>
      <w:pPr>
        <w:pStyle w:val="BodyText"/>
      </w:pPr>
      <w:r>
        <w:rPr>
          <w:rFonts w:hint="eastAsia"/>
        </w:rPr>
        <w:t xml:space="preserve">从12个月滚动视角看，2,690亿欧元顺差较一年前的3,510亿欧元（占GDP</w:t>
      </w:r>
      <w:r>
        <w:t xml:space="preserve"> </w:t>
      </w:r>
      <w:r>
        <w:rPr>
          <w:rFonts w:hint="eastAsia"/>
        </w:rPr>
        <w:t xml:space="preserve">2.3%）已明显回落，欧元区对外盈余收窄趋势可与欧元区投资者持续增持境外股票形成印证。</w:t>
      </w:r>
    </w:p>
    <w:p>
      <w:pPr>
        <w:pStyle w:val="BodyText"/>
      </w:pPr>
      <w:r>
        <w:rPr>
          <w:b/>
          <w:bCs/>
        </w:rPr>
        <w:t xml:space="preserve">References</w:t>
      </w:r>
    </w:p>
    <w:p>
      <w:pPr>
        <w:pStyle w:val="BodyText"/>
      </w:pPr>
      <w:r>
        <w:t xml:space="preserve">[1] European Central Bank. (2026, June 18). Euro area balance of payments — April 2026. European Central Bank. https://www.ecb.europa.eu/press/pr/stats/bop/2026/html/ecb.bp260618~release.en.html</w:t>
      </w:r>
      <w:r>
        <w:t xml:space="preserve"> </w:t>
      </w:r>
      <w:r>
        <w:t xml:space="preserve">[2] European Central Bank. (2026, June 18). Euro area monthly balance of payments: April 2026. European Central Bank. https://www.ecb.europa.eu/press/stats/bop/2026/html/ecb.bp260618~e4d92a6f16.en.html</w:t>
      </w:r>
    </w:p>
    <w:p>
      <w:r>
        <w:pict>
          <v:rect style="width:0;height:1.5pt" o:hralign="center" o:hrstd="t" o:hr="t"/>
        </w:pict>
      </w:r>
    </w:p>
    <w:bookmarkEnd w:id="9"/>
    <w:bookmarkStart w:id="10" w:name="欧盟2万亿欧元长期预算僵局加剧欧洲理事会主席科斯塔对成员国下最后通牒"/>
    <w:p>
      <w:pPr>
        <w:pStyle w:val="Heading3"/>
      </w:pPr>
      <w:r>
        <w:rPr>
          <w:rFonts w:hint="eastAsia"/>
        </w:rPr>
        <w:t xml:space="preserve">欧盟2万亿欧元长期预算僵局加剧，欧洲理事会主席科斯塔对成员国下最后通牒</w:t>
      </w:r>
    </w:p>
    <w:p>
      <w:pPr>
        <w:pStyle w:val="FirstParagraph"/>
      </w:pPr>
      <w:r>
        <w:rPr>
          <w:rFonts w:hint="eastAsia"/>
        </w:rPr>
        <w:t xml:space="preserve">欧洲理事会主席科斯塔（António</w:t>
      </w:r>
      <w:r>
        <w:t xml:space="preserve"> </w:t>
      </w:r>
      <w:r>
        <w:rPr>
          <w:rFonts w:hint="eastAsia"/>
        </w:rPr>
        <w:t xml:space="preserve">Costa）周四在布鲁塞尔向欧盟各国政府首脑摊牌：要么接受向科技巨头、加密交易和博彩运营商开征“新自有资源”的框架，要么再度让本届峰会无功而返。欧盟下一份2028—2034年多年期财政框架（MFF）规模达到约2万亿欧元，将刷新历史纪录。塞浦路斯方面提出的折中方案把总额削减至1.73万亿欧元，并重新设计成员国返还机制，但以德国和瑞典为首的“节俭派”仍拒绝接受新税种，理由是触及本国财政主权。</w:t>
      </w:r>
    </w:p>
    <w:p>
      <w:pPr>
        <w:pStyle w:val="BodyText"/>
      </w:pPr>
      <w:r>
        <w:rPr>
          <w:rFonts w:hint="eastAsia"/>
        </w:rPr>
        <w:t xml:space="preserve">德国总理默茨（Friedrich</w:t>
      </w:r>
      <w:r>
        <w:t xml:space="preserve"> </w:t>
      </w:r>
      <w:r>
        <w:rPr>
          <w:rFonts w:hint="eastAsia"/>
        </w:rPr>
        <w:t xml:space="preserve">Merz）当天对记者表示，他不会签署一份“在没有联邦议院明确批准的情况下、就等同于在欧盟层面开征税收”的框架。瑞典首相克里斯特松（Ulf</w:t>
      </w:r>
      <w:r>
        <w:t xml:space="preserve"> </w:t>
      </w:r>
      <w:r>
        <w:rPr>
          <w:rFonts w:hint="eastAsia"/>
        </w:rPr>
        <w:t xml:space="preserve">Kristersson）持类似立场。法国总统马克龙则另辟一线，呼吁为国防和绿色转型支出引入“金融团结工具”，把预算之争与战略议题挂钩。多位与会者形容峰会气氛“紧张但仍可推进”。</w:t>
      </w:r>
    </w:p>
    <w:p>
      <w:pPr>
        <w:pStyle w:val="BodyText"/>
      </w:pPr>
      <w:r>
        <w:rPr>
          <w:rFonts w:hint="eastAsia"/>
        </w:rPr>
        <w:t xml:space="preserve">欧盟委员会2025年7月公布的MFF配套提案中已列出ETS分成、CBAM分成、电子垃圾费、烟草消费税分成、以及对欧盟境内年净收入超过1亿欧元企业征收的“欧洲企业资源”（CORE）等五项新自有资源，对科技巨头、加密资产、博彩业的专项征费尚处于政治磋商阶段。科斯塔已把本人的理事会主席任期押在7月夏休前达成政治框架协议之上，本周四与周五的全会因此成为转折点。预算僵局之外，本次峰会还预计就欧盟扩大融资发表联合声明，但若MFF未取得突破，其他议程恐被一并淹没。</w:t>
      </w:r>
    </w:p>
    <w:p>
      <w:pPr>
        <w:pStyle w:val="BodyText"/>
      </w:pPr>
      <w:r>
        <w:rPr>
          <w:b/>
          <w:bCs/>
        </w:rPr>
        <w:t xml:space="preserve">References</w:t>
      </w:r>
    </w:p>
    <w:p>
      <w:pPr>
        <w:pStyle w:val="BodyText"/>
      </w:pPr>
      <w:r>
        <w:t xml:space="preserve">[3] Euronews Brussels bureau. (2026, June 18). Watch: Behind closed doors — the EU budget fight that could define Europe. Euronews. https://www.euronews.com/my-europe/2026/06/18/watch-behind-closed-doors-the-eu-budget-fight-that-could-define-europe</w:t>
      </w:r>
      <w:r>
        <w:t xml:space="preserve"> </w:t>
      </w:r>
      <w:r>
        <w:t xml:space="preserve">[4] EY. (2025, July). EU Commission releases</w:t>
      </w:r>
      <w:r>
        <w:t xml:space="preserve"> </w:t>
      </w:r>
      <w:r>
        <w:t xml:space="preserve">‘own resources’</w:t>
      </w:r>
      <w:r>
        <w:t xml:space="preserve"> </w:t>
      </w:r>
      <w:r>
        <w:t xml:space="preserve">package as part of its Multiannual Financial Framework. EY Global. https://www.ey.com/en_gl/technical/tax-alerts/eu-commission-releases-new-own-resources-package-as-part-of-its-multiannual-financial-framework-including-lump-sum-contributions-by-large-companies</w:t>
      </w:r>
    </w:p>
    <w:p>
      <w:r>
        <w:pict>
          <v:rect style="width:0;height:1.5pt" o:hralign="center" o:hrstd="t" o:hr="t"/>
        </w:pict>
      </w:r>
    </w:p>
    <w:bookmarkEnd w:id="10"/>
    <w:bookmarkStart w:id="11" w:name="航运业警告霍尔木兹海峡复航尚需数周凡尔赛协议短期内难解欧洲能源压力"/>
    <w:p>
      <w:pPr>
        <w:pStyle w:val="Heading3"/>
      </w:pPr>
      <w:r>
        <w:rPr>
          <w:rFonts w:hint="eastAsia"/>
        </w:rPr>
        <w:t xml:space="preserve">航运业警告霍尔木兹海峡复航尚需数周，《凡尔赛协议》短期内难解欧洲能源压力</w:t>
      </w:r>
    </w:p>
    <w:p>
      <w:pPr>
        <w:pStyle w:val="FirstParagraph"/>
      </w:pPr>
      <w:r>
        <w:rPr>
          <w:rFonts w:hint="eastAsia"/>
        </w:rPr>
        <w:t xml:space="preserve">尽管美国与伊朗周四在凡尔赛宫签署框架协议，全球航运业仍提醒霍尔木兹海峡在数周内难以恢复正常商业通航。目前仍有100余艘油轮在海峡附近锚泊或盘旋等待，逾2万名海员被困船上等待放行。马士基（Maersk）首席执行官克勒尔（Vincent</w:t>
      </w:r>
      <w:r>
        <w:t xml:space="preserve"> </w:t>
      </w:r>
      <w:r>
        <w:rPr>
          <w:rFonts w:hint="eastAsia"/>
        </w:rPr>
        <w:t xml:space="preserve">Clerc）在哥本哈根发表声明，称扫雷与安全通航认证流程至少需要三到四周，公司才能恢复标准航线；商船三井（Mitsui</w:t>
      </w:r>
      <w:r>
        <w:t xml:space="preserve"> OSK </w:t>
      </w:r>
      <w:r>
        <w:rPr>
          <w:rFonts w:hint="eastAsia"/>
        </w:rPr>
        <w:t xml:space="preserve">Lines）社长桥本刚（Takeshi</w:t>
      </w:r>
      <w:r>
        <w:t xml:space="preserve"> </w:t>
      </w:r>
      <w:r>
        <w:rPr>
          <w:rFonts w:hint="eastAsia"/>
        </w:rPr>
        <w:t xml:space="preserve">Hashimoto）亦警告航道内仍存在未引爆的爆炸物。德国已从联邦海军派出两艘扫雷舰艇，是迄今为止欧洲军方对此次复航行动的最大单笔贡献。</w:t>
      </w:r>
    </w:p>
    <w:p>
      <w:pPr>
        <w:pStyle w:val="BodyText"/>
      </w:pPr>
      <w:r>
        <w:rPr>
          <w:rFonts w:hint="eastAsia"/>
        </w:rPr>
        <w:t xml:space="preserve">油价反应明显克制。欧洲基准布伦特原油当日仅下跌约6欧元/桶，远低于分析师此前为完全复航情景所测算的16—67欧元/桶降幅。欧洲能源交易商指出，LNG和原油期货仍处于高位。据路透社获得的一份内部简报，欧洲央行经济学家警告，若霍尔木兹复航延迟六周以上，将持续推高欧元区进口能源和工业品价格，使利率路径在秋季更趋复杂。欧盟委员会主席冯德莱恩（Ursula</w:t>
      </w:r>
      <w:r>
        <w:t xml:space="preserve"> von der </w:t>
      </w:r>
      <w:r>
        <w:rPr>
          <w:rFonts w:hint="eastAsia"/>
        </w:rPr>
        <w:t xml:space="preserve">Leyen）表示对协议表示欢迎，但强调欧盟“将以执行而非声明作为评判标准”。</w:t>
      </w:r>
    </w:p>
    <w:p>
      <w:pPr>
        <w:pStyle w:val="BodyText"/>
      </w:pPr>
      <w:r>
        <w:rPr>
          <w:b/>
          <w:bCs/>
        </w:rPr>
        <w:t xml:space="preserve">References</w:t>
      </w:r>
    </w:p>
    <w:p>
      <w:pPr>
        <w:pStyle w:val="BodyText"/>
      </w:pPr>
      <w:r>
        <w:t xml:space="preserve">[5] Euronews. (2026, June 18). Hormuz reopening shipping weeks away despite Versailles deal. Euronews. https://www.euronews.com/my-europe/2026/06/18/hormuz-reopening-shipping-weeks-away-despite-versailles-deal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X3faca25af430aa664c8d8bd297495bfc40e9afc"/>
    <w:p>
      <w:pPr>
        <w:pStyle w:val="Heading3"/>
      </w:pPr>
      <w:r>
        <w:rPr>
          <w:rFonts w:hint="eastAsia"/>
        </w:rPr>
        <w:t xml:space="preserve">欧洲理事会峰会布鲁塞尔开幕，泽连斯基到场，议程聚焦乌克兰入盟、应对“中国冲击”与2万亿欧元预算</w:t>
      </w:r>
    </w:p>
    <w:p>
      <w:pPr>
        <w:pStyle w:val="FirstParagraph"/>
      </w:pPr>
      <w:r>
        <w:rPr>
          <w:rFonts w:hint="eastAsia"/>
        </w:rPr>
        <w:t xml:space="preserve">欧洲各国政府首脑周四在布鲁塞尔出席欧洲理事会2026年6月峰会，乌克兰总统泽连斯基（Volodymyr</w:t>
      </w:r>
      <w:r>
        <w:t xml:space="preserve"> </w:t>
      </w:r>
      <w:r>
        <w:rPr>
          <w:rFonts w:hint="eastAsia"/>
        </w:rPr>
        <w:t xml:space="preserve">Zelenskyy）自2025年10月以来首次亲自出席。本届峰会议程交织三条主线：乌克兰与摩尔多瓦入盟进展、对中国新一轮五年规划的回应、以及创纪录规模的多年期财政框架谈判。</w:t>
      </w:r>
    </w:p>
    <w:p>
      <w:pPr>
        <w:pStyle w:val="BodyText"/>
      </w:pPr>
      <w:r>
        <w:rPr>
          <w:rFonts w:hint="eastAsia"/>
        </w:rPr>
        <w:t xml:space="preserve">泽连斯基在全会上发言，并先后与德国总理默茨、法国总统马克龙、波兰总理图斯克（Donald</w:t>
      </w:r>
      <w:r>
        <w:t xml:space="preserve"> </w:t>
      </w:r>
      <w:r>
        <w:rPr>
          <w:rFonts w:hint="eastAsia"/>
        </w:rPr>
        <w:t xml:space="preserve">Tusk）举行双边会晤，敦促加快首批入盟谈判章节的开启。欧盟委员会主席冯德莱恩在记者会上罕见地将矛头直接对准北京：“中国的五年规划是对我们市场的攻击。”她宣布欧盟委员会将在2026年9月前发布更新版《经济安全战略》，对战略性产业进行识别和保护。欧盟外交与安全政策高级代表、爱沙尼亚前总理卡拉斯（Kaja</w:t>
      </w:r>
      <w:r>
        <w:t xml:space="preserve"> </w:t>
      </w:r>
      <w:r>
        <w:rPr>
          <w:rFonts w:hint="eastAsia"/>
        </w:rPr>
        <w:t xml:space="preserve">Kallas）则强调，欧盟在乌克兰问题上的团结“是我们能够同时向莫斯科和华盛顿传达的最重要信号”。</w:t>
      </w:r>
    </w:p>
    <w:p>
      <w:pPr>
        <w:pStyle w:val="BodyText"/>
      </w:pPr>
      <w:r>
        <w:rPr>
          <w:rFonts w:hint="eastAsia"/>
        </w:rPr>
        <w:t xml:space="preserve">峰会预计持续至周五下午，包括入盟问题联合声明与MFF政治框架在内的结论性文件预计于周五傍晚出炉。同日北约国防部长会议亦在布鲁塞尔召开（详见本栏目下一条），双线压力下，欧盟—北约在国防工业基地与采购上的协调呼声明显升高。各国领导人还就如何回应美伊《凡尔赛协议》进行了协商，重点是中东能源供给与欧洲能源战略自主进程的影响。</w:t>
      </w:r>
    </w:p>
    <w:p>
      <w:pPr>
        <w:pStyle w:val="BodyText"/>
      </w:pPr>
      <w:r>
        <w:rPr>
          <w:b/>
          <w:bCs/>
        </w:rPr>
        <w:t xml:space="preserve">References</w:t>
      </w:r>
    </w:p>
    <w:p>
      <w:pPr>
        <w:pStyle w:val="BodyText"/>
      </w:pPr>
      <w:r>
        <w:t xml:space="preserve">[6] Euronews Brussels political team. (2026, June 18). EU leaders meet in Brussels to discuss Ukraine, China shock and €2 trillion budget. Euronews. https://www.euronews.com/my-europe/2026/06/18/eu-leaders-meet-in-brussels-to-discuss-ukraine-china-shock-and-2-trillion-budget</w:t>
      </w:r>
    </w:p>
    <w:p>
      <w:r>
        <w:pict>
          <v:rect style="width:0;height:1.5pt" o:hralign="center" o:hrstd="t" o:hr="t"/>
        </w:pict>
      </w:r>
    </w:p>
    <w:bookmarkEnd w:id="13"/>
    <w:bookmarkStart w:id="14" w:name="北约国防部长会议美防长赫格塞斯提出北约3.0启动驻欧美军六个月评估"/>
    <w:p>
      <w:pPr>
        <w:pStyle w:val="Heading3"/>
      </w:pPr>
      <w:r>
        <w:rPr>
          <w:rFonts w:hint="eastAsia"/>
        </w:rPr>
        <w:t xml:space="preserve">北约国防部长会议：美防长赫格塞斯提出“北约3.0”，启动驻欧美军六个月评估</w:t>
      </w:r>
    </w:p>
    <w:p>
      <w:pPr>
        <w:pStyle w:val="FirstParagraph"/>
      </w:pPr>
      <w:r>
        <w:rPr>
          <w:rFonts w:hint="eastAsia"/>
        </w:rPr>
        <w:t xml:space="preserve">美国国防部长赫格塞斯（Pete</w:t>
      </w:r>
      <w:r>
        <w:t xml:space="preserve"> </w:t>
      </w:r>
      <w:r>
        <w:rPr>
          <w:rFonts w:hint="eastAsia"/>
        </w:rPr>
        <w:t xml:space="preserve">Hegseth）周四在布鲁塞尔北约国防部长会议上提出他所谓的“北约3.0”——一项重组联盟指挥架构的设想，把更多作战责任移交欧洲成员国，同时保留美国核保护伞。赫格塞斯同时宣布对驻欧美军展开为期六个月的正式评估，对象覆盖目前约10万名美军的规模、部署位置和任务定位，评估由美国欧洲司令部司令卡沃利（Christopher</w:t>
      </w:r>
      <w:r>
        <w:t xml:space="preserve"> </w:t>
      </w:r>
      <w:r>
        <w:rPr>
          <w:rFonts w:hint="eastAsia"/>
        </w:rPr>
        <w:t xml:space="preserve">Cavoli）牵头，预计在2026年12月前向北约秘书长汇报。</w:t>
      </w:r>
    </w:p>
    <w:p>
      <w:pPr>
        <w:pStyle w:val="BodyText"/>
      </w:pPr>
      <w:r>
        <w:rPr>
          <w:rFonts w:hint="eastAsia"/>
        </w:rPr>
        <w:t xml:space="preserve">赫格塞斯当场点名批评在伊朗危机期间拒绝美军使用本国基地的部分欧洲盟友（未指名），称其举动“令人羞耻”，正是“北约3.0想要终结的搭便车行为”。北约核计划小组（Nuclear</w:t>
      </w:r>
      <w:r>
        <w:t xml:space="preserve"> Planning </w:t>
      </w:r>
      <w:r>
        <w:rPr>
          <w:rFonts w:hint="eastAsia"/>
        </w:rPr>
        <w:t xml:space="preserve">Group）则发表了19年来首份声明，重申联盟的核共享安排，并更新部署授权磋商程序。欧洲国防部长们对核条款的重申表示欢迎，但对兵力评估反应谨慎。</w:t>
      </w:r>
    </w:p>
    <w:p>
      <w:pPr>
        <w:pStyle w:val="BodyText"/>
      </w:pPr>
      <w:r>
        <w:rPr>
          <w:rFonts w:hint="eastAsia"/>
        </w:rPr>
        <w:t xml:space="preserve">北约秘书长吕特（Mark</w:t>
      </w:r>
      <w:r>
        <w:t xml:space="preserve"> </w:t>
      </w:r>
      <w:r>
        <w:rPr>
          <w:rFonts w:hint="eastAsia"/>
        </w:rPr>
        <w:t xml:space="preserve">Rutte）表示，欧洲盟友2025年国防开支增加900亿美元，同比上升约20%，是联盟史上单一年度最大增幅，并敦促华盛顿“承认这些进展”。德国、波兰以及波罗的海三国当天分别就与美方的双边驻军安排发表声明，重申既有承诺。分析人士指出，“北约3.0”的政治意义在于把美国的脱身姿态包装为“结构性责任转移”，而六个月评估则与欧盟MFF谈判时间表高度重叠：若12月评估给出实质性撤军建议，将与欧盟国防预算分配同时进入决策窗口。</w:t>
      </w:r>
    </w:p>
    <w:p>
      <w:pPr>
        <w:pStyle w:val="BodyText"/>
      </w:pPr>
      <w:r>
        <w:rPr>
          <w:b/>
          <w:bCs/>
        </w:rPr>
        <w:t xml:space="preserve">References</w:t>
      </w:r>
    </w:p>
    <w:p>
      <w:pPr>
        <w:pStyle w:val="BodyText"/>
      </w:pPr>
      <w:r>
        <w:t xml:space="preserve">[7] Bowman, T. (2026, June 18). Hegseth unveils “NATO 3.0,” orders six-month review of U.S. forces in Europe. NPR / WNCW. https://www.wncw.org/2026-06-18/hegseth-nato-30-us-forces-europe-review</w:t>
      </w:r>
    </w:p>
    <w:p>
      <w:r>
        <w:pict>
          <v:rect style="width:0;height:1.5pt" o:hralign="center" o:hrstd="t" o:hr="t"/>
        </w:pict>
      </w:r>
    </w:p>
    <w:bookmarkEnd w:id="14"/>
    <w:bookmarkStart w:id="15" w:name="以色列外长萨阿尔切断与欧盟高级代表卡拉斯联系指其种族隔离类比构成血诬"/>
    <w:p>
      <w:pPr>
        <w:pStyle w:val="Heading3"/>
      </w:pPr>
      <w:r>
        <w:rPr>
          <w:rFonts w:hint="eastAsia"/>
        </w:rPr>
        <w:t xml:space="preserve">以色列外长萨阿尔切断与欧盟高级代表卡拉斯联系，指其“种族隔离”类比构成“血诬”</w:t>
      </w:r>
    </w:p>
    <w:p>
      <w:pPr>
        <w:pStyle w:val="FirstParagraph"/>
      </w:pPr>
      <w:r>
        <w:rPr>
          <w:rFonts w:hint="eastAsia"/>
        </w:rPr>
        <w:t xml:space="preserve">以色列外长萨阿尔（Gideon</w:t>
      </w:r>
      <w:r>
        <w:t xml:space="preserve"> </w:t>
      </w:r>
      <w:r>
        <w:rPr>
          <w:rFonts w:hint="eastAsia"/>
        </w:rPr>
        <w:t xml:space="preserve">Sa’ar）周四宣布将停止与欧盟外交与安全政策高级代表卡拉斯（Kaja</w:t>
      </w:r>
      <w:r>
        <w:t xml:space="preserve"> </w:t>
      </w:r>
      <w:r>
        <w:rPr>
          <w:rFonts w:hint="eastAsia"/>
        </w:rPr>
        <w:t xml:space="preserve">Kallas）的一切直接外交接触，指责她把以色列对巴勒斯坦人的处置等同于民主化之前的南非种族隔离体制。萨阿尔表示，这种类比“是对犹太国家的血诬”，无法构成建设性外交关系的基础。</w:t>
      </w:r>
    </w:p>
    <w:p>
      <w:pPr>
        <w:pStyle w:val="BodyText"/>
      </w:pPr>
      <w:r>
        <w:rPr>
          <w:rFonts w:hint="eastAsia"/>
        </w:rPr>
        <w:t xml:space="preserve">卡拉斯当天在布鲁塞尔出席欧洲理事会峰会场边活动时未明确否认上月与阿拉伯国家联盟代表私下会谈中作出该类比，仅称自己“重视对话，并希望通过其他渠道延续”。萨阿尔表示，以色列仍将与欧盟成员国保持双边接触，但不再承认卡拉斯作为欧盟—以色列外交对话的合法对口人。</w:t>
      </w:r>
    </w:p>
    <w:p>
      <w:pPr>
        <w:pStyle w:val="BodyText"/>
      </w:pPr>
      <w:r>
        <w:rPr>
          <w:rFonts w:hint="eastAsia"/>
        </w:rPr>
        <w:t xml:space="preserve">此举将对欧盟在加沙停火进程中的斡旋角色构成直接冲击，也加剧自2026年3月欧盟暂停《欧盟—以色列联系国协定》部分贸易优惠条款以来的紧张态势。卡拉斯办公室未就具体言论作出回应，欧盟外交事务发言人马斯拉利（Nabila</w:t>
      </w:r>
      <w:r>
        <w:t xml:space="preserve"> </w:t>
      </w:r>
      <w:r>
        <w:rPr>
          <w:rFonts w:hint="eastAsia"/>
        </w:rPr>
        <w:t xml:space="preserve">Massrali）则表示欧盟“将继续与该地区所有方面保持开放对话”。匈牙利、捷克等成员国私下表达了对萨阿尔立场的同情，法国和爱尔兰则公开力挺卡拉斯，欧盟共同外交与安全政策（CFSP）内部分歧明显外溢。</w:t>
      </w:r>
    </w:p>
    <w:p>
      <w:pPr>
        <w:pStyle w:val="BodyText"/>
      </w:pPr>
      <w:r>
        <w:rPr>
          <w:b/>
          <w:bCs/>
        </w:rPr>
        <w:t xml:space="preserve">References</w:t>
      </w:r>
    </w:p>
    <w:p>
      <w:pPr>
        <w:pStyle w:val="BodyText"/>
      </w:pPr>
      <w:r>
        <w:t xml:space="preserve">[8] Euronews foreign affairs correspondent. (2026, June 18). Israeli FM Sa’ar severs ties with EU’s Kallas over</w:t>
      </w:r>
      <w:r>
        <w:t xml:space="preserve"> </w:t>
      </w:r>
      <w:r>
        <w:t xml:space="preserve">‘apartheid’</w:t>
      </w:r>
      <w:r>
        <w:t xml:space="preserve"> </w:t>
      </w:r>
      <w:r>
        <w:t xml:space="preserve">comparison. Euronews. https://www.euronews.com/my-europe/2026/06/18/israeli-fm-saar-severs-kallas-apartheid</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vivatech-2026巴黎开幕富士康英伟达mistral押注法国ai制造高地"/>
    <w:p>
      <w:pPr>
        <w:pStyle w:val="Heading3"/>
      </w:pPr>
      <w:r>
        <w:t xml:space="preserve">VivaTech </w:t>
      </w:r>
      <w:r>
        <w:rPr>
          <w:rFonts w:hint="eastAsia"/>
        </w:rPr>
        <w:t xml:space="preserve">2026巴黎开幕，富士康、英伟达、Mistral押注法国AI制造高地</w:t>
      </w:r>
    </w:p>
    <w:p>
      <w:pPr>
        <w:pStyle w:val="FirstParagraph"/>
      </w:pPr>
      <w:r>
        <w:rPr>
          <w:rFonts w:hint="eastAsia"/>
        </w:rPr>
        <w:t xml:space="preserve">在巴黎VivaTech科技大会上，三家头部公司当天集中宣布扩大在法国及欧盟的制造与AI基础设施投入。富士康（Foxconn）与法国计算企业Bull（属于Eviden集团）结成合作，将在捷克与法国昂热（Angers）新建专用AI服务器产能。富士康副总裁吴胜义（James</w:t>
      </w:r>
      <w:r>
        <w:t xml:space="preserve"> </w:t>
      </w:r>
      <w:r>
        <w:rPr>
          <w:rFonts w:hint="eastAsia"/>
        </w:rPr>
        <w:t xml:space="preserve">Wu）表示，合作反映出对“欧洲能源稳定，尤其是法国核电基荷优势”的信心。</w:t>
      </w:r>
    </w:p>
    <w:p>
      <w:pPr>
        <w:pStyle w:val="BodyText"/>
      </w:pPr>
      <w:r>
        <w:rPr>
          <w:rFonts w:hint="eastAsia"/>
        </w:rPr>
        <w:t xml:space="preserve">英伟达（Nvidia）则与法国AI初创公司Mistral</w:t>
      </w:r>
      <w:r>
        <w:t xml:space="preserve"> </w:t>
      </w:r>
      <w:r>
        <w:rPr>
          <w:rFonts w:hint="eastAsia"/>
        </w:rPr>
        <w:t xml:space="preserve">AI扩大合作，推出名为“Mistral</w:t>
      </w:r>
      <w:r>
        <w:t xml:space="preserve"> </w:t>
      </w:r>
      <w:r>
        <w:rPr>
          <w:rFonts w:hint="eastAsia"/>
        </w:rPr>
        <w:t xml:space="preserve">Compute”的主权GPU云基础设施项目，面向欧盟机构、国防部门及受严监管的金融业。英伟达欧洲战略合作主管艾夫斯（Nat</w:t>
      </w:r>
      <w:r>
        <w:t xml:space="preserve"> </w:t>
      </w:r>
      <w:r>
        <w:rPr>
          <w:rFonts w:hint="eastAsia"/>
        </w:rPr>
        <w:t xml:space="preserve">Ives）称，这一合作“首次让欧洲AI主权在商业层面达到可行规模”。Mistral负责模型层，英伟达提供硬件与互联架构。法国政府确认通过法国公共投资银行Bpifrance向该项目共同投资4亿欧元，用于在巴黎与里昂走廊建设数据中心。</w:t>
      </w:r>
    </w:p>
    <w:p>
      <w:pPr>
        <w:pStyle w:val="BodyText"/>
      </w:pPr>
      <w:r>
        <w:rPr>
          <w:rFonts w:hint="eastAsia"/>
        </w:rPr>
        <w:t xml:space="preserve">德国电信（Deutsche</w:t>
      </w:r>
      <w:r>
        <w:t xml:space="preserve"> </w:t>
      </w:r>
      <w:r>
        <w:rPr>
          <w:rFonts w:hint="eastAsia"/>
        </w:rPr>
        <w:t xml:space="preserve">Telekom）、法国Orange与意大利电信（Telecom</w:t>
      </w:r>
      <w:r>
        <w:t xml:space="preserve"> </w:t>
      </w:r>
      <w:r>
        <w:rPr>
          <w:rFonts w:hint="eastAsia"/>
        </w:rPr>
        <w:t xml:space="preserve">Italia）当天还宣布组建联盟，在六个欧盟国家共建5G—AI工业边缘计算网络，三年内合计资本开支12亿欧元。法国AI生态在2026年至今已吸引超过80亿欧元承诺投资，是欧洲AI资金的第一大目的地。Foxconn—Bull和Nvidia—Mistral两单均为实质资本承诺而非备忘录，与近年VivaTech上常见的口头宣示形成对比。</w:t>
      </w:r>
    </w:p>
    <w:p>
      <w:pPr>
        <w:pStyle w:val="BodyText"/>
      </w:pPr>
      <w:r>
        <w:rPr>
          <w:b/>
          <w:bCs/>
        </w:rPr>
        <w:t xml:space="preserve">References</w:t>
      </w:r>
    </w:p>
    <w:p>
      <w:pPr>
        <w:pStyle w:val="BodyText"/>
      </w:pPr>
      <w:r>
        <w:t xml:space="preserve">[9] Euronews Next technology correspondent. (2026, June 18). VivaTech 2026: Foxconn, Nvidia, Mistral bet on France as Europe’s AI hub. Euronews Next. https://www.euronews.com/next/2026/06/18/vivatech-2026-foxconn-nvidia-mistral-france-ai-hub</w:t>
      </w:r>
    </w:p>
    <w:p>
      <w:r>
        <w:pict>
          <v:rect style="width:0;height:1.5pt" o:hralign="center" o:hrstd="t" o:hr="t"/>
        </w:pict>
      </w:r>
    </w:p>
    <w:bookmarkEnd w:id="17"/>
    <w:bookmarkStart w:id="18" w:name="亚马逊宣布在欧追加100亿欧元ai与机器人投资新增2.5万个就业岗位"/>
    <w:p>
      <w:pPr>
        <w:pStyle w:val="Heading3"/>
      </w:pPr>
      <w:r>
        <w:rPr>
          <w:rFonts w:hint="eastAsia"/>
        </w:rPr>
        <w:t xml:space="preserve">亚马逊宣布在欧追加100亿欧元AI与机器人投资，新增2.5万个就业岗位</w:t>
      </w:r>
    </w:p>
    <w:p>
      <w:pPr>
        <w:pStyle w:val="FirstParagraph"/>
      </w:pPr>
      <w:r>
        <w:rPr>
          <w:rFonts w:hint="eastAsia"/>
        </w:rPr>
        <w:t xml:space="preserve">亚马逊（Amazon）周四宣布，未来三年将在法国、德国、西班牙、波兰、意大利合计投入100亿欧元，用于AI、云计算与机器人业务，并在五国新设2.5万个工作岗位。投资范围包括AWS云与AI基础设施扩张、将名为STARK（Scalable</w:t>
      </w:r>
      <w:r>
        <w:t xml:space="preserve"> Tracking and Automated Robotics </w:t>
      </w:r>
      <w:r>
        <w:rPr>
          <w:rFonts w:hint="eastAsia"/>
        </w:rPr>
        <w:t xml:space="preserve">Kinetics）的仓储自动化系统部署至额外15个欧盟物流中心（计划2027年前完成），以及对欧洲员工培训计划Career</w:t>
      </w:r>
      <w:r>
        <w:t xml:space="preserve"> </w:t>
      </w:r>
      <w:r>
        <w:rPr>
          <w:rFonts w:hint="eastAsia"/>
        </w:rPr>
        <w:t xml:space="preserve">Choice追加10亿欧元投入，资助员工取得AI、数据工程与先进制造方向的职业认证。</w:t>
      </w:r>
    </w:p>
    <w:p>
      <w:pPr>
        <w:pStyle w:val="BodyText"/>
      </w:pPr>
      <w:r>
        <w:rPr>
          <w:rFonts w:hint="eastAsia"/>
        </w:rPr>
        <w:t xml:space="preserve">亚马逊欧洲业务副总裁马尔塞利亚（Mariangela</w:t>
      </w:r>
      <w:r>
        <w:t xml:space="preserve"> </w:t>
      </w:r>
      <w:r>
        <w:rPr>
          <w:rFonts w:hint="eastAsia"/>
        </w:rPr>
        <w:t xml:space="preserve">Marseglia）表示，决定基于对“欧洲劳动力技能、监管清晰度以及不断改善的能源基础设施”的信心。亚马逊欧盟公共政策主管科斯曼（Armin</w:t>
      </w:r>
      <w:r>
        <w:t xml:space="preserve"> </w:t>
      </w:r>
      <w:r>
        <w:rPr>
          <w:rFonts w:hint="eastAsia"/>
        </w:rPr>
        <w:t xml:space="preserve">Cossmann）则称，公司已在欧洲设施中识别出700多个因机器人引入而出现的新岗位类别，“与’自动化意味着失业’的叙述直接相悖”。被问及此次宣布是否与欧盟委员会就《数字市场法》（DMA）合规对话存在协调时，他未作确认。欧盟委员会官员表示欢迎投资公告，但重申DMA执法程序保持独立。波兰被纳入投资国名单，反映即便面对地缘动荡，欧盟东扩走廊的产业投资节奏未受根本扰动。</w:t>
      </w:r>
    </w:p>
    <w:p>
      <w:pPr>
        <w:pStyle w:val="BodyText"/>
      </w:pPr>
      <w:r>
        <w:rPr>
          <w:b/>
          <w:bCs/>
        </w:rPr>
        <w:t xml:space="preserve">References</w:t>
      </w:r>
    </w:p>
    <w:p>
      <w:pPr>
        <w:pStyle w:val="BodyText"/>
      </w:pPr>
      <w:r>
        <w:t xml:space="preserve">[10] Euronews Next business correspondent. (2026, June 18). Amazon to invest €10 billion in European AI and robotics, creating 25,000 jobs. Euronews Next. https://www.euronews.com/next/2026/06/18/amazon-10-billion-europe-ai-robotics-investment</w:t>
      </w:r>
    </w:p>
    <w:p>
      <w:r>
        <w:pict>
          <v:rect style="width:0;height:1.5pt" o:hralign="center" o:hrstd="t" o:hr="t"/>
        </w:pict>
      </w:r>
    </w:p>
    <w:bookmarkEnd w:id="18"/>
    <w:bookmarkStart w:id="19" w:name="欧盟绿色债券150亿欧元或主要流向中国清洁技术委员会与欧投行陷僵局"/>
    <w:p>
      <w:pPr>
        <w:pStyle w:val="Heading3"/>
      </w:pPr>
      <w:r>
        <w:rPr>
          <w:rFonts w:hint="eastAsia"/>
        </w:rPr>
        <w:t xml:space="preserve">欧盟绿色债券150亿欧元或主要流向中国清洁技术，委员会与欧投行陷僵局</w:t>
      </w:r>
    </w:p>
    <w:p>
      <w:pPr>
        <w:pStyle w:val="FirstParagraph"/>
      </w:pPr>
      <w:r>
        <w:rPr>
          <w:rFonts w:hint="eastAsia"/>
        </w:rPr>
        <w:t xml:space="preserve">欧盟全球绿色债券倡议（Global</w:t>
      </w:r>
      <w:r>
        <w:t xml:space="preserve"> Green Bond </w:t>
      </w:r>
      <w:r>
        <w:rPr>
          <w:rFonts w:hint="eastAsia"/>
        </w:rPr>
        <w:t xml:space="preserve">Initiative）规模约150亿—200亿欧元，欧盟委员会的一项内部审查发现，该计划在北非和撒哈拉以南非洲第三国的大量融资很可能最终流向中国清洁技术制造商，而非欧洲或当地供应商。一位接受Euronews采访的高级委员会官员直言：“大部分资金很可能流向中国公司。”原因在于中国光伏、风机和储能产品报价较欧洲同类产品低30—40%，且符合该计划现行采购规则的合格供应商资格。</w:t>
      </w:r>
    </w:p>
    <w:p>
      <w:pPr>
        <w:pStyle w:val="BodyText"/>
      </w:pPr>
      <w:r>
        <w:rPr>
          <w:rFonts w:hint="eastAsia"/>
        </w:rPr>
        <w:t xml:space="preserve">负责执行部分倡议的欧洲投资银行（EIB）则反对委员会引入“欧洲含量”门槛或对中国供应商设置排除条款，认为这会推高单位项目成本，削弱每欧元财政支出对应的减排成效。欧投行行长卡尔维诺（Nadia</w:t>
      </w:r>
      <w:r>
        <w:t xml:space="preserve"> </w:t>
      </w:r>
      <w:r>
        <w:rPr>
          <w:rFonts w:hint="eastAsia"/>
        </w:rPr>
        <w:t xml:space="preserve">Calviño）在内部场合表态，该倡议的核心使命是气候，而非产业政策。北非项目尤其敏感，摩洛哥、突尼斯、阿尔及利亚的大型光伏项目目前最高达70%面板来自中国厂商。</w:t>
      </w:r>
    </w:p>
    <w:p>
      <w:pPr>
        <w:pStyle w:val="BodyText"/>
      </w:pPr>
      <w:r>
        <w:rPr>
          <w:rFonts w:hint="eastAsia"/>
        </w:rPr>
        <w:t xml:space="preserve">委员会贸易总司已起草建议，提出对采购合格性规则进行重新审视，但倡议的法律架构要求欧投行董事会同意才能修改条款，由此形成治理僵局。该议题预计在2026年7月下次欧盟—欧投行治理会议上提交讨论。这场清洁技术采购之争与冯德莱恩在同日峰会上的“中国五年规划是攻击”框架形成直接呼应——气候雄心与经济安全何时妥协，将在7月成为关键观察窗。</w:t>
      </w:r>
    </w:p>
    <w:p>
      <w:pPr>
        <w:pStyle w:val="BodyText"/>
      </w:pPr>
      <w:r>
        <w:rPr>
          <w:b/>
          <w:bCs/>
        </w:rPr>
        <w:t xml:space="preserve">References</w:t>
      </w:r>
    </w:p>
    <w:p>
      <w:pPr>
        <w:pStyle w:val="BodyText"/>
      </w:pPr>
      <w:r>
        <w:t xml:space="preserve">[11] Euronews investigative correspondent. (2026, June 18). EU green bonds risk financing Chinese cleantech in third countries. Euronews. https://www.euronews.com/my-europe/2026/06/18/eu-green-bonds-chinese-cleantech-third-countries</w:t>
      </w:r>
    </w:p>
    <w:p>
      <w:r>
        <w:pict>
          <v:rect style="width:0;height:1.5pt" o:hralign="center" o:hrstd="t" o:hr="t"/>
        </w:pict>
      </w:r>
    </w:p>
    <w:bookmarkEnd w:id="19"/>
    <w:bookmarkEnd w:id="20"/>
    <w:bookmarkStart w:id="25" w:name="四社会与民生"/>
    <w:p>
      <w:pPr>
        <w:pStyle w:val="Heading2"/>
      </w:pPr>
      <w:r>
        <w:rPr>
          <w:rFonts w:hint="eastAsia"/>
        </w:rPr>
        <w:t xml:space="preserve">四、社会与民生</w:t>
      </w:r>
    </w:p>
    <w:bookmarkStart w:id="21" w:name="欧盟2024年合成阿片类药物死亡达7600例新精神活性物质每周新增一种"/>
    <w:p>
      <w:pPr>
        <w:pStyle w:val="Heading3"/>
      </w:pPr>
      <w:r>
        <w:rPr>
          <w:rFonts w:hint="eastAsia"/>
        </w:rPr>
        <w:t xml:space="preserve">欧盟2024年合成阿片类药物死亡达7,600例，新精神活性物质每周新增一种</w:t>
      </w:r>
    </w:p>
    <w:p>
      <w:pPr>
        <w:pStyle w:val="FirstParagraph"/>
      </w:pPr>
      <w:r>
        <w:rPr>
          <w:rFonts w:hint="eastAsia"/>
        </w:rPr>
        <w:t xml:space="preserve">欧盟毒品署（EUDA）周四警告，欧洲合成阿片类药物危机正加速恶化：2025年平均每周新发现一种精神活性物质，2024年与合成阿片相关死亡人数在欧盟范围内已达7,600例，三年累计增长34%。EUDA署长诺兰（Lorraine</w:t>
      </w:r>
      <w:r>
        <w:t xml:space="preserve"> </w:t>
      </w:r>
      <w:r>
        <w:rPr>
          <w:rFonts w:hint="eastAsia"/>
        </w:rPr>
        <w:t xml:space="preserve">Nolan）告诉记者：“挑战在于进展速度——我们面对的化合物有时比吗啡强100倍，分析和立法框架根本跟不上。”</w:t>
      </w:r>
    </w:p>
    <w:p>
      <w:pPr>
        <w:pStyle w:val="BodyText"/>
      </w:pPr>
      <w:r>
        <w:rPr>
          <w:rFonts w:hint="eastAsia"/>
        </w:rPr>
        <w:t xml:space="preserve">2025年当局新识别出50种新型精神活性物质，其中9种属于新型“orphine”类——吗啡合成衍生物——已在五个成员国与至少30例死亡相关。目前EUDA对超过1,000种新精神活性物质处于主动监测状态。27个成员国中仅有19个通过药店或社区分发计划部署纳洛酮（naloxone，阿片类药物过量逆转药物），全欧安全网仍不平衡。</w:t>
      </w:r>
    </w:p>
    <w:p>
      <w:pPr>
        <w:pStyle w:val="BodyText"/>
      </w:pPr>
      <w:r>
        <w:rPr>
          <w:rFonts w:hint="eastAsia"/>
        </w:rPr>
        <w:t xml:space="preserve">EUDA呼吁建立欧盟层面的紧急临时管制权限，使新发现物质可以在不走完整立法周期的情况下被快速列管——目前完整立法流程通常耗时12—24个月。该署同时指出，合成阿片供应链越来越多绕开海关传统通道、依赖邮政系统流转，加大缉查难度。葡萄牙因2001年起实施毒品持有非刑事化、供应链已大量转向合成化合物而被列为风险最高的国家之一；德国2025年芬太尼类似物缴获量同比增加两倍，意味着问题已不再边缘化。</w:t>
      </w:r>
    </w:p>
    <w:p>
      <w:pPr>
        <w:pStyle w:val="BodyText"/>
      </w:pPr>
      <w:r>
        <w:rPr>
          <w:b/>
          <w:bCs/>
        </w:rPr>
        <w:t xml:space="preserve">References</w:t>
      </w:r>
    </w:p>
    <w:p>
      <w:pPr>
        <w:pStyle w:val="BodyText"/>
      </w:pPr>
      <w:r>
        <w:t xml:space="preserve">[12] Euronews health correspondent. (2026, June 18). Synthetic opioids: Europe confronts a new drug every week as deaths reach 7,600. Euronews. https://www.euronews.com/my-europe/2026/06/18/synthetic-opioids-europe-new-drug-every-week-deaths</w:t>
      </w:r>
    </w:p>
    <w:p>
      <w:r>
        <w:pict>
          <v:rect style="width:0;height:1.5pt" o:hralign="center" o:hrstd="t" o:hr="t"/>
        </w:pict>
      </w:r>
    </w:p>
    <w:bookmarkEnd w:id="21"/>
    <w:bookmarkStart w:id="22" w:name="法国热浪平均每年致死5400人贫困社区死亡风险高出31"/>
    <w:p>
      <w:pPr>
        <w:pStyle w:val="Heading3"/>
      </w:pPr>
      <w:r>
        <w:rPr>
          <w:rFonts w:hint="eastAsia"/>
        </w:rPr>
        <w:t xml:space="preserve">法国热浪平均每年致死5,400人，贫困社区死亡风险高出31%</w:t>
      </w:r>
    </w:p>
    <w:p>
      <w:pPr>
        <w:pStyle w:val="FirstParagraph"/>
      </w:pPr>
      <w:r>
        <w:rPr>
          <w:rFonts w:hint="eastAsia"/>
        </w:rPr>
        <w:t xml:space="preserve">法国乐施会（Oxfam</w:t>
      </w:r>
      <w:r>
        <w:t xml:space="preserve"> </w:t>
      </w:r>
      <w:r>
        <w:rPr>
          <w:rFonts w:hint="eastAsia"/>
        </w:rPr>
        <w:t xml:space="preserve">France）与“住房基金会”周四联合发布的研究估计，热浪相关死亡在法国平均每年造成约5,400人死亡，居住在城市与近郊贫困社区的居民死亡风险较全国均值高出31%。最低社会经济五分位的居民在热浪期间因心脏事件死亡的概率高出7%，长时间38℃以上高温期间发生急性肾衰竭的风险高出70%。</w:t>
      </w:r>
    </w:p>
    <w:p>
      <w:pPr>
        <w:pStyle w:val="BodyText"/>
      </w:pPr>
      <w:r>
        <w:rPr>
          <w:rFonts w:hint="eastAsia"/>
        </w:rPr>
        <w:t xml:space="preserve">差距很大程度上源于住房条件：低收入街区约40%的住房缺乏外置百叶窗、卷帘等被动降温设施，富裕街区这一比例仅为12%。研究呼吁对租赁住房实施强制性改造标准，并扩大具备社区颗粒度的国家热浪预警体系。已有逾150名法国国民议会议员支持一项名为“零烤箱住房”的法案，要求所有租赁住房在2032年前满足被动降温标准。</w:t>
      </w:r>
    </w:p>
    <w:p>
      <w:pPr>
        <w:pStyle w:val="BodyText"/>
      </w:pPr>
      <w:r>
        <w:rPr>
          <w:rFonts w:hint="eastAsia"/>
        </w:rPr>
        <w:t xml:space="preserve">研究公布的时间点紧贴更广泛的欧洲热适应议程——厄尔尼诺条件可能让2026年夏季成为西欧自2019年以来高温压力最严峻的一年（详见本栏目下一条）。欧洲环境署（EEA）估计极端夏季欧盟范围内热浪致死人数可超过70,000。法国在2003年8月历史性热浪致1.5万人死亡后于次年推出国家热浪计划，并自2012年起把热浪期间舒适度要求纳入新建建筑标准，热浪死亡较此前显著下降；但本研究指出，住房不平等作为热脆弱性放大器仍未得到正面解决。</w:t>
      </w:r>
    </w:p>
    <w:p>
      <w:pPr>
        <w:pStyle w:val="BodyText"/>
      </w:pPr>
      <w:r>
        <w:rPr>
          <w:b/>
          <w:bCs/>
        </w:rPr>
        <w:t xml:space="preserve">References</w:t>
      </w:r>
    </w:p>
    <w:p>
      <w:pPr>
        <w:pStyle w:val="BodyText"/>
      </w:pPr>
      <w:r>
        <w:t xml:space="preserve">[13] Euronews climate and health correspondent. (2026, June 18). Heatwaves kill ~5,400 per year in France — deprived communities face 31% higher mortality. Euronews. https://www.euronews.com/2026/06/18/heatwaves-france-mortality-deprived-communities</w:t>
      </w:r>
      <w:r>
        <w:t xml:space="preserve"> </w:t>
      </w:r>
      <w:r>
        <w:t xml:space="preserve">[14] Euronews. (2024, August 4). France’s deadly 2003 heatwave left a mark on the nation: Now their heatwave planning is world-class. Euronews. https://www.euronews.com/2024/08/04/frances-deadly-2003-heatwave-left-a-mark-on-the-nation-now-their-heatwave-planning-is-worl</w:t>
      </w:r>
    </w:p>
    <w:p>
      <w:r>
        <w:pict>
          <v:rect style="width:0;height:1.5pt" o:hralign="center" o:hrstd="t" o:hr="t"/>
        </w:pict>
      </w:r>
    </w:p>
    <w:bookmarkEnd w:id="22"/>
    <w:bookmarkStart w:id="23" w:name="欧洲针对社交平台诱发青少年自残与自杀的诉讼集中爆发"/>
    <w:p>
      <w:pPr>
        <w:pStyle w:val="Heading3"/>
      </w:pPr>
      <w:r>
        <w:rPr>
          <w:rFonts w:hint="eastAsia"/>
        </w:rPr>
        <w:t xml:space="preserve">欧洲针对社交平台诱发青少年自残与自杀的诉讼集中爆发</w:t>
      </w:r>
    </w:p>
    <w:p>
      <w:pPr>
        <w:pStyle w:val="FirstParagraph"/>
      </w:pPr>
      <w:r>
        <w:rPr>
          <w:rFonts w:hint="eastAsia"/>
        </w:rPr>
        <w:t xml:space="preserve">围绕社交平台算法是否诱导未成年人自残、自杀的诉讼正在欧洲与涉及欧洲原告的美国法院密集累积。意大利消费者保护组织Codacons提起民事集体诉讼，代表家庭起诉算法放大自残内容与至少12名未成年人死亡相关；意大利数据保护机构（Garante）同时估计，约350万意大利儿童在违反平台最低年龄要求的情况下经营账号。</w:t>
      </w:r>
    </w:p>
    <w:p>
      <w:pPr>
        <w:pStyle w:val="BodyText"/>
      </w:pPr>
      <w:r>
        <w:rPr>
          <w:rFonts w:hint="eastAsia"/>
        </w:rPr>
        <w:t xml:space="preserve">法国2025年11月对Meta和TikTok启动刑事调查，依据法国刑法关于“危害未成年人”的条款；2026年4月调查范围扩大至Instagram的Reels推荐算法。英国方面，2023年因长期接触Instagram自残内容自杀身亡的16岁少年默里·道伊（Murray</w:t>
      </w:r>
      <w:r>
        <w:t xml:space="preserve"> </w:t>
      </w:r>
      <w:r>
        <w:rPr>
          <w:rFonts w:hint="eastAsia"/>
        </w:rPr>
        <w:t xml:space="preserve">Dowey）的家庭已加入在美国特拉华州针对Meta提起的集体诉讼，索赔金额未公开，并依据美国司法发现程序要求披露推荐算法。加州一家法院近日驳回Meta和谷歌就一项涉及两名原告、600万美元判赔的案件提出的重审动议。</w:t>
      </w:r>
    </w:p>
    <w:p>
      <w:pPr>
        <w:pStyle w:val="BodyText"/>
      </w:pPr>
      <w:r>
        <w:rPr>
          <w:rFonts w:hint="eastAsia"/>
        </w:rPr>
        <w:t xml:space="preserve">欧盟监管机构也在评估，2026年1月全面生效的《数字服务法》（DSA）未成年人保护条款是否构成独立于民事诉讼之外的执法依据。欧盟委员会数字经济总司已就五家主要平台面向18岁以下用户的算法内容治理启动初步调查。民事集体诉讼（意大利、美国）、刑事调查（法国）、监管执法（DSA</w:t>
      </w:r>
      <w:r>
        <w:t xml:space="preserve"> / </w:t>
      </w:r>
      <w:r>
        <w:rPr>
          <w:rFonts w:hint="eastAsia"/>
        </w:rPr>
        <w:t xml:space="preserve">委员会调查）三线并进，标志着欧洲对平台责任的追究跨过了此前以听证会和自愿承诺为主的阶段，平台推荐算法的强制披露成为多个程序共同的诉求。</w:t>
      </w:r>
    </w:p>
    <w:p>
      <w:pPr>
        <w:pStyle w:val="BodyText"/>
      </w:pPr>
      <w:r>
        <w:rPr>
          <w:b/>
          <w:bCs/>
        </w:rPr>
        <w:t xml:space="preserve">References</w:t>
      </w:r>
    </w:p>
    <w:p>
      <w:pPr>
        <w:pStyle w:val="BodyText"/>
      </w:pPr>
      <w:r>
        <w:t xml:space="preserve">[15] Euronews Next digital rights correspondent. (2026, June 18). European lawsuits pile up over social media platforms’ role in child suicide and self-harm. Euronews Next. https://www.euronews.com/next/2026/06/18/european-lawsuits-social-media-child-suicide-self-harm</w:t>
      </w:r>
    </w:p>
    <w:p>
      <w:r>
        <w:pict>
          <v:rect style="width:0;height:1.5pt" o:hralign="center" o:hrstd="t" o:hr="t"/>
        </w:pict>
      </w:r>
    </w:p>
    <w:bookmarkEnd w:id="23"/>
    <w:bookmarkStart w:id="24" w:name="厄尔尼诺威胁2026年夏季欧洲电网与粮食安全挪威水电出现25太瓦时缺口"/>
    <w:p>
      <w:pPr>
        <w:pStyle w:val="Heading3"/>
      </w:pPr>
      <w:r>
        <w:rPr>
          <w:rFonts w:hint="eastAsia"/>
        </w:rPr>
        <w:t xml:space="preserve">厄尔尼诺威胁2026年夏季欧洲电网与粮食安全，挪威水电出现25太瓦时缺口</w:t>
      </w:r>
    </w:p>
    <w:p>
      <w:pPr>
        <w:pStyle w:val="FirstParagraph"/>
      </w:pPr>
      <w:r>
        <w:rPr>
          <w:rFonts w:hint="eastAsia"/>
        </w:rPr>
        <w:t xml:space="preserve">气候学家周四警告，2026年夏季持续增强的厄尔尼诺现象对欧洲能源安全、农业产出与公共卫生构成被低估的系统性风险。挪威——为欧洲北部与中部电网提供约30%水电相关电量——目前水电发电量较2020—2024年平均水平存在25太瓦时（TWh）的缺口，相当于约650万欧洲家庭一年的用电量；该缺口大约相当于挪威去年水电总产量的近五分之一。挪威水库蓄水量受暖冬与降雪不足影响，已跌至近二十年最低。</w:t>
      </w:r>
    </w:p>
    <w:p>
      <w:pPr>
        <w:pStyle w:val="BodyText"/>
      </w:pPr>
      <w:r>
        <w:rPr>
          <w:rFonts w:hint="eastAsia"/>
        </w:rPr>
        <w:t xml:space="preserve">欧盟食品年度进口规模为1,886亿欧元，荷兰国际集团（ING）与荷兰合作银行（Rabobank）分析师测算，若7月与8月气温较季节常态高出2℃以上，欧洲小麦与玉米单产可能较五年均值低8—12%，厄尔尼诺概率模型给出此情景的发生概率为67%。光伏电池板效率以每℃</w:t>
      </w:r>
      <w:r>
        <w:t xml:space="preserve"> </w:t>
      </w:r>
      <w:r>
        <w:rPr>
          <w:rFonts w:hint="eastAsia"/>
        </w:rPr>
        <w:t xml:space="preserve">0.4—0.5%的速率随气温超过25℃而下降，意味着热浪期峰值辐照度与单位发电量下降同时出现，反直觉地削弱了欧盟近年加速建设的太阳能产能的缓冲作用。</w:t>
      </w:r>
    </w:p>
    <w:p>
      <w:pPr>
        <w:pStyle w:val="BodyText"/>
      </w:pPr>
      <w:r>
        <w:rPr>
          <w:rFonts w:hint="eastAsia"/>
        </w:rPr>
        <w:t xml:space="preserve">代尔夫特国际水教育研究所（IHE</w:t>
      </w:r>
      <w:r>
        <w:t xml:space="preserve"> </w:t>
      </w:r>
      <w:r>
        <w:rPr>
          <w:rFonts w:hint="eastAsia"/>
        </w:rPr>
        <w:t xml:space="preserve">Delft）维尔纳（Micha</w:t>
      </w:r>
      <w:r>
        <w:t xml:space="preserve"> </w:t>
      </w:r>
      <w:r>
        <w:rPr>
          <w:rFonts w:hint="eastAsia"/>
        </w:rPr>
        <w:t xml:space="preserve">Werner）博士表示：“水电下降、光伏效率下降、制冷需求上升的复合效应，正在为7月和8月的欧洲电网稳定酿成一场完美风暴。”伦敦帝国理工学院世界天气归因（World</w:t>
      </w:r>
      <w:r>
        <w:t xml:space="preserve"> Weather </w:t>
      </w:r>
      <w:r>
        <w:rPr>
          <w:rFonts w:hint="eastAsia"/>
        </w:rPr>
        <w:t xml:space="preserve">Attribution）项目的奥托（Friederike</w:t>
      </w:r>
      <w:r>
        <w:t xml:space="preserve"> </w:t>
      </w:r>
      <w:r>
        <w:rPr>
          <w:rFonts w:hint="eastAsia"/>
        </w:rPr>
        <w:t xml:space="preserve">Otto）博士指出，2026年6月本身就已经在地中海盆地“在仪器记录中前所未见”。欧盟能源专员胡克斯特拉（Wopke</w:t>
      </w:r>
      <w:r>
        <w:t xml:space="preserve"> </w:t>
      </w:r>
      <w:r>
        <w:rPr>
          <w:rFonts w:hint="eastAsia"/>
        </w:rPr>
        <w:t xml:space="preserve">Hoekstra）呼吁成员国提前启动应急天然气储备机制，若到7月15日储气率跌破70%，将召开能源部长紧急会议。</w:t>
      </w:r>
    </w:p>
    <w:p>
      <w:pPr>
        <w:pStyle w:val="BodyText"/>
      </w:pPr>
      <w:r>
        <w:rPr>
          <w:b/>
          <w:bCs/>
        </w:rPr>
        <w:t xml:space="preserve">References</w:t>
      </w:r>
    </w:p>
    <w:p>
      <w:pPr>
        <w:pStyle w:val="BodyText"/>
      </w:pPr>
      <w:r>
        <w:t xml:space="preserve">[16] Euronews environment correspondent. (2026, June 18). El Niño threatens Europe with severe drought, energy shortages, and food insecurity in summer 2026. Euronews. https://www.euronews.com/2026/06/18/el-nino-europe-drought-energy-food-2026</w:t>
      </w:r>
      <w:r>
        <w:t xml:space="preserve"> </w:t>
      </w:r>
      <w:r>
        <w:t xml:space="preserve">[17] CleanTechnica. (2026, April 3). Norway faces energy shortage as lack of winter snow depletes reservoirs. CleanTechnica. https://cleantechnica.com/2026/04/03/norway-faces-energy-shortage-as-lack-of-winter-snow-depletes-reservoirs/</w:t>
      </w:r>
    </w:p>
    <w:p>
      <w:r>
        <w:pict>
          <v:rect style="width:0;height:1.5pt" o:hralign="center" o:hrstd="t" o:hr="t"/>
        </w:pict>
      </w:r>
    </w:p>
    <w:bookmarkEnd w:id="24"/>
    <w:bookmarkEnd w:id="25"/>
    <w:bookmarkStart w:id="28" w:name="五企业ipo与并购"/>
    <w:p>
      <w:pPr>
        <w:pStyle w:val="Heading2"/>
      </w:pPr>
      <w:r>
        <w:rPr>
          <w:rFonts w:hint="eastAsia"/>
        </w:rPr>
        <w:t xml:space="preserve">五、企业IPO与并购</w:t>
      </w:r>
    </w:p>
    <w:bookmarkStart w:id="26" w:name="eqt以106亿英镑收购天祥集团intertek将成英国史上第三大私募买断"/>
    <w:p>
      <w:pPr>
        <w:pStyle w:val="Heading3"/>
      </w:pPr>
      <w:r>
        <w:rPr>
          <w:rFonts w:hint="eastAsia"/>
        </w:rPr>
        <w:t xml:space="preserve">EQT以106亿英镑收购天祥集团（Intertek），将成英国史上第三大私募买断</w:t>
      </w:r>
    </w:p>
    <w:p>
      <w:pPr>
        <w:pStyle w:val="FirstParagraph"/>
      </w:pPr>
      <w:r>
        <w:rPr>
          <w:rFonts w:hint="eastAsia"/>
        </w:rPr>
        <w:t xml:space="preserve">瑞典私募股权公司EQT与伦敦上市的检测认证集团Intertek（天祥集团）周四达成现金收购协议，价格为每股60英镑，总对价106亿英镑。该价格较Intertek在2026年1月首次接触前30日成交量加权均价溢价约34%，并在英国《收购守则》规定的6月18日“放手或出价”截止日宣布。EQT此前四次出价——分别为51.5、54、58和经修订的59英镑——均被Intertek独立董事以“价值不充分”为由拒绝。</w:t>
      </w:r>
    </w:p>
    <w:p>
      <w:pPr>
        <w:pStyle w:val="BodyText"/>
      </w:pPr>
      <w:r>
        <w:rPr>
          <w:rFonts w:hint="eastAsia"/>
        </w:rPr>
        <w:t xml:space="preserve">最终60英镑获接受，背后是Intertek财务顾问高盛与Lazard的认定，认为该价格已充分体现公司独立战略价值。阿布扎比投资管理公司（ADIM）持有Intertek</w:t>
      </w:r>
      <w:r>
        <w:t xml:space="preserve"> </w:t>
      </w:r>
      <w:r>
        <w:rPr>
          <w:rFonts w:hint="eastAsia"/>
        </w:rPr>
        <w:t xml:space="preserve">16%战略股权，并就赞成本次收购作出“不可撤销承诺”；穆巴达拉（Mubadala）投资公司持股8%，同样作出赞成承诺，意味着EQT进入股东表决环节前已锁定24%的不可撤销支持。计入约21亿英镑承担债务后，企业价值约141亿美元。</w:t>
      </w:r>
    </w:p>
    <w:p>
      <w:pPr>
        <w:pStyle w:val="BodyText"/>
      </w:pPr>
      <w:r>
        <w:rPr>
          <w:rFonts w:hint="eastAsia"/>
        </w:rPr>
        <w:t xml:space="preserve">若交易完成，将成为有记录以来英国上市公司被私募收购规模第三大的交易，预计于2026年第四季度完成交割，须经欧盟、美国和中国等多个司法辖区监管批准。EQT计划在交割后将Intertek从伦敦证券交易所退市——伦敦中型上市公司被私募私有化的趋势仍在延续。</w:t>
      </w:r>
    </w:p>
    <w:p>
      <w:pPr>
        <w:pStyle w:val="BodyText"/>
      </w:pPr>
      <w:r>
        <w:rPr>
          <w:b/>
          <w:bCs/>
        </w:rPr>
        <w:t xml:space="preserve">References</w:t>
      </w:r>
    </w:p>
    <w:p>
      <w:pPr>
        <w:pStyle w:val="BodyText"/>
      </w:pPr>
      <w:r>
        <w:t xml:space="preserve">[18] Global Banking and Finance Review staff. (2026, June 18). EQT agrees £10.6 billion takeover of Intertek. Global Banking and Finance Review. https://www.globalbankingandfinance.com/eqt-intertek-takeover-10-6-billion-2026/</w:t>
      </w:r>
      <w:r>
        <w:t xml:space="preserve"> </w:t>
      </w:r>
      <w:r>
        <w:t xml:space="preserve">[19] TradingKey. (2026, June 18). EQT–Intertek deal: £10.6 billion buyout details. TradingKey. https://tradingkey.com/news/eqt-intertek-deal-june-2026</w:t>
      </w:r>
    </w:p>
    <w:p>
      <w:r>
        <w:pict>
          <v:rect style="width:0;height:1.5pt" o:hralign="center" o:hrstd="t" o:hr="t"/>
        </w:pict>
      </w:r>
    </w:p>
    <w:bookmarkEnd w:id="26"/>
    <w:bookmarkStart w:id="27" w:name="Xd69842ec608f8dc6b966c48234585efec0bfcd6"/>
    <w:p>
      <w:pPr>
        <w:pStyle w:val="Heading3"/>
      </w:pPr>
      <w:r>
        <w:rPr>
          <w:rFonts w:hint="eastAsia"/>
        </w:rPr>
        <w:t xml:space="preserve">挪威家居零售商Bohus</w:t>
      </w:r>
      <w:r>
        <w:t xml:space="preserve"> </w:t>
      </w:r>
      <w:r>
        <w:rPr>
          <w:rFonts w:hint="eastAsia"/>
        </w:rPr>
        <w:t xml:space="preserve">ASA奥斯陆证交所首日挂牌，发行价31挪威克朗，市值约30亿挪威克朗</w:t>
      </w:r>
    </w:p>
    <w:p>
      <w:pPr>
        <w:pStyle w:val="FirstParagraph"/>
      </w:pPr>
      <w:r>
        <w:rPr>
          <w:rFonts w:hint="eastAsia"/>
        </w:rPr>
        <w:t xml:space="preserve">挪威家居与室内零售连锁Bohus</w:t>
      </w:r>
      <w:r>
        <w:t xml:space="preserve"> </w:t>
      </w:r>
      <w:r>
        <w:rPr>
          <w:rFonts w:hint="eastAsia"/>
        </w:rPr>
        <w:t xml:space="preserve">ASA周四在Euronext</w:t>
      </w:r>
      <w:r>
        <w:t xml:space="preserve"> Oslo </w:t>
      </w:r>
      <w:r>
        <w:rPr>
          <w:rFonts w:hint="eastAsia"/>
        </w:rPr>
        <w:t xml:space="preserve">Børs（奥斯陆证券交易所）开盘，开盘价31挪威克朗/股，与2026年6月9日至17日簿记建档区间确定的IPO发行价持平。公司通过本次发行募集约7.5亿挪威克朗新股资金，并由现有股东包括私募股权方Altor</w:t>
      </w:r>
      <w:r>
        <w:t xml:space="preserve"> Equity </w:t>
      </w:r>
      <w:r>
        <w:rPr>
          <w:rFonts w:hint="eastAsia"/>
        </w:rPr>
        <w:t xml:space="preserve">Partners出售约12亿挪威克朗的存量股。IPO后自由流通比例约35%，按发行价计算市值约30亿挪威克朗（约2.75亿美元，处于Scanner软门槛区间，本日由储备池晋升入榜）。</w:t>
      </w:r>
    </w:p>
    <w:p>
      <w:pPr>
        <w:pStyle w:val="BodyText"/>
      </w:pPr>
      <w:r>
        <w:rPr>
          <w:rFonts w:hint="eastAsia"/>
        </w:rPr>
        <w:t xml:space="preserve">Bohus在挪威与瑞典共经营52家门店，2025财年收入48亿挪威克朗，EBITDA为4.2亿挪威克朗（利润率8.75%）。Altor在发行后仍持有约45%股份，符合典型的私募分阶段退出结构。本次IPO联席主承销商为DNB</w:t>
      </w:r>
      <w:r>
        <w:t xml:space="preserve"> </w:t>
      </w:r>
      <w:r>
        <w:rPr>
          <w:rFonts w:hint="eastAsia"/>
        </w:rPr>
        <w:t xml:space="preserve">Markets、Carnegie和ABG</w:t>
      </w:r>
      <w:r>
        <w:t xml:space="preserve"> Sundal </w:t>
      </w:r>
      <w:r>
        <w:rPr>
          <w:rFonts w:hint="eastAsia"/>
        </w:rPr>
        <w:t xml:space="preserve">Collier。在挪威央行维持紧缩立场、本国实际工资与房屋成交受压的背景下，Bohus以簿记区间下限定价，与2026年欧洲非科技类IPO投资人偏谨慎的总体情绪一致。</w:t>
      </w:r>
    </w:p>
    <w:p>
      <w:pPr>
        <w:pStyle w:val="BodyText"/>
      </w:pPr>
      <w:r>
        <w:rPr>
          <w:b/>
          <w:bCs/>
        </w:rPr>
        <w:t xml:space="preserve">References</w:t>
      </w:r>
    </w:p>
    <w:p>
      <w:pPr>
        <w:pStyle w:val="BodyText"/>
      </w:pPr>
      <w:r>
        <w:t xml:space="preserve">[20] Euronext Group communications. (2026, June 18). Bohus ASA: First day of trading on Euronext Oslo Børs. Euronext. https://www.euronext.com/en/press-releases/2026/06/18/bohus-asa-first-day-trading-oslo-bors</w:t>
      </w:r>
      <w:r>
        <w:t xml:space="preserve"> </w:t>
      </w:r>
      <w:r>
        <w:t xml:space="preserve">[21] Euronext. (2026, June 8). Bohus ASA: Announcement of terms for the initial public offering. Euronext. https://live.euronext.com/en/products/equities/company-news/2026-06-08-bohus-asa-announcement-terms-initial-public-offering</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7"/>
    <w:bookmarkEnd w:id="28"/>
    <w:bookmarkStart w:id="31" w:name="六其他重要事件"/>
    <w:p>
      <w:pPr>
        <w:pStyle w:val="Heading2"/>
      </w:pPr>
      <w:r>
        <w:rPr>
          <w:rFonts w:hint="eastAsia"/>
        </w:rPr>
        <w:t xml:space="preserve">六、其他重要事件</w:t>
      </w:r>
    </w:p>
    <w:bookmarkStart w:id="29" w:name="美伊签署凡尔赛协议60天信任建立窗口约120亿美元资产解冻霍尔木兹分阶段复航"/>
    <w:p>
      <w:pPr>
        <w:pStyle w:val="Heading3"/>
      </w:pPr>
      <w:r>
        <w:rPr>
          <w:rFonts w:hint="eastAsia"/>
        </w:rPr>
        <w:t xml:space="preserve">美伊签署《凡尔赛协议》：60天信任建立窗口、约120亿美元资产解冻、霍尔木兹分阶段复航</w:t>
      </w:r>
    </w:p>
    <w:p>
      <w:pPr>
        <w:pStyle w:val="FirstParagraph"/>
      </w:pPr>
      <w:r>
        <w:rPr>
          <w:rFonts w:hint="eastAsia"/>
        </w:rPr>
        <w:t xml:space="preserve">美国总统特朗普与伊朗总统佩泽什基扬（Masoud</w:t>
      </w:r>
      <w:r>
        <w:t xml:space="preserve"> </w:t>
      </w:r>
      <w:r>
        <w:rPr>
          <w:rFonts w:hint="eastAsia"/>
        </w:rPr>
        <w:t xml:space="preserve">Pezeshkian）周四在凡尔赛宫签署初步协议，由法国总统马克龙作为东道主与见证人。这份被命名为“凡尔赛框架”的协议承诺：伊朗在60天信任建立期内暂停丰度高于20%的铀浓缩活动，并接受国际原子能机构（IAEA）的突击检查；作为对价，美国将解除针对伊朗原油出口的制裁，并释放在欧洲清算系统中冻结的约120亿美元伊朗资产。</w:t>
      </w:r>
    </w:p>
    <w:p>
      <w:pPr>
        <w:pStyle w:val="BodyText"/>
      </w:pPr>
      <w:r>
        <w:rPr>
          <w:rFonts w:hint="eastAsia"/>
        </w:rPr>
        <w:t xml:space="preserve">自2026年5月伊斯兰革命卫队（IRGC）巡逻艇与美国航母编队发生海上事件以来一直封闭的霍尔木兹海峡，将在美沙联合海上安全协议下分阶段复航，预计耗时三至四周（见本报“经济与市场”栏目对航运业警告的报道）。高盛和摩根士丹利预计未来三到六周欧洲布伦特原油基准价将下跌16—67欧元/桶。框架协议明确不涉及伊朗代理人武装与导弹项目，被欧洲政府视为剩余风险的主要源头。</w:t>
      </w:r>
    </w:p>
    <w:p>
      <w:pPr>
        <w:pStyle w:val="BodyText"/>
      </w:pPr>
      <w:r>
        <w:rPr>
          <w:rFonts w:hint="eastAsia"/>
        </w:rPr>
        <w:t xml:space="preserve">欧盟委员会主席冯德莱恩对协议表示欢迎，但强调欧盟“将以执行而非声明作为评判标准”；英国、法国、德国、意大利均发表各自欢迎声明。伊朗最高领袖哈梅内伊（Ali</w:t>
      </w:r>
      <w:r>
        <w:t xml:space="preserve"> </w:t>
      </w:r>
      <w:r>
        <w:rPr>
          <w:rFonts w:hint="eastAsia"/>
        </w:rPr>
        <w:t xml:space="preserve">Khamenei）发表声明对协议予以背书，被视为伊方体制层面的关键认可。该协议未就60天信任窗口被违反后如何重启制裁设定机制，被非扩散分析人士指为结构性弱点；欧洲清算体系释放约120亿美元资产则是欧盟在协议执行环节最直接的财务暴露。</w:t>
      </w:r>
    </w:p>
    <w:p>
      <w:pPr>
        <w:pStyle w:val="BodyText"/>
      </w:pPr>
      <w:r>
        <w:rPr>
          <w:b/>
          <w:bCs/>
        </w:rPr>
        <w:t xml:space="preserve">References</w:t>
      </w:r>
    </w:p>
    <w:p>
      <w:pPr>
        <w:pStyle w:val="BodyText"/>
      </w:pPr>
      <w:r>
        <w:t xml:space="preserve">[22] Euronews foreign affairs and energy correspondent. (2026, June 18). US and Iran sign Versailles accord: What it means for Europe. Euronews. https://www.euronews.com/2026/06/18/us-iran-versailles-deal-europe-implications</w:t>
      </w:r>
    </w:p>
    <w:p>
      <w:r>
        <w:pict>
          <v:rect style="width:0;height:1.5pt" o:hralign="center" o:hrstd="t" o:hr="t"/>
        </w:pict>
      </w:r>
    </w:p>
    <w:bookmarkEnd w:id="29"/>
    <w:bookmarkStart w:id="30" w:name="波兰逮捕俄罗斯异见艺术家斯克列佩茨基遇刺案嫌疑人调查指向外国情报机构"/>
    <w:p>
      <w:pPr>
        <w:pStyle w:val="Heading3"/>
      </w:pPr>
      <w:r>
        <w:rPr>
          <w:rFonts w:hint="eastAsia"/>
        </w:rPr>
        <w:t xml:space="preserve">波兰逮捕俄罗斯异见艺术家斯克列佩茨基遇刺案嫌疑人，调查指向外国情报机构</w:t>
      </w:r>
    </w:p>
    <w:p>
      <w:pPr>
        <w:pStyle w:val="FirstParagraph"/>
      </w:pPr>
      <w:r>
        <w:rPr>
          <w:rFonts w:hint="eastAsia"/>
        </w:rPr>
        <w:t xml:space="preserve">波兰执法部门周四在华沙肖邦机场逮捕一名持格鲁吉亚护照、36岁的男子，涉嫌涉案者2026年4月在波兰东部小城比亚瓦波德拉斯卡（Biała</w:t>
      </w:r>
      <w:r>
        <w:t xml:space="preserve"> </w:t>
      </w:r>
      <w:r>
        <w:rPr>
          <w:rFonts w:hint="eastAsia"/>
        </w:rPr>
        <w:t xml:space="preserve">Podlaska）开枪打死俄罗斯艺术家、异见人士斯克列佩茨基（Semyon</w:t>
      </w:r>
      <w:r>
        <w:t xml:space="preserve"> </w:t>
      </w:r>
      <w:r>
        <w:rPr>
          <w:rFonts w:hint="eastAsia"/>
        </w:rPr>
        <w:t xml:space="preserve">Skrepetsky）。死者身中五枪。斯克列佩茨基于2022年俄罗斯入侵乌克兰后因公开反战而离开俄罗斯，其装置艺术曾在巴黎蓬皮杜中心和苏黎世美术馆展出。嫌疑人在试图登机飞往伊斯坦布尔时被捕。</w:t>
      </w:r>
    </w:p>
    <w:p>
      <w:pPr>
        <w:pStyle w:val="BodyText"/>
      </w:pPr>
      <w:r>
        <w:rPr>
          <w:rFonts w:hint="eastAsia"/>
        </w:rPr>
        <w:t xml:space="preserve">波兰总理图斯克在华沙记者会上表示：“我们的安全部门正在追查这起袭击的幕后主使，调查正在进行中。”波兰内政安全部长西莫尼亚克（Tomasz</w:t>
      </w:r>
      <w:r>
        <w:t xml:space="preserve"> </w:t>
      </w:r>
      <w:r>
        <w:rPr>
          <w:rFonts w:hint="eastAsia"/>
        </w:rPr>
        <w:t xml:space="preserve">Siemoniak）指出“外国情报机构可能参与了行动策划”，未点名具体国家。检方已以预谋谋杀罪对嫌疑人提起指控，并请求格鲁吉亚当局协助核实其身份与出行记录。波兰情报官员对路透社透露，此案正在与2024年维也纳、2025年荷兰两起俄罗斯异见人士被杀案进行交叉比对，警惕背后存在协调性行动网络。俄罗斯外交部否认涉案，称相关指控属于“恐俄诽谤”。</w:t>
      </w:r>
    </w:p>
    <w:p>
      <w:pPr>
        <w:pStyle w:val="BodyText"/>
      </w:pPr>
      <w:r>
        <w:rPr>
          <w:rFonts w:hint="eastAsia"/>
        </w:rPr>
        <w:t xml:space="preserve">此案与2018年索尔兹伯里诺维乔克投毒案、2019年柏林蒂尔加滕公园谋杀案处于同一线索：欧洲委员会与多国调查记录显示，2014年以来俄罗斯被指与多起针对境外异见人士的暗杀或未遂事件相关。本案的不同之处在于嫌疑人在机场被快速捕获，并被指向跨案件的协调网络；波兰作为北约东翼支柱国，其调查走向具有超出个案的政治分量。图斯克使用“幕后主使”而非直接归因国家责任的表述，被视为在不让出政治回旋空间的同时为外交后果留有余地。</w:t>
      </w:r>
    </w:p>
    <w:p>
      <w:pPr>
        <w:pStyle w:val="BodyText"/>
      </w:pPr>
      <w:r>
        <w:rPr>
          <w:b/>
          <w:bCs/>
        </w:rPr>
        <w:t xml:space="preserve">References</w:t>
      </w:r>
    </w:p>
    <w:p>
      <w:pPr>
        <w:pStyle w:val="BodyText"/>
      </w:pPr>
      <w:r>
        <w:t xml:space="preserve">[23] Euronews central and eastern Europe correspondent. (2026, June 18). Poland arrests suspect in killing of Russian artist Semyon Skrepetsky. Euronews. https://www.euronews.com/my-europe/2026/06/18/poland-arrest-russian-artist-skrepetsky-murder</w:t>
      </w:r>
      <w:r>
        <w:t xml:space="preserve"> </w:t>
      </w:r>
      <w:r>
        <w:t xml:space="preserve">[24] Council of Europe. (n.d.). Transnational repression as a growing threat to the rule of law and human rights. Council of Europe. https://rm.coe.int/transnational-repression-as-a-growing-threat-to-the-rule-of-law-and-hu/1680ab5b07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2026-06-18T14:33:47Z</dcterms:created>
  <dcterms:modified xsi:type="dcterms:W3CDTF">2026-06-18T14:33:47Z</dcterms:modified>
</cp:coreProperties>
</file>

<file path=docProps/custom.xml><?xml version="1.0" encoding="utf-8"?>
<Properties xmlns="http://schemas.openxmlformats.org/officeDocument/2006/custom-properties" xmlns:vt="http://schemas.openxmlformats.org/officeDocument/2006/docPropsVTypes"/>
</file>