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中国每日热点新闻-2026年5月28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2026年5月28日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财政部赴港发行60亿元绿色主权债募资逾8.85亿美元"/>
    <w:p>
      <w:pPr>
        <w:pStyle w:val="Heading3"/>
      </w:pPr>
      <w:r>
        <w:rPr>
          <w:rFonts w:hint="eastAsia"/>
        </w:rPr>
        <w:t xml:space="preserve">财政部赴港发行60亿元绿色主权债，募资逾8.85亿美元</w:t>
      </w:r>
    </w:p>
    <w:p>
      <w:pPr>
        <w:pStyle w:val="FirstParagraph"/>
      </w:pPr>
      <w:r>
        <w:rPr>
          <w:rFonts w:hint="eastAsia"/>
        </w:rPr>
        <w:t xml:space="preserve">财政部5月28日在香港发行规模最高达60亿元人民币（8.85亿美元）的绿色主权债，这是中国政府首次在港发行绿色主权债，距其去年4月伦敦首秀约一年。本次发行延续3年期与5年期的双品种结构，募集资金按中央财政预算口径定向用于符合条件的绿色支出，重点支撑国内低碳转型项目。</w:t>
      </w:r>
    </w:p>
    <w:p>
      <w:pPr>
        <w:pStyle w:val="BodyText"/>
      </w:pPr>
      <w:r>
        <w:rPr>
          <w:rFonts w:hint="eastAsia"/>
        </w:rPr>
        <w:t xml:space="preserve">此次落地是3月份政策承诺的兑现。当时财政部明确将扩大在境外ESG债券市场的融资规模，把离岸绿色主权债纳入常态化工具，用以撬动境外机构资金支持境内绿色产业。香港作为最大的离岸人民币资金池，成为继伦敦之后的第二个发行窗口，本笔交易也是首批通过香港金管局债务工具中央结算系统（CMU）配售的人民币绿色主权债。</w:t>
      </w:r>
    </w:p>
    <w:p>
      <w:pPr>
        <w:pStyle w:val="BodyText"/>
      </w:pPr>
      <w:r>
        <w:rPr>
          <w:rFonts w:hint="eastAsia"/>
        </w:rPr>
        <w:t xml:space="preserve">伦敦首秀的市场反响为此次香港发行铺设了定价锚。2025年4月2日，财政部在伦敦证券交易所发行3年期与5年期合计60亿元人民币绿色主权债，3年期票息1.88%、5年期票息1.93%，均低于同期香港离岸国债二级市场收益率，认购总额达415.8亿元人民币，超额认购6.9倍，亚太投资者占83.5%，主权类与超主权类机构占30%，银行占48%。市场普遍预期香港发行将复制这一定价优势，进一步压低中国绿色主权信用利差曲线，并为境内发行人提供境外绿色融资基准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Bloomberg News. (2026, May 28).</w:t>
      </w:r>
      <w:r>
        <w:t xml:space="preserve"> </w:t>
      </w:r>
      <w:r>
        <w:rPr>
          <w:i/>
          <w:iCs/>
        </w:rPr>
        <w:t xml:space="preserve">China markets $885 million green sovereign bond in Hong Kong</w:t>
      </w:r>
      <w:r>
        <w:t xml:space="preserve">. Bloomberg. https://www.bloomberg.com/news/articles/2026-05-28/china-markets-885-million-green-sovereign-bond-in-hong-kong</w:t>
      </w:r>
      <w:r>
        <w:t xml:space="preserve"> </w:t>
      </w:r>
      <w:r>
        <w:t xml:space="preserve">[2] Bloomberg News. (2026, May 19).</w:t>
      </w:r>
      <w:r>
        <w:t xml:space="preserve"> </w:t>
      </w:r>
      <w:r>
        <w:rPr>
          <w:i/>
          <w:iCs/>
        </w:rPr>
        <w:t xml:space="preserve">China aims to raise 6 billion yuan in Hong Kong green bond sale</w:t>
      </w:r>
      <w:r>
        <w:t xml:space="preserve">. Bloomberg. https://www.bloomberg.com/news/articles/2026-05-19/china-aims-to-raise-6-billion-yuan-in-hong-kong-green-bond-sale</w:t>
      </w:r>
      <w:r>
        <w:t xml:space="preserve"> </w:t>
      </w:r>
      <w:r>
        <w:t xml:space="preserve">[3] China.org.cn. (2026, May 20).</w:t>
      </w:r>
      <w:r>
        <w:t xml:space="preserve"> </w:t>
      </w:r>
      <w:r>
        <w:rPr>
          <w:i/>
          <w:iCs/>
        </w:rPr>
        <w:t xml:space="preserve">China to issue RMB green sovereign bonds in Hong Kong</w:t>
      </w:r>
      <w:r>
        <w:t xml:space="preserve">. China.org.cn. http://www.china.org.cn/2026-05/20/content_118503803.shtml</w:t>
      </w:r>
      <w:r>
        <w:t xml:space="preserve"> </w:t>
      </w:r>
      <w:r>
        <w:t xml:space="preserve">[4] Crédit Agricole CIB. (2025, April 2).</w:t>
      </w:r>
      <w:r>
        <w:t xml:space="preserve"> </w:t>
      </w:r>
      <w:r>
        <w:rPr>
          <w:i/>
          <w:iCs/>
        </w:rPr>
        <w:t xml:space="preserve">People’s Republic of China debuts a Renminbi-denominated sovereign green bond in London</w:t>
      </w:r>
      <w:r>
        <w:t xml:space="preserve">. Crédit Agricole CIB. https://www.ca-cib.com/en/news/peoples-republic-china-debuts-renminbi-denominated-sovereign-green-bond-london</w:t>
      </w:r>
      <w:r>
        <w:t xml:space="preserve"> </w:t>
      </w:r>
      <w:r>
        <w:t xml:space="preserve">[5] Climate Bonds Initiative. (2025, April).</w:t>
      </w:r>
      <w:r>
        <w:t xml:space="preserve"> </w:t>
      </w:r>
      <w:r>
        <w:rPr>
          <w:i/>
          <w:iCs/>
        </w:rPr>
        <w:t xml:space="preserve">China debuts landmark sovereign green bond on global stage</w:t>
      </w:r>
      <w:r>
        <w:t xml:space="preserve">. Climate Bonds Initiative. https://www.climatebonds.net/news-events/blog/china-debuts-landmark-sovereign-green-bond-global-stage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1"/>
    <w:bookmarkStart w:id="12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2"/>
    <w:bookmarkStart w:id="14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3" w:name="山西沁源煤矿事故波及钢铁电力化工焦煤期货涨停"/>
    <w:p>
      <w:pPr>
        <w:pStyle w:val="Heading3"/>
      </w:pPr>
      <w:r>
        <w:rPr>
          <w:rFonts w:hint="eastAsia"/>
        </w:rPr>
        <w:t xml:space="preserve">山西沁源煤矿事故波及钢铁电力化工，焦煤期货涨停</w:t>
      </w:r>
    </w:p>
    <w:p>
      <w:pPr>
        <w:pStyle w:val="FirstParagraph"/>
      </w:pPr>
      <w:r>
        <w:rPr>
          <w:rFonts w:hint="eastAsia"/>
        </w:rPr>
        <w:t xml:space="preserve">山西通洲集团柳神峪煤业有限公司位于沁源县的柳神峪煤矿5月22日19时29分发生瓦斯爆炸，截至目前已造成至少82人遇难，是中国16年来最严重的煤矿事故。爆炸发生时井下247名作业人员中，有123人未按规定佩戴定位装置、未登记入井，加剧了搜救与核查难度。该矿2024年被国家矿山安全监察局列入“严重安全隐患”全国挂牌名单，被指存在高瓦斯隐患。</w:t>
      </w:r>
    </w:p>
    <w:p>
      <w:pPr>
        <w:pStyle w:val="BodyText"/>
      </w:pPr>
      <w:r>
        <w:rPr>
          <w:rFonts w:hint="eastAsia"/>
        </w:rPr>
        <w:t xml:space="preserve">国务院5月27至28日设立由应急管理部牵头的事故调查组，公安部、自然资源部、国家能源局、国家矿山安全监察局及山西省政府共同参与，柳神峪煤业多名高管已被采取强制措施。习近平此前要求“全力救援”并彻查事故责任，李强责成准确发布信息、严肃追责。</w:t>
      </w:r>
    </w:p>
    <w:p>
      <w:pPr>
        <w:pStyle w:val="BodyText"/>
      </w:pPr>
      <w:r>
        <w:rPr>
          <w:rFonts w:hint="eastAsia"/>
        </w:rPr>
        <w:t xml:space="preserve">事故的产业冲击迅速外溢。山西4月原煤产量1.07亿吨，居全国首位，预计5月环比下滑8%；省内109座煤矿、合计1.22亿吨年产能因安全检查全面停产，沁源县境内煤矿自5月23日起全部停产，其余地区进入3至5天专项排查，业内估算焦煤日产量被压减约28.8万吨，相当于全国焦煤日均供给约8%的缺口。大连商品交易所主力焦煤合约事故后连续涨停，周二盘中最高触及每吨1330元，收报1260元，单日上涨5.09%，前一交易日已涨7.97%，价格升至每吨1266.5元（约187美元）一线，超过13万手仍封于涨停。钢铁、火电与煤化工下游因原料端骤紧承压，市场担忧供给冲击向终端用钢、电力调度与基础化工传导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Bloomberg News. (2026, May 28).</w:t>
      </w:r>
      <w:r>
        <w:t xml:space="preserve"> </w:t>
      </w:r>
      <w:r>
        <w:rPr>
          <w:i/>
          <w:iCs/>
        </w:rPr>
        <w:t xml:space="preserve">Chinese coal disaster to ripple through steel, power, chemicals</w:t>
      </w:r>
      <w:r>
        <w:t xml:space="preserve">. Bloomberg. https://www.bloomberg.com/news/articles/2026-05-28/chinese-coal-disaster-to-ripple-through-steel-power-chemicals</w:t>
      </w:r>
      <w:r>
        <w:t xml:space="preserve"> </w:t>
      </w:r>
      <w:r>
        <w:t xml:space="preserve">[7] NPR. (2026, May 23).</w:t>
      </w:r>
      <w:r>
        <w:t xml:space="preserve"> </w:t>
      </w:r>
      <w:r>
        <w:rPr>
          <w:i/>
          <w:iCs/>
        </w:rPr>
        <w:t xml:space="preserve">Deadliest coal mine explosion in China in years kills at least 82 people</w:t>
      </w:r>
      <w:r>
        <w:t xml:space="preserve">. NPR. https://www.npr.org/2026/05/23/nx-s1-5832405/coal-mine-gas-explosion-china</w:t>
      </w:r>
      <w:r>
        <w:t xml:space="preserve"> </w:t>
      </w:r>
      <w:r>
        <w:t xml:space="preserve">[8] The Japan Times. (2026, May 24).</w:t>
      </w:r>
      <w:r>
        <w:t xml:space="preserve"> </w:t>
      </w:r>
      <w:r>
        <w:rPr>
          <w:i/>
          <w:iCs/>
        </w:rPr>
        <w:t xml:space="preserve">China coal blast renews energy security concerns</w:t>
      </w:r>
      <w:r>
        <w:t xml:space="preserve">. The Japan Times. https://www.japantimes.co.jp/news/2026/05/24/asia-pacific/china-coal-blast-energy-security/</w:t>
      </w:r>
      <w:r>
        <w:t xml:space="preserve"> </w:t>
      </w:r>
      <w:r>
        <w:t xml:space="preserve">[9] Wikipedia. (2026, May).</w:t>
      </w:r>
      <w:r>
        <w:t xml:space="preserve"> </w:t>
      </w:r>
      <w:r>
        <w:rPr>
          <w:i/>
          <w:iCs/>
        </w:rPr>
        <w:t xml:space="preserve">2026 Liushenyu coal mine explosion</w:t>
      </w:r>
      <w:r>
        <w:t xml:space="preserve">. Wikipedia. https://en.wikipedia.org/wiki/2026_Liushenyu_coal_mine_explosion</w:t>
      </w:r>
      <w:r>
        <w:t xml:space="preserve"> </w:t>
      </w:r>
      <w:r>
        <w:t xml:space="preserve">[10] Bloomberg News. (2026, May 26).</w:t>
      </w:r>
      <w:r>
        <w:t xml:space="preserve"> </w:t>
      </w:r>
      <w:r>
        <w:rPr>
          <w:i/>
          <w:iCs/>
        </w:rPr>
        <w:t xml:space="preserve">China coking coal prices extend gains after Shanxi mine disaster</w:t>
      </w:r>
      <w:r>
        <w:t xml:space="preserve">. Bloomberg. https://www.bloomberg.com/news/articles/2026-05-26/china-coking-coal-prices-extend-gains-after-shanxi-mine-disaster</w:t>
      </w:r>
      <w:r>
        <w:t xml:space="preserve"> </w:t>
      </w:r>
      <w:r>
        <w:t xml:space="preserve">[11] Caixin Global. (2026, May 27).</w:t>
      </w:r>
      <w:r>
        <w:t xml:space="preserve"> </w:t>
      </w:r>
      <w:r>
        <w:rPr>
          <w:i/>
          <w:iCs/>
        </w:rPr>
        <w:t xml:space="preserve">China coal prices surge after deadly mine blast</w:t>
      </w:r>
      <w:r>
        <w:t xml:space="preserve">. Caixin Global. https://www.caixinglobal.com/2026-05-27/china-coal-prices-surge-after-deadly-mine-blast-102448277.html</w:t>
      </w:r>
      <w:r>
        <w:t xml:space="preserve"> </w:t>
      </w:r>
      <w:r>
        <w:t xml:space="preserve">[12] Kallanish. (2026, May 26).</w:t>
      </w:r>
      <w:r>
        <w:t xml:space="preserve"> </w:t>
      </w:r>
      <w:r>
        <w:rPr>
          <w:i/>
          <w:iCs/>
        </w:rPr>
        <w:t xml:space="preserve">Liushengyu coal mine explosion sends futures surging</w:t>
      </w:r>
      <w:r>
        <w:t xml:space="preserve">. Kallanish. https://www.kallanish.com/en/news/steel/market-reports/article-details/liushengyu-coal-mine-explosion-boost-futures-limit-up-0526/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5"/>
    <w:bookmarkStart w:id="17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16" w:name="长鑫存储过会科创板募资规模或冲击50亿美元"/>
    <w:p>
      <w:pPr>
        <w:pStyle w:val="Heading3"/>
      </w:pPr>
      <w:r>
        <w:rPr>
          <w:rFonts w:hint="eastAsia"/>
        </w:rPr>
        <w:t xml:space="preserve">长鑫存储过会科创板，募资规模或冲击50亿美元</w:t>
      </w:r>
    </w:p>
    <w:p>
      <w:pPr>
        <w:pStyle w:val="FirstParagraph"/>
      </w:pPr>
      <w:r>
        <w:rPr>
          <w:rFonts w:hint="eastAsia"/>
        </w:rPr>
        <w:t xml:space="preserve">合肥长鑫存储技术股份有限公司（CXMT）5月28日通过上海证券交易所科创板上市委审议，拟募集资金不低于295亿元人民币（43亿美元），若行使超额配售选择权募资规模可上探至50亿美元以上，将成为2022年中海油在A股募资51亿美元以来中国内地最大IPO，也是2025年5月宁德时代53亿美元发行后亚洲规模最大的新股交易。</w:t>
      </w:r>
    </w:p>
    <w:p>
      <w:pPr>
        <w:pStyle w:val="BodyText"/>
      </w:pPr>
      <w:r>
        <w:rPr>
          <w:rFonts w:hint="eastAsia"/>
        </w:rPr>
        <w:t xml:space="preserve">财务端数据印证了过会底气。长鑫存储2026年第一季度营业收入508亿元人民币，同比增长719%；净利润24.76亿元，去年同期为亏损28.3亿元，同比扭亏并实现1688%的利润跃升，主要受益于2025年中以来全球DRAM供给紧张推升的量价双升周期。但公司同时背负1188亿元债务和366亿元累计未弥补亏损，外界对其在补贴退潮后能否独立形成现金流仍有疑虑。</w:t>
      </w:r>
    </w:p>
    <w:p>
      <w:pPr>
        <w:pStyle w:val="BodyText"/>
      </w:pPr>
      <w:r>
        <w:rPr>
          <w:rFonts w:hint="eastAsia"/>
        </w:rPr>
        <w:t xml:space="preserve">本次募资将集中投向高带宽内存（HBM3）量产能力建设。长鑫存储2025年底季度产能约72万片晶圆，DRAM月产能约20万片晶圆，约占全球DRAM晶圆产能的10%，按市场调研机构Omdia数据2025年第四季度全球市场份额升至7.67%，位列全球第四大DRAM厂商。公司计划在2026年底将月产能扩至30万片，并将20%产能（约6万片）切换至HBM3生产线，以切入英伟达、华为等AI芯片配套链条；上海新建晶圆厂规划产能为合肥总部三倍。受美国出口管制限制无法使用EUV光刻设备，长鑫被迫依赖多重曝光技术，业界对其能否在2026年内实现HBM3量产仍存分歧。Digitimes近期判断量产时间表面临滑延风险，是定价路演中潜在的折价因素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Bloomberg News. (2026, May 28).</w:t>
      </w:r>
      <w:r>
        <w:t xml:space="preserve"> </w:t>
      </w:r>
      <w:r>
        <w:rPr>
          <w:i/>
          <w:iCs/>
        </w:rPr>
        <w:t xml:space="preserve">China chip giant CXMT’s IPO revives memories of past market tops</w:t>
      </w:r>
      <w:r>
        <w:t xml:space="preserve">. Bloomberg. https://www.bloomberg.com/news/articles/2026-05-28/china-chip-giant-cxmt-s-ipo-revives-memories-of-past-market-tops</w:t>
      </w:r>
      <w:r>
        <w:t xml:space="preserve"> </w:t>
      </w:r>
      <w:r>
        <w:t xml:space="preserve">[14] Caixin Global. (2026, May 28).</w:t>
      </w:r>
      <w:r>
        <w:t xml:space="preserve"> </w:t>
      </w:r>
      <w:r>
        <w:rPr>
          <w:i/>
          <w:iCs/>
        </w:rPr>
        <w:t xml:space="preserve">ChangXin clears key hurdle for record STAR Market IPO</w:t>
      </w:r>
      <w:r>
        <w:t xml:space="preserve">. Caixin Global. https://www.caixinglobal.com/2026-05-28/changxin-clears-key-hurdle-for-record-star-market-ipo-102448359.html</w:t>
      </w:r>
      <w:r>
        <w:t xml:space="preserve"> </w:t>
      </w:r>
      <w:r>
        <w:t xml:space="preserve">[15] Digitimes. (2026, May 28).</w:t>
      </w:r>
      <w:r>
        <w:t xml:space="preserve"> </w:t>
      </w:r>
      <w:r>
        <w:rPr>
          <w:i/>
          <w:iCs/>
        </w:rPr>
        <w:t xml:space="preserve">CXMT IPO DRAM supply chain production</w:t>
      </w:r>
      <w:r>
        <w:t xml:space="preserve">. Digitimes. https://www.digitimes.com/news/a20260528VL221/cxmt-ipo-dram-supply-chain-production.html</w:t>
      </w:r>
      <w:r>
        <w:t xml:space="preserve"> </w:t>
      </w:r>
      <w:r>
        <w:t xml:space="preserve">[16] Bloomberg News. (2026, May 27).</w:t>
      </w:r>
      <w:r>
        <w:t xml:space="preserve"> </w:t>
      </w:r>
      <w:r>
        <w:rPr>
          <w:i/>
          <w:iCs/>
        </w:rPr>
        <w:t xml:space="preserve">Memory chip giant CXMT heads for China’s biggest IPO since 2022</w:t>
      </w:r>
      <w:r>
        <w:t xml:space="preserve">. Bloomberg. https://www.bloomberg.com/news/articles/2026-05-27/memory-chip-giant-cxmt-heads-for-china-s-biggest-ipo-since-2022</w:t>
      </w:r>
      <w:r>
        <w:t xml:space="preserve"> </w:t>
      </w:r>
      <w:r>
        <w:t xml:space="preserve">[17] Tom’s Hardware. (2026).</w:t>
      </w:r>
      <w:r>
        <w:t xml:space="preserve"> </w:t>
      </w:r>
      <w:r>
        <w:rPr>
          <w:i/>
          <w:iCs/>
        </w:rPr>
        <w:t xml:space="preserve">Chinese semiconductor industry gears up for domestic HBM3 production by the end of 2026</w:t>
      </w:r>
      <w:r>
        <w:t xml:space="preserve">. Tom’s Hardware. https://www.tomshardware.com/pc-components/dram/chinese-semiconductor-industry-gears-up-for-domestic-hbm3-production-by-the-end-of-2026-cxmt-to-produce-chips-while-naura-maxwell-and-u-preseason-design-tools-for-assembly</w:t>
      </w:r>
      <w:r>
        <w:t xml:space="preserve"> </w:t>
      </w:r>
      <w:r>
        <w:t xml:space="preserve">[18] Digitimes. (2026, April 21).</w:t>
      </w:r>
      <w:r>
        <w:t xml:space="preserve"> </w:t>
      </w:r>
      <w:r>
        <w:rPr>
          <w:i/>
          <w:iCs/>
        </w:rPr>
        <w:t xml:space="preserve">CXMT HBM3 timeline slips, mass production unlikely in 2026</w:t>
      </w:r>
      <w:r>
        <w:t xml:space="preserve">. Digitimes. https://www.digitimes.com/news/a20260421PD230/cxmt-hbm3-dram-production-2026.html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2026-05-28T08:26:59Z</dcterms:created>
  <dcterms:modified xsi:type="dcterms:W3CDTF">2026-05-28T08:26:59Z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