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英国每日热点新闻-2026年6月5日"/>
    <w:p>
      <w:pPr>
        <w:pStyle w:val="Heading1"/>
      </w:pPr>
      <w:r>
        <w:rPr>
          <w:rFonts w:hint="eastAsia"/>
        </w:rPr>
        <w:t xml:space="preserve">英国每日热点新闻</w:t>
      </w:r>
      <w:r>
        <w:t xml:space="preserve"> — </w:t>
      </w:r>
      <w:r>
        <w:rPr>
          <w:rFonts w:hint="eastAsia"/>
        </w:rPr>
        <w:t xml:space="preserve">2026年6月5日</w:t>
      </w:r>
    </w:p>
    <w:bookmarkStart w:id="12" w:name="一经济与市场"/>
    <w:p>
      <w:pPr>
        <w:pStyle w:val="Heading2"/>
      </w:pPr>
      <w:r>
        <w:rPr>
          <w:rFonts w:hint="eastAsia"/>
        </w:rPr>
        <w:t xml:space="preserve">一、经济与市场</w:t>
      </w:r>
    </w:p>
    <w:bookmarkStart w:id="9" w:name="月房价环比下跌0.1halifax指中东紧张主导市场"/>
    <w:p>
      <w:pPr>
        <w:pStyle w:val="Heading3"/>
      </w:pPr>
      <w:r>
        <w:rPr>
          <w:rFonts w:hint="eastAsia"/>
        </w:rPr>
        <w:t xml:space="preserve">5月房价环比下跌0.1%，Halifax指中东紧张主导市场</w:t>
      </w:r>
    </w:p>
    <w:p>
      <w:pPr>
        <w:pStyle w:val="FirstParagraph"/>
      </w:pPr>
      <w:r>
        <w:rPr>
          <w:rFonts w:hint="eastAsia"/>
        </w:rPr>
        <w:t xml:space="preserve">英国5月平均房价环比下跌0.1%至298,806英镑，年化涨幅放缓至0.5%，Halifax于6月5日上午9点28分公布的最新房价指数显示。BBA抵押贷款利率仍高悬在6.6%，首次购房群体受影响最重。</w:t>
      </w:r>
    </w:p>
    <w:p>
      <w:pPr>
        <w:pStyle w:val="BodyText"/>
      </w:pPr>
      <w:r>
        <w:rPr>
          <w:rFonts w:hint="eastAsia"/>
        </w:rPr>
        <w:t xml:space="preserve">Halifax抵押业务主管Amanda</w:t>
      </w:r>
      <w:r>
        <w:t xml:space="preserve"> </w:t>
      </w:r>
      <w:r>
        <w:rPr>
          <w:rFonts w:hint="eastAsia"/>
        </w:rPr>
        <w:t xml:space="preserve">Bryden将下跌归因于地缘政治：“房价走势继续反映与中东事态发展相关的不确定性”。背景是布伦特原油因霍尔木兹海峡航运中断重新冲高，世界银行4月已警告本轮能源涨价是2022年俄乌战争以来最大一次，2026年原油均价预测从69美元跳升至86美元/桶。能源通胀回流意味着市场对英国央行年内降息的押注被推迟，按揭利率难以下行。</w:t>
      </w:r>
    </w:p>
    <w:p>
      <w:pPr>
        <w:pStyle w:val="BodyText"/>
      </w:pPr>
      <w:r>
        <w:rPr>
          <w:rFonts w:hint="eastAsia"/>
        </w:rPr>
        <w:t xml:space="preserve">区域分化继续放大。伦敦房价高于全国均值，而英格兰北部多地录得月度下跌；首次购房者的需求被6.6%的按揭利率压制，这一水平比年初仍高出明显幅度。市场层面，富时100指数当日上涨0.43%至10,404.55点，Halifax</w:t>
      </w:r>
      <w:r>
        <w:t xml:space="preserve"> </w:t>
      </w:r>
      <w:r>
        <w:rPr>
          <w:rFonts w:hint="eastAsia"/>
        </w:rPr>
        <w:t xml:space="preserve">HPI被列为当日盘面驱动之一。</w:t>
      </w:r>
    </w:p>
    <w:p>
      <w:pPr>
        <w:pStyle w:val="BodyText"/>
      </w:pPr>
      <w:r>
        <w:rPr>
          <w:rFonts w:hint="eastAsia"/>
        </w:rPr>
        <w:t xml:space="preserve">衔接来看，Halifax本身在2025年底曾预测2026年房价温和上涨1%至3%，前提是利率与通胀同步缓解；中东能源冲击使这一假设暂时失效。下一个观察窗口是6月18日的英国央行货币政策委员会会议。</w:t>
      </w:r>
    </w:p>
    <w:p>
      <w:pPr>
        <w:pStyle w:val="BodyText"/>
      </w:pPr>
      <w:r>
        <w:rPr>
          <w:b/>
          <w:bCs/>
        </w:rPr>
        <w:t xml:space="preserve">References</w:t>
      </w:r>
    </w:p>
    <w:p>
      <w:pPr>
        <w:pStyle w:val="BodyText"/>
      </w:pPr>
      <w:r>
        <w:t xml:space="preserve">[1] Mortgage Strategy. (2026, June 5). House prices slip 0.1% in May amid Middle East tensions. Mortgage Strategy. https://www.mortgagestrategy.co.uk/news/house-prices-slip-0-1-in-may-amid-middle-east-tensions/</w:t>
      </w:r>
      <w:r>
        <w:t xml:space="preserve"> </w:t>
      </w:r>
      <w:r>
        <w:t xml:space="preserve">[2] Mortgage Solutions. (2026, June 5). House prices dip in May as market uncertainty continues. Mortgage Solutions. https://www.mortgagesolutions.co.uk/news/2026/06/05/house-prices-dip-in-may-as-market-uncertainty-continues/</w:t>
      </w:r>
      <w:r>
        <w:t xml:space="preserve"> </w:t>
      </w:r>
      <w:r>
        <w:t xml:space="preserve">[3] Sunday Guardian Live. (2026, June 5). UK stock market today June 5 2026: FTSE 100 gains 0.43%, FTSE 250 rises 0.41% and FTSE 350 advances 0.40%. Sunday Guardian Live. https://sundayguardianlive.com/business/uk-stock-market-today-june-5-2026-ftse-100-gains-043-ftse-250-rises-041-and-ftse-350-advances-040-despite-cautious-market-sentiment-what-investors-should-watch-201617/</w:t>
      </w:r>
      <w:r>
        <w:t xml:space="preserve"> </w:t>
      </w:r>
      <w:r>
        <w:t xml:space="preserve">[4] World Bank. (2026, April 28). Middle East War to Spark Biggest Energy Price Surge in Four Years. World Bank. https://www.worldbank.org/en/news/press-release/2026/04/28/commodity-markets-outlook-april-2026-press-release</w:t>
      </w:r>
      <w:r>
        <w:t xml:space="preserve"> </w:t>
      </w:r>
      <w:r>
        <w:t xml:space="preserve">[5] Lloyds Banking Group. (2025, December 15). Halifax Housing Outlook 2026. Lloyds Banking Group. https://www.lloydsbankinggroup.com/assets/pdfs/media/press-releases/2025-press-releases/halifax/251215-halifax-housing-outlook-2026.pdf</w:t>
      </w:r>
    </w:p>
    <w:p>
      <w:r>
        <w:pict>
          <v:rect style="width:0;height:1.5pt" o:hralign="center" o:hrstd="t" o:hr="t"/>
        </w:pict>
      </w:r>
    </w:p>
    <w:bookmarkEnd w:id="9"/>
    <w:bookmarkStart w:id="10" w:name="ons英国环境账户2026公布居民属地口径温室气体排放4.78亿吨"/>
    <w:p>
      <w:pPr>
        <w:pStyle w:val="Heading3"/>
      </w:pPr>
      <w:r>
        <w:rPr>
          <w:rFonts w:hint="eastAsia"/>
        </w:rPr>
        <w:t xml:space="preserve">ONS《英国环境账户2026》公布：居民属地口径温室气体排放4.78亿吨</w:t>
      </w:r>
    </w:p>
    <w:p>
      <w:pPr>
        <w:pStyle w:val="FirstParagraph"/>
      </w:pPr>
      <w:r>
        <w:rPr>
          <w:rFonts w:hint="eastAsia"/>
        </w:rPr>
        <w:t xml:space="preserve">英国国家统计局（ONS）于6月5日世界环境日发布《英国环境账户2026》，把2024年英国居民属地口径（residence</w:t>
      </w:r>
      <w:r>
        <w:t xml:space="preserve"> </w:t>
      </w:r>
      <w:r>
        <w:rPr>
          <w:rFonts w:hint="eastAsia"/>
        </w:rPr>
        <w:t xml:space="preserve">basis）温室气体排放定格在4.78亿吨二氧化碳当量。这一口径覆盖英国居民和英国注册企业在全球范围内的排放，不同于按本土地理边界统计的生产口径数据。</w:t>
      </w:r>
    </w:p>
    <w:p>
      <w:pPr>
        <w:pStyle w:val="BodyText"/>
      </w:pPr>
      <w:r>
        <w:rPr>
          <w:rFonts w:hint="eastAsia"/>
        </w:rPr>
        <w:t xml:space="preserve">4.78亿吨这一数字将成为评估英国净零路径的官方基准，直接进入气候变化委员会（Climate</w:t>
      </w:r>
      <w:r>
        <w:t xml:space="preserve"> Change Committee, </w:t>
      </w:r>
      <w:r>
        <w:rPr>
          <w:rFonts w:hint="eastAsia"/>
        </w:rPr>
        <w:t xml:space="preserve">CCC）的进度跟踪体系。CCC今年早些时候在《第七次碳预算》中建议英国到2040年将排放较1990年水平削减87%，作为2050年实现净零的中间目标；按生产口径，2024年英国排放被临时估为4.137亿吨二氧化碳当量，较1990年下降50.4%。</w:t>
      </w:r>
    </w:p>
    <w:p>
      <w:pPr>
        <w:pStyle w:val="BodyText"/>
      </w:pPr>
      <w:r>
        <w:rPr>
          <w:rFonts w:hint="eastAsia"/>
        </w:rPr>
        <w:t xml:space="preserve">居民口径与生产口径之差，反映英国家庭与企业通过海外活动“转移”的碳足迹规模——这恰是CCC近年反复警告的净零“账面数字”与“真实足迹”之间的缺口。新发布的4.78亿吨数据，将被写入下半年发布的政府净零进度报告与碳预算审视，亦将成为今夏围绕能源与制造业回流政策辩论的支点。</w:t>
      </w:r>
    </w:p>
    <w:p>
      <w:pPr>
        <w:pStyle w:val="BodyText"/>
      </w:pPr>
      <w:r>
        <w:rPr>
          <w:b/>
          <w:bCs/>
        </w:rPr>
        <w:t xml:space="preserve">References</w:t>
      </w:r>
    </w:p>
    <w:p>
      <w:pPr>
        <w:pStyle w:val="BodyText"/>
      </w:pPr>
      <w:r>
        <w:t xml:space="preserve">[6] Office for National Statistics. (2026, June 5). UK Environmental Accounts: 2026. Office for National Statistics. https://www.ons.gov.uk/economy/environmentalaccounts/bulletins/ukenvironmentalaccounts/2026</w:t>
      </w:r>
      <w:r>
        <w:t xml:space="preserve"> </w:t>
      </w:r>
      <w:r>
        <w:t xml:space="preserve">[7] Office for National Statistics. (2026, June 5). UK Environmental Accounts 2026 [PDF]. Office for National Statistics. https://backup.ons.gov.uk/wp-content/uploads/sites/3/2026/06/UK-Environmental-Accounts-2026.pdf</w:t>
      </w:r>
      <w:r>
        <w:t xml:space="preserve"> </w:t>
      </w:r>
      <w:r>
        <w:t xml:space="preserve">[8] Climate Change Committee. (2025, February). The Seventh Carbon Budget. Climate Change Committee. https://www.theccc.org.uk/publication/the-seventh-carbon-budget/</w:t>
      </w:r>
      <w:r>
        <w:t xml:space="preserve"> </w:t>
      </w:r>
      <w:r>
        <w:t xml:space="preserve">[9] House of Commons Library. (2026). The UK’s plans and progress to reach net zero by 2050. House of Commons Library. https://commonslibrary.parliament.uk/research-briefings/cbp-9888/</w:t>
      </w:r>
    </w:p>
    <w:p>
      <w:r>
        <w:pict>
          <v:rect style="width:0;height:1.5pt" o:hralign="center" o:hrstd="t" o:hr="t"/>
        </w:pict>
      </w:r>
    </w:p>
    <w:bookmarkEnd w:id="10"/>
    <w:bookmarkStart w:id="11" w:name="英国央行dmp通胀预期升至3.7贝利赴柯科迪谈亚当斯密"/>
    <w:p>
      <w:pPr>
        <w:pStyle w:val="Heading3"/>
      </w:pPr>
      <w:r>
        <w:rPr>
          <w:rFonts w:hint="eastAsia"/>
        </w:rPr>
        <w:t xml:space="preserve">英国央行DMP通胀预期升至3.7%，贝利赴柯科迪谈亚当·斯密</w:t>
      </w:r>
    </w:p>
    <w:p>
      <w:pPr>
        <w:pStyle w:val="FirstParagraph"/>
      </w:pPr>
      <w:r>
        <w:rPr>
          <w:rFonts w:hint="eastAsia"/>
        </w:rPr>
        <w:t xml:space="preserve">英国企业一年期CPI通胀预期5月升至3.7%，较4月的3.5%再上一档，英国央行（BoE）当日发布的5月《决策者调查》（Decision</w:t>
      </w:r>
      <w:r>
        <w:t xml:space="preserve"> Maker Panel, </w:t>
      </w:r>
      <w:r>
        <w:rPr>
          <w:rFonts w:hint="eastAsia"/>
        </w:rPr>
        <w:t xml:space="preserve">DMP）显示。三个月期出厂价预期升至4.0%；BBA抵押贷款利率维持在6.6%。在能源价格再次冲高的背景下，企业层面的通胀预期连续两个月走升，与4月那次单月跳升至4.0%的数据形成趋势确认。</w:t>
      </w:r>
    </w:p>
    <w:p>
      <w:pPr>
        <w:pStyle w:val="BodyText"/>
      </w:pPr>
      <w:r>
        <w:rPr>
          <w:rFonts w:hint="eastAsia"/>
        </w:rPr>
        <w:t xml:space="preserve">同日，英国央行行长Andrew</w:t>
      </w:r>
      <w:r>
        <w:t xml:space="preserve"> </w:t>
      </w:r>
      <w:r>
        <w:rPr>
          <w:rFonts w:hint="eastAsia"/>
        </w:rPr>
        <w:t xml:space="preserve">Bailey出现在柯科迪（Kirkcaldy）亚当·斯密剧院的“经济的未来”研讨会上，与前财政部影子大臣Ed</w:t>
      </w:r>
      <w:r>
        <w:t xml:space="preserve"> </w:t>
      </w:r>
      <w:r>
        <w:rPr>
          <w:rFonts w:hint="eastAsia"/>
        </w:rPr>
        <w:t xml:space="preserve">Balls和记者、经济学家Stephanie</w:t>
      </w:r>
      <w:r>
        <w:t xml:space="preserve"> </w:t>
      </w:r>
      <w:r>
        <w:rPr>
          <w:rFonts w:hint="eastAsia"/>
        </w:rPr>
        <w:t xml:space="preserve">Flanders对话，纪念亚当·斯密《国富论》出版250周年。研讨会是柯科迪2026思想节（6月4日至7日）的一部分，云集多位诺贝尔奖得主，讨论自由贸易、经济碎片化与英国在动荡全球环境下的增长前景。</w:t>
      </w:r>
    </w:p>
    <w:p>
      <w:pPr>
        <w:pStyle w:val="BodyText"/>
      </w:pPr>
      <w:r>
        <w:rPr>
          <w:rFonts w:hint="eastAsia"/>
        </w:rPr>
        <w:t xml:space="preserve">3.7%的一年期通胀预期对市场是一个清晰信号。在4月29日的会议上，MPC以8比1的多数将基准利率维持在3.75%，其中一票主张加息25个基点。5月DMP数据出炉后，6月18日的下一次MPC会议，即贝利在柯科迪发表讲话两周后，将面临是否提前转向收紧的实质压力。</w:t>
      </w:r>
    </w:p>
    <w:p>
      <w:pPr>
        <w:pStyle w:val="BodyText"/>
      </w:pPr>
      <w:r>
        <w:rPr>
          <w:b/>
          <w:bCs/>
        </w:rPr>
        <w:t xml:space="preserve">References</w:t>
      </w:r>
    </w:p>
    <w:p>
      <w:pPr>
        <w:pStyle w:val="BodyText"/>
      </w:pPr>
      <w:r>
        <w:t xml:space="preserve">[10] Bank of England. (2026, June 5). Monthly Decision Maker Panel data – May 2026. Bank of England. https://www.bankofengland.co.uk/decision-maker-panel/2026/may-2026</w:t>
      </w:r>
      <w:r>
        <w:t xml:space="preserve"> </w:t>
      </w:r>
      <w:r>
        <w:t xml:space="preserve">[11] Trading Economics. (2026, June 5). United Kingdom Economic Calendar. Trading Economics. https://tradingeconomics.com/united-kingdom/calendar</w:t>
      </w:r>
      <w:r>
        <w:t xml:space="preserve"> </w:t>
      </w:r>
      <w:r>
        <w:t xml:space="preserve">[12] Fife Today. (2026, June 5). Adam Smith 250th anniversary of Wealth of Nations celebrated in Kirkcaldy. Fife Today. https://www.fifetoday.co.uk/news/people/adam-smith-250th-anniversary-of-wealth-of-nations-celebrated-in-kirkcaldy-8654356</w:t>
      </w:r>
      <w:r>
        <w:t xml:space="preserve"> </w:t>
      </w:r>
      <w:r>
        <w:t xml:space="preserve">[13] Bank of England. (2026). Upcoming events. Bank of England. https://www.bankofengland.co.uk/events/upcoming-events</w:t>
      </w:r>
      <w:r>
        <w:t xml:space="preserve"> </w:t>
      </w:r>
      <w:r>
        <w:t xml:space="preserve">[14] Bank of England. (2026, April 29). Bank Rate maintained at 3.75% – April 2026 Monetary Policy Summary and Minutes. Bank of England. https://www.bankofengland.co.uk/monetary-policy-summary-and-minutes/2026/april-2026</w:t>
      </w:r>
    </w:p>
    <w:p>
      <w:r>
        <w:pict>
          <v:rect style="width:0;height:1.5pt" o:hralign="center" o:hrstd="t" o:hr="t"/>
        </w:pict>
      </w:r>
    </w:p>
    <w:bookmarkEnd w:id="11"/>
    <w:bookmarkEnd w:id="12"/>
    <w:bookmarkStart w:id="15" w:name="二政治与外交"/>
    <w:p>
      <w:pPr>
        <w:pStyle w:val="Heading2"/>
      </w:pPr>
      <w:r>
        <w:rPr>
          <w:rFonts w:hint="eastAsia"/>
        </w:rPr>
        <w:t xml:space="preserve">二、政治与外交</w:t>
      </w:r>
    </w:p>
    <w:bookmarkStart w:id="13" w:name="伯纳姆宣布挑战工党党魁唐宁街称斯塔默不会一走了之"/>
    <w:p>
      <w:pPr>
        <w:pStyle w:val="Heading3"/>
      </w:pPr>
      <w:r>
        <w:rPr>
          <w:rFonts w:hint="eastAsia"/>
        </w:rPr>
        <w:t xml:space="preserve">伯纳姆宣布挑战工党党魁，唐宁街称斯塔默“不会一走了之”</w:t>
      </w:r>
    </w:p>
    <w:p>
      <w:pPr>
        <w:pStyle w:val="FirstParagraph"/>
      </w:pPr>
      <w:r>
        <w:rPr>
          <w:rFonts w:hint="eastAsia"/>
        </w:rPr>
        <w:t xml:space="preserve">大曼彻斯特市长Andy</w:t>
      </w:r>
      <w:r>
        <w:t xml:space="preserve"> </w:t>
      </w:r>
      <w:r>
        <w:rPr>
          <w:rFonts w:hint="eastAsia"/>
        </w:rPr>
        <w:t xml:space="preserve">Burnham于6月5日宣布，若在6月18日的Makerfield补选中当选下议院议员，将正式挑战首相Keir</w:t>
      </w:r>
      <w:r>
        <w:t xml:space="preserve"> </w:t>
      </w:r>
      <w:r>
        <w:rPr>
          <w:rFonts w:hint="eastAsia"/>
        </w:rPr>
        <w:t xml:space="preserve">Starmer的工党党魁地位。Makerfield原任工党议员Josh</w:t>
      </w:r>
      <w:r>
        <w:t xml:space="preserve"> </w:t>
      </w:r>
      <w:r>
        <w:rPr>
          <w:rFonts w:hint="eastAsia"/>
        </w:rPr>
        <w:t xml:space="preserve">Simons辞职以为伯纳姆腾出席位，候选人资格已获工党全国执委会（NEC）批准。Survation于5月26日至6月1日的民调显示，伯纳姆在该选区以49%领先改革英国党（Reform</w:t>
      </w:r>
      <w:r>
        <w:t xml:space="preserve"> </w:t>
      </w:r>
      <w:r>
        <w:rPr>
          <w:rFonts w:hint="eastAsia"/>
        </w:rPr>
        <w:t xml:space="preserve">UK）候选人的39%。</w:t>
      </w:r>
    </w:p>
    <w:p>
      <w:pPr>
        <w:pStyle w:val="BodyText"/>
      </w:pPr>
      <w:r>
        <w:rPr>
          <w:rFonts w:hint="eastAsia"/>
        </w:rPr>
        <w:t xml:space="preserve">唐宁街对此回应称，斯塔默“不会一走了之”，外交大臣David</w:t>
      </w:r>
      <w:r>
        <w:t xml:space="preserve"> </w:t>
      </w:r>
      <w:r>
        <w:rPr>
          <w:rFonts w:hint="eastAsia"/>
        </w:rPr>
        <w:t xml:space="preserve">Lammy明确表态支持首相。此次挑战发生在斯塔默执政基础急剧收缩的时刻——逾95名工党议员（截至5月14日的更新数字为97名）已要求他辞职或宣布卸任时间表；包括卫生大臣Wes</w:t>
      </w:r>
      <w:r>
        <w:t xml:space="preserve"> </w:t>
      </w:r>
      <w:r>
        <w:rPr>
          <w:rFonts w:hint="eastAsia"/>
        </w:rPr>
        <w:t xml:space="preserve">Streeting在内的五位部长此前已退出政府。</w:t>
      </w:r>
    </w:p>
    <w:p>
      <w:pPr>
        <w:pStyle w:val="BodyText"/>
      </w:pPr>
      <w:r>
        <w:rPr>
          <w:rFonts w:hint="eastAsia"/>
        </w:rPr>
        <w:t xml:space="preserve">伯纳姆的政纲围绕“对产业、AI与基础设施的强公共控制”展开，明确与斯塔默的执政路线划界。补选的时间窗口意味着，如他胜选，6月底之前即可正式进入议会并触发党魁挑战程序，由此决定的政策走向将延伸至2027年甚至更远。值得关注的是，斯塔默5月21日曾表示将亲自为伯纳姆助选——“无论其他讨论如何”，但有工党议员据报拒绝赴Makerfield为其拉票，党内裂痕已无法靠选战话术弥合。</w:t>
      </w:r>
    </w:p>
    <w:p>
      <w:pPr>
        <w:pStyle w:val="BodyText"/>
      </w:pPr>
      <w:r>
        <w:rPr>
          <w:b/>
          <w:bCs/>
        </w:rPr>
        <w:t xml:space="preserve">References</w:t>
      </w:r>
    </w:p>
    <w:p>
      <w:pPr>
        <w:pStyle w:val="BodyText"/>
      </w:pPr>
      <w:r>
        <w:t xml:space="preserve">[15] The National News. (2026, June 5). Andy Burnham challenges Labour leadership. The National News. https://www.thenationalnews.com/world/uk-news/2026/06/05/andy-burnham-challenges-labour-leadership/</w:t>
      </w:r>
      <w:r>
        <w:t xml:space="preserve"> </w:t>
      </w:r>
      <w:r>
        <w:t xml:space="preserve">[16] RTE. (2026, June 5). Burnham challenges Starmer for Labour leadership. RTE. https://www.rte.ie/news/world/2026/0605/1501234-burnham-starmer-leadership/</w:t>
      </w:r>
      <w:r>
        <w:t xml:space="preserve"> </w:t>
      </w:r>
      <w:r>
        <w:t xml:space="preserve">[17] GB News. (2026, June 5). UK politics latest. GB News. https://www.gbnews.com/</w:t>
      </w:r>
      <w:r>
        <w:t xml:space="preserve"> </w:t>
      </w:r>
      <w:r>
        <w:t xml:space="preserve">[18] Wikipedia. (2026). 2026 Makerfield by-election. Wikipedia. https://en.wikipedia.org/wiki/2026_Makerfield_by-election</w:t>
      </w:r>
    </w:p>
    <w:p>
      <w:r>
        <w:pict>
          <v:rect style="width:0;height:1.5pt" o:hralign="center" o:hrstd="t" o:hr="t"/>
        </w:pict>
      </w:r>
    </w:p>
    <w:bookmarkEnd w:id="13"/>
    <w:bookmarkStart w:id="14" w:name="区域市长在约克启动请求权机制英格兰放权进入法定阶段"/>
    <w:p>
      <w:pPr>
        <w:pStyle w:val="Heading3"/>
      </w:pPr>
      <w:r>
        <w:rPr>
          <w:rFonts w:hint="eastAsia"/>
        </w:rPr>
        <w:t xml:space="preserve">区域市长在约克启动“请求权”机制，英格兰放权进入法定阶段</w:t>
      </w:r>
    </w:p>
    <w:p>
      <w:pPr>
        <w:pStyle w:val="FirstParagraph"/>
      </w:pPr>
      <w:r>
        <w:rPr>
          <w:rFonts w:hint="eastAsia"/>
        </w:rPr>
        <w:t xml:space="preserve">首相Keir</w:t>
      </w:r>
      <w:r>
        <w:t xml:space="preserve"> </w:t>
      </w:r>
      <w:r>
        <w:rPr>
          <w:rFonts w:hint="eastAsia"/>
        </w:rPr>
        <w:t xml:space="preserve">Starmer于6月5日出席首场在约克举行的市长理事会（Mayoral</w:t>
      </w:r>
      <w:r>
        <w:t xml:space="preserve"> </w:t>
      </w:r>
      <w:r>
        <w:rPr>
          <w:rFonts w:hint="eastAsia"/>
        </w:rPr>
        <w:t xml:space="preserve">Council）会议，正式启动“请求权”（Right</w:t>
      </w:r>
      <w:r>
        <w:t xml:space="preserve"> to </w:t>
      </w:r>
      <w:r>
        <w:rPr>
          <w:rFonts w:hint="eastAsia"/>
        </w:rPr>
        <w:t xml:space="preserve">Request）机制。这是依据4月29日获御准的《英格兰放权与社区赋权法案2026》（English</w:t>
      </w:r>
      <w:r>
        <w:t xml:space="preserve"> Devolution and Community Empowerment Act </w:t>
      </w:r>
      <w:r>
        <w:rPr>
          <w:rFonts w:hint="eastAsia"/>
        </w:rPr>
        <w:t xml:space="preserve">2026）首次行使的法定放权架构——市长可向中央政府正式提出额外权力、资金或合作请求，部长须在六个月内作出回应，并可通过二级立法直接授予新权力。</w:t>
      </w:r>
    </w:p>
    <w:p>
      <w:pPr>
        <w:pStyle w:val="BodyText"/>
      </w:pPr>
      <w:r>
        <w:rPr>
          <w:rFonts w:hint="eastAsia"/>
        </w:rPr>
        <w:t xml:space="preserve">首批试点项目同步确定：大曼彻斯特（区域青少年司法）、利物浦城市区（科技数据合作）、东北地区（与艺术理事会对接）、南约克郡（DEFRA洪水韧性）、西米德兰兹（SEND支持）。社区事务大臣Steve</w:t>
      </w:r>
      <w:r>
        <w:t xml:space="preserve"> </w:t>
      </w:r>
      <w:r>
        <w:rPr>
          <w:rFonts w:hint="eastAsia"/>
        </w:rPr>
        <w:t xml:space="preserve">Reed形容这一机制是“赋予市长引领自身放权路径的能力”。</w:t>
      </w:r>
    </w:p>
    <w:p>
      <w:pPr>
        <w:pStyle w:val="BodyText"/>
      </w:pPr>
      <w:r>
        <w:rPr>
          <w:rFonts w:hint="eastAsia"/>
        </w:rPr>
        <w:t xml:space="preserve">“请求权”在结构上颠覆了既有的“威斯敏斯特定夺”模式——它把放权从一次性的谈判结果变成可逐步扩展的持续过程。法律学界普遍视该法为自2016年《城市与地方政府放权法》以来最重要的地方政府立法。但条款本身并未规定政府必须授予所请求的权力，因此实际效力仍取决于首批试点的兑现情况；约克会议作为第一次正式行使，其后六个月内部长的回应将成为该机制能否落地的关键检验。</w:t>
      </w:r>
    </w:p>
    <w:p>
      <w:pPr>
        <w:pStyle w:val="BodyText"/>
      </w:pPr>
      <w:r>
        <w:rPr>
          <w:b/>
          <w:bCs/>
        </w:rPr>
        <w:t xml:space="preserve">References</w:t>
      </w:r>
    </w:p>
    <w:p>
      <w:pPr>
        <w:pStyle w:val="BodyText"/>
      </w:pPr>
      <w:r>
        <w:t xml:space="preserve">[19] GOV.UK. (2026, June 5). Mayors meet in York as devolution revolution delivers. GOV.UK. https://www.gov.uk/government/news/mayors-meet-in-york-as-devolution-revolution-delivers</w:t>
      </w:r>
      <w:r>
        <w:t xml:space="preserve"> </w:t>
      </w:r>
      <w:r>
        <w:t xml:space="preserve">[20] UK Parliament. (2026, April 29). English Devolution and Community Empowerment Act 2026. legislation.gov.uk. https://www.legislation.gov.uk/ukpga/2026/23/contents/enacted</w:t>
      </w:r>
      <w:r>
        <w:t xml:space="preserve"> </w:t>
      </w:r>
      <w:r>
        <w:t xml:space="preserve">[21] GOV.UK. (2026, April 29). English Devolution Bill receives Royal Assent. GOV.UK. https://www.gov.uk/government/news/english-devolution-bill-receives-royal-assent</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14"/>
    <w:bookmarkEnd w:id="15"/>
    <w:bookmarkStart w:id="19" w:name="三科技与产业"/>
    <w:p>
      <w:pPr>
        <w:pStyle w:val="Heading2"/>
      </w:pPr>
      <w:r>
        <w:rPr>
          <w:rFonts w:hint="eastAsia"/>
        </w:rPr>
        <w:t xml:space="preserve">三、科技与产业</w:t>
      </w:r>
    </w:p>
    <w:bookmarkStart w:id="16" w:name="坎特伯雷大主教主持上议院ai辩论教皇通谕首次进入英国议会语境"/>
    <w:p>
      <w:pPr>
        <w:pStyle w:val="Heading3"/>
      </w:pPr>
      <w:r>
        <w:rPr>
          <w:rFonts w:hint="eastAsia"/>
        </w:rPr>
        <w:t xml:space="preserve">坎特伯雷大主教主持上议院AI辩论，教皇通谕首次进入英国议会语境</w:t>
      </w:r>
    </w:p>
    <w:p>
      <w:pPr>
        <w:pStyle w:val="FirstParagraph"/>
      </w:pPr>
      <w:r>
        <w:rPr>
          <w:rFonts w:hint="eastAsia"/>
        </w:rPr>
        <w:t xml:space="preserve">英国上议院于6月5日上午10时启动一场关于“人工智能对人际关系与社会影响”的一般性辩论，由坎特伯雷大主教Dame</w:t>
      </w:r>
      <w:r>
        <w:t xml:space="preserve"> Sarah </w:t>
      </w:r>
      <w:r>
        <w:rPr>
          <w:rFonts w:hint="eastAsia"/>
        </w:rPr>
        <w:t xml:space="preserve">Mullally作为提案人发起，运行至约15时结束。辩论以中性“备案动议”形式进行，标志着英国议会首次系统讨论教皇利奥十四世（Pope</w:t>
      </w:r>
      <w:r>
        <w:t xml:space="preserve"> Leo </w:t>
      </w:r>
      <w:r>
        <w:rPr>
          <w:rFonts w:hint="eastAsia"/>
        </w:rPr>
        <w:t xml:space="preserve">XIV）首份通谕《伟大的人性》（Magnifica</w:t>
      </w:r>
      <w:r>
        <w:t xml:space="preserve"> </w:t>
      </w:r>
      <w:r>
        <w:rPr>
          <w:rFonts w:hint="eastAsia"/>
        </w:rPr>
        <w:t xml:space="preserve">Humanitas）的内容。</w:t>
      </w:r>
    </w:p>
    <w:p>
      <w:pPr>
        <w:pStyle w:val="BodyText"/>
      </w:pPr>
      <w:r>
        <w:rPr>
          <w:rFonts w:hint="eastAsia"/>
        </w:rPr>
        <w:t xml:space="preserve">通谕于5月15日（一说5月25日由媒体广泛报道）发布，长达4.23万字，副题为“在人工智能时代守护人的尊严”。通谕指出“技术从来不是中立的，因为它带有那些设计、出资、监管和使用它的人的特征”，并警告AI“不应集中在少数人手中”。多位评论者将其类比为利奥十三世1891年的《新事》（Rerum</w:t>
      </w:r>
      <w:r>
        <w:t xml:space="preserve"> </w:t>
      </w:r>
      <w:r>
        <w:rPr>
          <w:rFonts w:hint="eastAsia"/>
        </w:rPr>
        <w:t xml:space="preserve">Novarum）——后者是现代天主教社会教义的奠基文本。</w:t>
      </w:r>
    </w:p>
    <w:p>
      <w:pPr>
        <w:pStyle w:val="BodyText"/>
      </w:pPr>
      <w:r>
        <w:rPr>
          <w:rFonts w:hint="eastAsia"/>
        </w:rPr>
        <w:t xml:space="preserve">Mullally围绕三个问题组织辩论：作为人意味着什么、什么赋予生命意义、什么是真理。负责数字经济的科技、创新与科学部（DSIT）大臣Baroness</w:t>
      </w:r>
      <w:r>
        <w:t xml:space="preserve"> Lloyd of </w:t>
      </w:r>
      <w:r>
        <w:rPr>
          <w:rFonts w:hint="eastAsia"/>
        </w:rPr>
        <w:t xml:space="preserve">Effra代表政府回应，将辩论由象征性的姿态提升为政策对话。上议院图书馆为辩论准备的摘要援引数据指出，16岁以上英国成年人使用生成式AI的比例已超过54%（Ofcom</w:t>
      </w:r>
      <w:r>
        <w:t xml:space="preserve"> </w:t>
      </w:r>
      <w:r>
        <w:rPr>
          <w:rFonts w:hint="eastAsia"/>
        </w:rPr>
        <w:t xml:space="preserve">4月数据细化至16-24岁群体中达79%），三分之二的中学教师认为AI已使学生的批判性思考能力下降。</w:t>
      </w:r>
    </w:p>
    <w:p>
      <w:pPr>
        <w:pStyle w:val="BodyText"/>
      </w:pPr>
      <w:r>
        <w:rPr>
          <w:b/>
          <w:bCs/>
        </w:rPr>
        <w:t xml:space="preserve">References</w:t>
      </w:r>
    </w:p>
    <w:p>
      <w:pPr>
        <w:pStyle w:val="BodyText"/>
      </w:pPr>
      <w:r>
        <w:t xml:space="preserve">[22] Archbishop of Canterbury. (2026, June 5). Archbishop of Canterbury’s House of Lords debate on the human impact of Artificial Intelligence. Archbishop of Canterbury. https://www.archbishopofcanterbury.org/speeches/archbishop-canterburys-house-lords-debate-human-impact-artificial-intelligence</w:t>
      </w:r>
      <w:r>
        <w:t xml:space="preserve"> </w:t>
      </w:r>
      <w:r>
        <w:t xml:space="preserve">[23] UK Parliament. (2026, June 5). Human impact of AI – House of Lords debate. UK Parliament. https://www.parliament.uk/business/news/2026/may-2026/human-impact-of-ai-house-of-lords-debtate/</w:t>
      </w:r>
      <w:r>
        <w:t xml:space="preserve"> </w:t>
      </w:r>
      <w:r>
        <w:t xml:space="preserve">[24] House of Lords Library. (2026, May). Artificial intelligence: impact on human relationships and society. House of Lords Library. https://lordslibrary.parliament.uk/artificial-intelligence-impact-on-human-relationships-and-society/</w:t>
      </w:r>
      <w:r>
        <w:t xml:space="preserve"> </w:t>
      </w:r>
      <w:r>
        <w:t xml:space="preserve">[25] Hansard Society. (2026, June 1). Parliament Matters Bulletin – 1 June 2026. Hansard Society. https://www.hansardsociety.org.uk/news/parliament-matters-bulletin-1-june-2026</w:t>
      </w:r>
      <w:r>
        <w:t xml:space="preserve"> </w:t>
      </w:r>
      <w:r>
        <w:t xml:space="preserve">[26] Vatican. (2026, May 15). Encyclical Letter Magnifica Humanitas of His Holiness Pope Leo XIV. Vatican. https://www.vatican.va/content/leo-xiv/en/encyclicals/documents/20260515-magnifica-humanitas.html</w:t>
      </w:r>
      <w:r>
        <w:t xml:space="preserve"> </w:t>
      </w:r>
      <w:r>
        <w:t xml:space="preserve">[27] Time. (2026, May 25). Pope Leo Uses First Major Papal Text to Warn About Dangers of AI. Time. https://time.com/article/2026/05/25/pope-leo-encyclical-ai-magnifica-humanitas/</w:t>
      </w:r>
    </w:p>
    <w:p>
      <w:r>
        <w:pict>
          <v:rect style="width:0;height:1.5pt" o:hralign="center" o:hrstd="t" o:hr="t"/>
        </w:pict>
      </w:r>
    </w:p>
    <w:bookmarkEnd w:id="16"/>
    <w:bookmarkStart w:id="17" w:name="英国主权ai基金首轮申请窗口6月5日关闭单笔资助100万至1200万英镑"/>
    <w:p>
      <w:pPr>
        <w:pStyle w:val="Heading3"/>
      </w:pPr>
      <w:r>
        <w:rPr>
          <w:rFonts w:hint="eastAsia"/>
        </w:rPr>
        <w:t xml:space="preserve">英国主权AI基金首轮申请窗口6月5日关闭，单笔资助100万至1200万英镑</w:t>
      </w:r>
    </w:p>
    <w:p>
      <w:pPr>
        <w:pStyle w:val="FirstParagraph"/>
      </w:pPr>
      <w:r>
        <w:rPr>
          <w:rFonts w:hint="eastAsia"/>
        </w:rPr>
        <w:t xml:space="preserve">英国主权AI战略资产资助计划（Sovereign</w:t>
      </w:r>
      <w:r>
        <w:t xml:space="preserve"> AI Strategic Assets Grants </w:t>
      </w:r>
      <w:r>
        <w:rPr>
          <w:rFonts w:hint="eastAsia"/>
        </w:rPr>
        <w:t xml:space="preserve">Programme）首轮申请于6月5日下午2时截止。该计划是科技大臣Liz</w:t>
      </w:r>
      <w:r>
        <w:t xml:space="preserve"> </w:t>
      </w:r>
      <w:r>
        <w:rPr>
          <w:rFonts w:hint="eastAsia"/>
        </w:rPr>
        <w:t xml:space="preserve">Kendall于4月16日启动的5亿英镑主权AI基金的一部分，单笔资助规模在100万至1200万英镑之间，面向AI研究团队、大学与初创公司，聚焦生物基础模型、主权推理、智能体AI、工程生物学与国家安全AI等高价值数据集与自主实验室基础设施。</w:t>
      </w:r>
    </w:p>
    <w:p>
      <w:pPr>
        <w:pStyle w:val="BodyText"/>
      </w:pPr>
      <w:r>
        <w:rPr>
          <w:rFonts w:hint="eastAsia"/>
        </w:rPr>
        <w:t xml:space="preserve">首批七家入选企业在4月基金启动时一并公布：Callosum、Prima</w:t>
      </w:r>
      <w:r>
        <w:t xml:space="preserve"> Mente、Cosine、Cursive、Doubleword、Twig </w:t>
      </w:r>
      <w:r>
        <w:rPr>
          <w:rFonts w:hint="eastAsia"/>
        </w:rPr>
        <w:t xml:space="preserve">Bio、Odyssey。其中Callosum获得首笔股权投资，其余六家先获AI研究资源（AIRR）超算网络的算力配额，基金保留对后续融资的优先认购权。资助包包括最高每家2000万英镑的股权、100万GPU小时算力、签证快速通道与监管支持，目的是把英国AI企业留在境内扩张。</w:t>
      </w:r>
    </w:p>
    <w:p>
      <w:pPr>
        <w:pStyle w:val="BodyText"/>
      </w:pPr>
      <w:r>
        <w:rPr>
          <w:rFonts w:hint="eastAsia"/>
        </w:rPr>
        <w:t xml:space="preserve">5亿英镑总盘下，首笔配置的£80</w:t>
      </w:r>
      <w:r>
        <w:t xml:space="preserve"> </w:t>
      </w:r>
      <w:r>
        <w:rPr>
          <w:rFonts w:hint="eastAsia"/>
        </w:rPr>
        <w:t xml:space="preserve">million初始份额是本次6月5日窗口的核心。下一站是6月8日至12日的伦敦科技周，业界普遍预期届时将披露主权AI基金的下一批投资动向。基金的政策定位非常明确——在美国和中国主导的AI格局中，押注少数英国本土“AI冠军”，以减少对外国大型科技公司的算力与模型依赖。</w:t>
      </w:r>
    </w:p>
    <w:p>
      <w:pPr>
        <w:pStyle w:val="BodyText"/>
      </w:pPr>
      <w:r>
        <w:rPr>
          <w:b/>
          <w:bCs/>
        </w:rPr>
        <w:t xml:space="preserve">References</w:t>
      </w:r>
    </w:p>
    <w:p>
      <w:pPr>
        <w:pStyle w:val="BodyText"/>
      </w:pPr>
      <w:r>
        <w:t xml:space="preserve">[28] GOV.UK Find a Grant. (2026, June 5). Sovereign AI Strategic Assets Grants Programme. GOV.UK Find a Grant. https://www.find-government-grants.service.gov.uk/grants/sovereign-ai-strategic-assets-grants-programme-1</w:t>
      </w:r>
      <w:r>
        <w:t xml:space="preserve"> </w:t>
      </w:r>
      <w:r>
        <w:t xml:space="preserve">[29] The Register. (2026, April 20). UK gov kicks off £500m sovereign AI fund. The Register. https://www.theregister.com/2026/04/20/ukgov_kicks_off_500m_ai/</w:t>
      </w:r>
      <w:r>
        <w:t xml:space="preserve"> </w:t>
      </w:r>
      <w:r>
        <w:t xml:space="preserve">[30] Computer Weekly. (2026, April). UK government’s £500m sovereign AI fund bids to commercialise research. Computer Weekly. https://www.computerweekly.com/news/366641682/UK-governments-50m-sovereign-AI-fund-bids-to-commercialise-research</w:t>
      </w:r>
      <w:r>
        <w:t xml:space="preserve"> </w:t>
      </w:r>
      <w:r>
        <w:t xml:space="preserve">[31] GOV.UK. (2026, April 16). AI firms pioneering drug discovery, cheaper supercomputing and more get first backing through UK’s Sovereign AI. GOV.UK. https://www.gov.uk/government/news/ai-firms-pioneering-drug-discovery-cheaper-supercomputing-and-more-get-first-backing-through-uks-sovereign-ai</w:t>
      </w:r>
    </w:p>
    <w:p>
      <w:r>
        <w:pict>
          <v:rect style="width:0;height:1.5pt" o:hralign="center" o:hrstd="t" o:hr="t"/>
        </w:pict>
      </w:r>
    </w:p>
    <w:bookmarkEnd w:id="17"/>
    <w:bookmarkStart w:id="18" w:name="state-of-open-con-2026在爱丁堡开幕聚焦英国开源与ai主权"/>
    <w:p>
      <w:pPr>
        <w:pStyle w:val="Heading3"/>
      </w:pPr>
      <w:r>
        <w:t xml:space="preserve">State of Open Con </w:t>
      </w:r>
      <w:r>
        <w:rPr>
          <w:rFonts w:hint="eastAsia"/>
        </w:rPr>
        <w:t xml:space="preserve">2026在爱丁堡开幕，聚焦英国开源与AI主权</w:t>
      </w:r>
    </w:p>
    <w:p>
      <w:pPr>
        <w:pStyle w:val="FirstParagraph"/>
      </w:pPr>
      <w:r>
        <w:t xml:space="preserve">State of Open Con </w:t>
      </w:r>
      <w:r>
        <w:rPr>
          <w:rFonts w:hint="eastAsia"/>
        </w:rPr>
        <w:t xml:space="preserve">2026于6月5日上午9时30分在爱丁堡苏格兰皇家银行Gogarburn会议中心开幕。这是英国开源技术行业非营利组织OpenUK主办的年度旗舰会议首次落地苏格兰，议题涵盖AI栈（从算力、模型到智能体与投资回报率）、英国数字与AI基础设施主权、智能体AI安全，以及开源在国家AI战略中的角色。</w:t>
      </w:r>
    </w:p>
    <w:p>
      <w:pPr>
        <w:pStyle w:val="BodyText"/>
      </w:pPr>
      <w:r>
        <w:rPr>
          <w:rFonts w:hint="eastAsia"/>
        </w:rPr>
        <w:t xml:space="preserve">发言名单包括苏格兰政府、爱丁堡并行计算中心（EPCC）、NatWest、Meta、NScale与Mozilla等机构代表。EPCC作为英国超算重镇的参与，与上议院当日的AI辩论形成呼应——主权算力和开源治理是同一枚硬币的两面。OpenUK今年早些时候发布的《2026年开源状态报告》一项关键发现成为大会的政策杠杆：英国政府系统中已有98%在不同程度上整合了开源组件，这意味着开源治理已无法停留在“鼓励”层面。</w:t>
      </w:r>
    </w:p>
    <w:p>
      <w:pPr>
        <w:pStyle w:val="BodyText"/>
      </w:pPr>
      <w:r>
        <w:rPr>
          <w:rFonts w:hint="eastAsia"/>
        </w:rPr>
        <w:t xml:space="preserve">会议时间也具有结构性意义：6月8日至12日是伦敦科技周，OpenUK大会与之相连，使英国科技业界连续两周保持高密度活动。在政策语境下，会议恰逢英国主权AI基金首轮申请截止当天，国家AI主权命题在产业、政府与学术界同步发酵。</w:t>
      </w:r>
    </w:p>
    <w:p>
      <w:pPr>
        <w:pStyle w:val="BodyText"/>
      </w:pPr>
      <w:r>
        <w:rPr>
          <w:b/>
          <w:bCs/>
        </w:rPr>
        <w:t xml:space="preserve">References</w:t>
      </w:r>
    </w:p>
    <w:p>
      <w:pPr>
        <w:pStyle w:val="BodyText"/>
      </w:pPr>
      <w:r>
        <w:t xml:space="preserve">[32] State of Open Con. (2026, June 5). State of Open Con 2026. OpenUK. https://stateofopencon.com/</w:t>
      </w:r>
      <w:r>
        <w:t xml:space="preserve"> </w:t>
      </w:r>
      <w:r>
        <w:t xml:space="preserve">[33] Computer Weekly. (2026, June). Och AI the noo: What to expect from State of Open Con Edinburgh. Computer Weekly. https://www.computerweekly.com/blog/Open-Source-Insider/Och-AI-the-noo-What-to-expect-from-State-of-Open-Con-Edinburgh</w:t>
      </w:r>
      <w:r>
        <w:t xml:space="preserve"> </w:t>
      </w:r>
      <w:r>
        <w:t xml:space="preserve">[34] OpenUK. (2026, June 5). State of Open Con 2026 Edinburgh blog. OpenUK. https://openuk.uk/soocon26blog/</w:t>
      </w:r>
    </w:p>
    <w:p>
      <w:r>
        <w:pict>
          <v:rect style="width:0;height:1.5pt" o:hralign="center" o:hrstd="t" o:hr="t"/>
        </w:pict>
      </w:r>
    </w:p>
    <w:bookmarkEnd w:id="18"/>
    <w:bookmarkEnd w:id="19"/>
    <w:bookmarkStart w:id="23" w:name="四社会与民生"/>
    <w:p>
      <w:pPr>
        <w:pStyle w:val="Heading2"/>
      </w:pPr>
      <w:r>
        <w:rPr>
          <w:rFonts w:hint="eastAsia"/>
        </w:rPr>
        <w:t xml:space="preserve">四、社会与民生</w:t>
      </w:r>
    </w:p>
    <w:bookmarkStart w:id="20" w:name="政府就350万未婚同居伴侣权利启动公众咨询"/>
    <w:p>
      <w:pPr>
        <w:pStyle w:val="Heading3"/>
      </w:pPr>
      <w:r>
        <w:rPr>
          <w:rFonts w:hint="eastAsia"/>
        </w:rPr>
        <w:t xml:space="preserve">政府就350万未婚同居伴侣权利启动公众咨询</w:t>
      </w:r>
    </w:p>
    <w:p>
      <w:pPr>
        <w:pStyle w:val="FirstParagraph"/>
      </w:pPr>
      <w:r>
        <w:rPr>
          <w:rFonts w:hint="eastAsia"/>
        </w:rPr>
        <w:t xml:space="preserve">英国政府于6月5日就赋予逾350万未婚同居伴侣更强法律保障的改革启动公众咨询，咨询期为6月5日至8月14日。提案要点包括：伴侣一方未立遗嘱去世时的自动继承权；分手时分享房屋销售收益（资格条件为同居满3年或育有子女）；强化家庭暴力受害者离开关系时的保护；法院在财务清算中考量经济虐待；婚前与婚后协议获法律强制力。</w:t>
      </w:r>
    </w:p>
    <w:p>
      <w:pPr>
        <w:pStyle w:val="BodyText"/>
      </w:pPr>
      <w:r>
        <w:rPr>
          <w:rFonts w:hint="eastAsia"/>
        </w:rPr>
        <w:t xml:space="preserve">英格兰与威尔士此前没有针对同居伴侣的法定权利保护，在西欧主要法域中属于异类——这一缺口已被法律改革委员会反复指出多年。同居家庭数量在过去十年间从2014年的550万对增长到2024年的650万对，按ONS最新数据，已成为继已婚家庭之后的第二大家庭形态。政府新闻稿将改革定性为“早该完成”且“契合现代关系需求”。</w:t>
      </w:r>
    </w:p>
    <w:p>
      <w:pPr>
        <w:pStyle w:val="BodyText"/>
      </w:pPr>
      <w:r>
        <w:rPr>
          <w:rFonts w:hint="eastAsia"/>
        </w:rPr>
        <w:t xml:space="preserve">立法节奏值得关注。此次咨询与离婚财务救济改革同步推进——这是法律改革委员会一再建议的“联动”路径，意在避免两套制度互相挤压。咨询8月14日截止后，立法草案预计在下一议会会期亮相；分享房产销售收益及自动继承权两项是变动幅度最大的条款，预计也会成为争议焦点。</w:t>
      </w:r>
    </w:p>
    <w:p>
      <w:pPr>
        <w:pStyle w:val="BodyText"/>
      </w:pPr>
      <w:r>
        <w:rPr>
          <w:b/>
          <w:bCs/>
        </w:rPr>
        <w:t xml:space="preserve">References</w:t>
      </w:r>
    </w:p>
    <w:p>
      <w:pPr>
        <w:pStyle w:val="BodyText"/>
      </w:pPr>
      <w:r>
        <w:t xml:space="preserve">[35] GOV.UK. (2026, June 5). Millions of unmarried couples to get stronger rights. GOV.UK. https://www.gov.uk/government/news/millions-of-unmarried-couples-to-get-stronger-rights</w:t>
      </w:r>
      <w:r>
        <w:t xml:space="preserve"> </w:t>
      </w:r>
      <w:r>
        <w:t xml:space="preserve">[36] Today’s Family Lawyer. (2026, June 5). Government</w:t>
      </w:r>
      <w:r>
        <w:t xml:space="preserve"> </w:t>
      </w:r>
      <w:r>
        <w:t xml:space="preserve">‘will strengthen rights for unmarried couples’</w:t>
      </w:r>
      <w:r>
        <w:t xml:space="preserve"> </w:t>
      </w:r>
      <w:r>
        <w:t xml:space="preserve">as cohabitation consultation launches. Today’s Family Lawyer. https://todaysfamilylawyer.co.uk/breaking-news-government-will-strengthen-rights-for-unmarried-couples-as-cohabitation-consultation-launches/</w:t>
      </w:r>
      <w:r>
        <w:t xml:space="preserve"> </w:t>
      </w:r>
      <w:r>
        <w:t xml:space="preserve">[37] Forsters LLP. (2026). Cohabitation reform 2026: what unmarried couples need to know. Forsters LLP. https://www.forsters.co.uk/news-and-views/cohabitation-reform-2026-what-unmarried-couples-need-to-know-now/</w:t>
      </w:r>
    </w:p>
    <w:p>
      <w:r>
        <w:pict>
          <v:rect style="width:0;height:1.5pt" o:hralign="center" o:hrstd="t" o:hr="t"/>
        </w:pict>
      </w:r>
    </w:p>
    <w:bookmarkEnd w:id="20"/>
    <w:bookmarkStart w:id="21" w:name="英国首次将海员最低工资与休息权扩展至领海以外的英法航线"/>
    <w:p>
      <w:pPr>
        <w:pStyle w:val="Heading3"/>
      </w:pPr>
      <w:r>
        <w:rPr>
          <w:rFonts w:hint="eastAsia"/>
        </w:rPr>
        <w:t xml:space="preserve">英国首次将海员最低工资与休息权扩展至领海以外的英法航线</w:t>
      </w:r>
    </w:p>
    <w:p>
      <w:pPr>
        <w:pStyle w:val="FirstParagraph"/>
      </w:pPr>
      <w:r>
        <w:rPr>
          <w:rFonts w:hint="eastAsia"/>
        </w:rPr>
        <w:t xml:space="preserve">英国政府于6月5日宣布提案，将国家最低工资保障与强制休息期要求扩展至往返英国—法国及英国—海峡群岛频繁运营的渡轮海员，覆盖整段航程——这是英国法律首次延伸至领海以外水域。最大工作时长和最低休息期将以成文法形式确立。</w:t>
      </w:r>
    </w:p>
    <w:p>
      <w:pPr>
        <w:pStyle w:val="BodyText"/>
      </w:pPr>
      <w:r>
        <w:t xml:space="preserve">DFDS、Brittany </w:t>
      </w:r>
      <w:r>
        <w:rPr>
          <w:rFonts w:hint="eastAsia"/>
        </w:rPr>
        <w:t xml:space="preserve">Ferries和Stena</w:t>
      </w:r>
      <w:r>
        <w:t xml:space="preserve"> </w:t>
      </w:r>
      <w:r>
        <w:rPr>
          <w:rFonts w:hint="eastAsia"/>
        </w:rPr>
        <w:t xml:space="preserve">Line三家渡轮运营商被确认已达到“海员宪章地位”（Seafarers’</w:t>
      </w:r>
      <w:r>
        <w:t xml:space="preserve"> Charter </w:t>
      </w:r>
      <w:r>
        <w:rPr>
          <w:rFonts w:hint="eastAsia"/>
        </w:rPr>
        <w:t xml:space="preserve">Status）；P&amp;O</w:t>
      </w:r>
      <w:r>
        <w:t xml:space="preserve"> </w:t>
      </w:r>
      <w:r>
        <w:rPr>
          <w:rFonts w:hint="eastAsia"/>
        </w:rPr>
        <w:t xml:space="preserve">Ferries据政府消息已“取得相当进展”但仍未在福利保障一项上完全合规。运输部部长Keir</w:t>
      </w:r>
      <w:r>
        <w:t xml:space="preserve"> </w:t>
      </w:r>
      <w:r>
        <w:rPr>
          <w:rFonts w:hint="eastAsia"/>
        </w:rPr>
        <w:t xml:space="preserve">Mather表示：“我们以前所未有的速度与力度将海员权利写入法律——首次把保护延伸至英国领海以外”。</w:t>
      </w:r>
    </w:p>
    <w:p>
      <w:pPr>
        <w:pStyle w:val="BodyText"/>
      </w:pPr>
      <w:r>
        <w:rPr>
          <w:rFonts w:hint="eastAsia"/>
        </w:rPr>
        <w:t xml:space="preserve">此次扩展是2022年P&amp;O</w:t>
      </w:r>
      <w:r>
        <w:t xml:space="preserve"> </w:t>
      </w:r>
      <w:r>
        <w:rPr>
          <w:rFonts w:hint="eastAsia"/>
        </w:rPr>
        <w:t xml:space="preserve">Ferries一次性解雇约800名海员事件后立法回应的延续。该事件之后，英国陆续通过《2023年海员工资法》（Seafarers’</w:t>
      </w:r>
      <w:r>
        <w:t xml:space="preserve"> Wages Act </w:t>
      </w:r>
      <w:r>
        <w:rPr>
          <w:rFonts w:hint="eastAsia"/>
        </w:rPr>
        <w:t xml:space="preserve">2023）和《2025年就业权利法》（Employment</w:t>
      </w:r>
      <w:r>
        <w:t xml:space="preserve"> Rights Act </w:t>
      </w:r>
      <w:r>
        <w:rPr>
          <w:rFonts w:hint="eastAsia"/>
        </w:rPr>
        <w:t xml:space="preserve">2025），但两部法律均未明确覆盖领海之外的航段；6月5日的提案填补了这一治外管辖空白，对在英法海峡航线上每年承运数百万乘客的运营商构成新的合规基线。</w:t>
      </w:r>
    </w:p>
    <w:p>
      <w:pPr>
        <w:pStyle w:val="BodyText"/>
      </w:pPr>
      <w:r>
        <w:rPr>
          <w:b/>
          <w:bCs/>
        </w:rPr>
        <w:t xml:space="preserve">References</w:t>
      </w:r>
    </w:p>
    <w:p>
      <w:pPr>
        <w:pStyle w:val="BodyText"/>
      </w:pPr>
      <w:r>
        <w:t xml:space="preserve">[38] Mirage News. (2026, June 5). New Gov Plans Boost Pay, Protections for Seafarers. Mirage News (via Department for Transport). https://www.miragenews.com/new-gov-plans-boost-pay-protections-for-1686919/</w:t>
      </w:r>
      <w:r>
        <w:t xml:space="preserve"> </w:t>
      </w:r>
      <w:r>
        <w:t xml:space="preserve">[39] Safety4Sea. (2026, June 5). UK’s new laws to enhance seafarer rights. Safety4Sea. https://safety4sea.com/uks-new-laws-to-enhance-seafarer-rights/</w:t>
      </w:r>
      <w:r>
        <w:t xml:space="preserve"> </w:t>
      </w:r>
      <w:r>
        <w:t xml:space="preserve">[40] Maritime Executive. (2026). UK and France Launch Charter Expanding and Protecting Seafarers’ Rights. Maritime Executive. https://maritime-executive.com/article/uk-and-france-launch-charter-expanding-and-protecting-seafarers-rights</w:t>
      </w:r>
    </w:p>
    <w:p>
      <w:r>
        <w:pict>
          <v:rect style="width:0;height:1.5pt" o:hralign="center" o:hrstd="t" o:hr="t"/>
        </w:pict>
      </w:r>
    </w:p>
    <w:bookmarkEnd w:id="21"/>
    <w:bookmarkStart w:id="22" w:name="政府18亿英镑专家驻校计划9月起将语言治疗师与教育心理师送入英格兰所有学校"/>
    <w:p>
      <w:pPr>
        <w:pStyle w:val="Heading3"/>
      </w:pPr>
      <w:r>
        <w:rPr>
          <w:rFonts w:hint="eastAsia"/>
        </w:rPr>
        <w:t xml:space="preserve">政府18亿英镑“专家驻校”计划9月起将语言治疗师与教育心理师送入英格兰所有学校</w:t>
      </w:r>
    </w:p>
    <w:p>
      <w:pPr>
        <w:pStyle w:val="FirstParagraph"/>
      </w:pPr>
      <w:r>
        <w:rPr>
          <w:rFonts w:hint="eastAsia"/>
        </w:rPr>
        <w:t xml:space="preserve">英国教育部6月5日宣布，英格兰所有地方将自9月起扩大将语言与语言治疗师、职业治疗师、特殊教育教师与教育心理师直接派驻主流学校、早教机构与学院的服务，“专家驻校”（Experts</w:t>
      </w:r>
      <w:r>
        <w:t xml:space="preserve"> at </w:t>
      </w:r>
      <w:r>
        <w:rPr>
          <w:rFonts w:hint="eastAsia"/>
        </w:rPr>
        <w:t xml:space="preserve">Hand）计划总投入达18亿英镑，期限三年。各地方区域计划须于7月报送教育部。</w:t>
      </w:r>
    </w:p>
    <w:p>
      <w:pPr>
        <w:pStyle w:val="BodyText"/>
      </w:pPr>
      <w:r>
        <w:rPr>
          <w:rFonts w:hint="eastAsia"/>
        </w:rPr>
        <w:t xml:space="preserve">新机制的关键设计是绕开正式的“教育、健康与照护计划”（EHCP）排队等候——传统模式下，家长须经诊断与法庭式裁定才能锁定特教资源，等候期常以年计。“专家驻校”把专家直接置于学校体系内，提供普惠、定向、加强定向与专科四级支持，理论上让大部分需求在主流校内解决，仅留下少数极端情况进入专科路径。</w:t>
      </w:r>
    </w:p>
    <w:p>
      <w:pPr>
        <w:pStyle w:val="BodyText"/>
      </w:pPr>
      <w:r>
        <w:rPr>
          <w:rFonts w:hint="eastAsia"/>
        </w:rPr>
        <w:t xml:space="preserve">计划是《全民教育法案》（Education</w:t>
      </w:r>
      <w:r>
        <w:t xml:space="preserve"> for All </w:t>
      </w:r>
      <w:r>
        <w:rPr>
          <w:rFonts w:hint="eastAsia"/>
        </w:rPr>
        <w:t xml:space="preserve">Bill）框架与政府“十年SEND战略”的核心拨款，也是自2014年SEND改革以来对特殊教育最大的单笔投入。法案配套“三重锁”过渡保障——已有EHCP的儿童不会失去现行支持，2029年9月时在专科学校就读的每一名儿童可继续留在专科直至毕业。下一节点是7月各地方上报的实施计划，将披露专家招聘、岗位编制与跨学校共享机制的具体安排。</w:t>
      </w:r>
    </w:p>
    <w:p>
      <w:pPr>
        <w:pStyle w:val="BodyText"/>
      </w:pPr>
      <w:r>
        <w:rPr>
          <w:b/>
          <w:bCs/>
        </w:rPr>
        <w:t xml:space="preserve">References</w:t>
      </w:r>
    </w:p>
    <w:p>
      <w:pPr>
        <w:pStyle w:val="BodyText"/>
      </w:pPr>
      <w:r>
        <w:t xml:space="preserve">[41] GOV.UK. (2026, June 5). Local areas prepare new Experts at Hand teams. GOV.UK. https://www.gov.uk/government/news/local-areas-prepare-new-experts-at-hand-teams</w:t>
      </w:r>
      <w:r>
        <w:t xml:space="preserve"> </w:t>
      </w:r>
      <w:r>
        <w:t xml:space="preserve">[42] FE Week. (2026).</w:t>
      </w:r>
      <w:r>
        <w:t xml:space="preserve"> </w:t>
      </w:r>
      <w:r>
        <w:t xml:space="preserve">‘Education for all’</w:t>
      </w:r>
      <w:r>
        <w:t xml:space="preserve">: SEND reform bill confirmed in King’s Speech 2026. FE Week. https://feweek.co.uk/education-for-all-send-reform-bill-confirmed-in-kings-speech-2026/</w:t>
      </w:r>
      <w:r>
        <w:t xml:space="preserve"> </w:t>
      </w:r>
      <w:r>
        <w:t xml:space="preserve">[43] House of Commons Library. (2026). The Schools White Paper 2026: Special Educational Needs and Disability (SEND) Reform. House of Commons Library. https://commonslibrary.parliament.uk/research-briefings/cbp-10550/</w:t>
      </w:r>
    </w:p>
    <w:p>
      <w:r>
        <w:pict>
          <v:rect style="width:0;height:1.5pt" o:hralign="center" o:hrstd="t" o:hr="t"/>
        </w:pict>
      </w:r>
    </w:p>
    <w:bookmarkEnd w:id="22"/>
    <w:bookmarkEnd w:id="23"/>
    <w:bookmarkStart w:id="25" w:name="五企业ipo与并购"/>
    <w:p>
      <w:pPr>
        <w:pStyle w:val="Heading2"/>
      </w:pPr>
      <w:r>
        <w:rPr>
          <w:rFonts w:hint="eastAsia"/>
        </w:rPr>
        <w:t xml:space="preserve">五、企业IPO与并购</w:t>
      </w:r>
    </w:p>
    <w:bookmarkStart w:id="24" w:name="Xac9d83a76b275e08b1f8882cc7bf3b6df21d79a"/>
    <w:p>
      <w:pPr>
        <w:pStyle w:val="Heading3"/>
      </w:pPr>
      <w:r>
        <w:t xml:space="preserve">Bally’s </w:t>
      </w:r>
      <w:r>
        <w:rPr>
          <w:rFonts w:hint="eastAsia"/>
        </w:rPr>
        <w:t xml:space="preserve">Intralot以2.43亿英镑收购Evoke，溢价138%整合William</w:t>
      </w:r>
      <w:r>
        <w:t xml:space="preserve"> </w:t>
      </w:r>
      <w:r>
        <w:rPr>
          <w:rFonts w:hint="eastAsia"/>
        </w:rPr>
        <w:t xml:space="preserve">Hill与888</w:t>
      </w:r>
    </w:p>
    <w:p>
      <w:pPr>
        <w:pStyle w:val="FirstParagraph"/>
      </w:pPr>
      <w:r>
        <w:t xml:space="preserve">Bally’s </w:t>
      </w:r>
      <w:r>
        <w:rPr>
          <w:rFonts w:hint="eastAsia"/>
        </w:rPr>
        <w:t xml:space="preserve">Intralot于6月5日确认以全股票交易收购威廉希尔（William</w:t>
      </w:r>
      <w:r>
        <w:t xml:space="preserve"> </w:t>
      </w:r>
      <w:r>
        <w:rPr>
          <w:rFonts w:hint="eastAsia"/>
        </w:rPr>
        <w:t xml:space="preserve">Hill）与888品牌的运营商Evoke</w:t>
      </w:r>
      <w:r>
        <w:t xml:space="preserve"> </w:t>
      </w:r>
      <w:r>
        <w:rPr>
          <w:rFonts w:hint="eastAsia"/>
        </w:rPr>
        <w:t xml:space="preserve">plc，交易价值约2.431亿英镑，对价52便士/股，较Evoke在谈判前2025年12月9日的21.9便士股价溢价138%。现金对价上限设定为1.171亿英镑。Evoke股价当日上涨16.2%至46.4便士。</w:t>
      </w:r>
    </w:p>
    <w:p>
      <w:pPr>
        <w:pStyle w:val="BodyText"/>
      </w:pPr>
      <w:r>
        <w:rPr>
          <w:rFonts w:hint="eastAsia"/>
        </w:rPr>
        <w:t xml:space="preserve">合并后实体将跃居英国igaming市场第二、英国在线体育博彩市场第四。Evoke股东每持1股可换得0.537股新Bally’s</w:t>
      </w:r>
      <w:r>
        <w:t xml:space="preserve"> </w:t>
      </w:r>
      <w:r>
        <w:rPr>
          <w:rFonts w:hint="eastAsia"/>
        </w:rPr>
        <w:t xml:space="preserve">Intralot股票。交易完成预计在2026年第四季度至2027年第一季度，须取得监管批准。私募TPG</w:t>
      </w:r>
      <w:r>
        <w:t xml:space="preserve"> </w:t>
      </w:r>
      <w:r>
        <w:rPr>
          <w:rFonts w:hint="eastAsia"/>
        </w:rPr>
        <w:t xml:space="preserve">Credit、Oaktree和OHA联手承诺约8.89亿英镑融资，以支持交易并对Evoke约18.6亿英镑的现有债务进行再融资。</w:t>
      </w:r>
    </w:p>
    <w:p>
      <w:pPr>
        <w:pStyle w:val="BodyText"/>
      </w:pPr>
      <w:r>
        <w:rPr>
          <w:rFonts w:hint="eastAsia"/>
        </w:rPr>
        <w:t xml:space="preserve">战略动因清晰。英国市场是Evoke此前启动战略评估的核心原因——评估在政府宣布远程博彩税从21%上调至40%的次月启动，意味着行业税负即将翻倍。Bally’s</w:t>
      </w:r>
      <w:r>
        <w:t xml:space="preserve"> </w:t>
      </w:r>
      <w:r>
        <w:rPr>
          <w:rFonts w:hint="eastAsia"/>
        </w:rPr>
        <w:t xml:space="preserve">Intralot称英国是“极具吸引力的地理市场”，存在显著整合空间。此次合并是英国博彩业自Flutter-PaddyPower并购周期之后规模最大的一轮整合，对监管机构的市场集中度审查构成新一轮考验。</w:t>
      </w:r>
    </w:p>
    <w:p>
      <w:pPr>
        <w:pStyle w:val="BodyText"/>
      </w:pPr>
      <w:r>
        <w:rPr>
          <w:b/>
          <w:bCs/>
        </w:rPr>
        <w:t xml:space="preserve">References</w:t>
      </w:r>
    </w:p>
    <w:p>
      <w:pPr>
        <w:pStyle w:val="BodyText"/>
      </w:pPr>
      <w:r>
        <w:t xml:space="preserve">[44] Casino.org. (2026, June 5). Bally’s Intralot to Buy William Hill, 888 Owner Evoke. Casino.org. https://www.casino.org/news/ballys-302-million-evoke-takeover-bid/</w:t>
      </w:r>
      <w:r>
        <w:t xml:space="preserve"> </w:t>
      </w:r>
      <w:r>
        <w:t xml:space="preserve">[45] City AM. (2026, June 5). William Hill owner Evoke set for £243m takeover from Bally’s Intralot. City AM. https://www.cityam.com/william-hill-owner-evoke-set-for-243m-takeover-from-ballys-intralot/</w:t>
      </w:r>
      <w:r>
        <w:t xml:space="preserve"> </w:t>
      </w:r>
      <w:r>
        <w:t xml:space="preserve">[46] EGR Global. (2026, June 5). Bally’s Intralot to acquire Evoke in £243m all-share transaction. EGR Global. https://www.egr.global/intel/news/ballys-intralot-to-acquire-evoke-in-243m-all-share-transaction/</w:t>
      </w:r>
      <w:r>
        <w:t xml:space="preserve"> </w:t>
      </w:r>
      <w:r>
        <w:t xml:space="preserve">[47] Next.io. (2026, June 5). Bally’s Intralot agrees terms for £243m Evoke acquisition. Next.io. https://next.io/news/investment/ballys-intralot-agrees-terms-243m-evoke-acquisition/</w:t>
      </w:r>
      <w:r>
        <w:t xml:space="preserve"> </w:t>
      </w:r>
      <w:r>
        <w:t xml:space="preserve">[48] iGaming Business. (2026, June 5). Bally’s Intralot strikes £243 million deal for Evoke takeover. iGaming Business. https://igamingbusiness.com/strategy/ma/ballys-intralot-strikes-243-million-deal-for-evoke-takeover/</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24"/>
    <w:bookmarkEnd w:id="25"/>
    <w:bookmarkStart w:id="29" w:name="六其他重要事件"/>
    <w:p>
      <w:pPr>
        <w:pStyle w:val="Heading2"/>
      </w:pPr>
      <w:r>
        <w:rPr>
          <w:rFonts w:hint="eastAsia"/>
        </w:rPr>
        <w:t xml:space="preserve">六、其他重要事件</w:t>
      </w:r>
    </w:p>
    <w:bookmarkStart w:id="26" w:name="斯塔默向约克国家铁路博物馆中央大厅追加300万英镑修缮拨款"/>
    <w:p>
      <w:pPr>
        <w:pStyle w:val="Heading3"/>
      </w:pPr>
      <w:r>
        <w:rPr>
          <w:rFonts w:hint="eastAsia"/>
        </w:rPr>
        <w:t xml:space="preserve">斯塔默向约克国家铁路博物馆中央大厅追加300万英镑修缮拨款</w:t>
      </w:r>
    </w:p>
    <w:p>
      <w:pPr>
        <w:pStyle w:val="FirstParagraph"/>
      </w:pPr>
      <w:r>
        <w:rPr>
          <w:rFonts w:hint="eastAsia"/>
        </w:rPr>
        <w:t xml:space="preserve">首相Keir</w:t>
      </w:r>
      <w:r>
        <w:t xml:space="preserve"> </w:t>
      </w:r>
      <w:r>
        <w:rPr>
          <w:rFonts w:hint="eastAsia"/>
        </w:rPr>
        <w:t xml:space="preserve">Starmer于6月5日前后访问约克国家铁路博物馆，宣布为该馆“中央大厅”（Central</w:t>
      </w:r>
      <w:r>
        <w:t xml:space="preserve"> </w:t>
      </w:r>
      <w:r>
        <w:rPr>
          <w:rFonts w:hint="eastAsia"/>
        </w:rPr>
        <w:t xml:space="preserve">Hall）改造项目追加300万英镑拨款。中央大厅是博物馆“2025愿景”总体规划的核心新建建筑，由英国建筑事务所Feilden</w:t>
      </w:r>
      <w:r>
        <w:t xml:space="preserve"> </w:t>
      </w:r>
      <w:r>
        <w:rPr>
          <w:rFonts w:hint="eastAsia"/>
        </w:rPr>
        <w:t xml:space="preserve">Fowles设计，外形参照历史机车“圆形车库”，外覆再生铜板，配高耸玻璃天花与木构辐射梁，建设始于2025年，预计2027年完工。建成后将陈列包括打破蒸汽机车世界速度纪录的Mallard在内的镇馆机车。</w:t>
      </w:r>
    </w:p>
    <w:p>
      <w:pPr>
        <w:pStyle w:val="BodyText"/>
      </w:pPr>
      <w:r>
        <w:rPr>
          <w:rFonts w:hint="eastAsia"/>
        </w:rPr>
        <w:t xml:space="preserve">此次访问与同日在约克召开的市长理事会会议时间重叠——首相显然有意将“放权革命”与英格兰北部文化遗产投资捆绑表达，呼应工党在北部选区的政治叙事。300万英镑作为DCMS文化基础设施投资包的一部分，规模虽不大，但置于Burnham在Makerfield挑战党魁的政治时序中，象征意义被放大。</w:t>
      </w:r>
    </w:p>
    <w:p>
      <w:pPr>
        <w:pStyle w:val="BodyText"/>
      </w:pPr>
      <w:r>
        <w:rPr>
          <w:rFonts w:hint="eastAsia"/>
        </w:rPr>
        <w:t xml:space="preserve">博物馆此前已完成由皇家王室冠名支持、耗资约1050万英镑的“车站大厅”（Station</w:t>
      </w:r>
      <w:r>
        <w:t xml:space="preserve"> </w:t>
      </w:r>
      <w:r>
        <w:rPr>
          <w:rFonts w:hint="eastAsia"/>
        </w:rPr>
        <w:t xml:space="preserve">Hall）改造并于2025年9月重新对外开放——同期适逢博物馆开馆50周年。中央大厅资金到位后，“2025愿景”中尚待落地的项目包括面向家庭的互动展厅Wonderlab:</w:t>
      </w:r>
      <w:r>
        <w:t xml:space="preserve"> The Bramall Gallery。</w:t>
      </w:r>
    </w:p>
    <w:p>
      <w:pPr>
        <w:pStyle w:val="BodyText"/>
      </w:pPr>
      <w:r>
        <w:rPr>
          <w:b/>
          <w:bCs/>
        </w:rPr>
        <w:t xml:space="preserve">References</w:t>
      </w:r>
    </w:p>
    <w:p>
      <w:pPr>
        <w:pStyle w:val="BodyText"/>
      </w:pPr>
      <w:r>
        <w:t xml:space="preserve">[49] Rail Business Daily. (2026, June 5). In The News | 5th June 2026. Rail Business Daily. https://news.railbusinessdaily.com/in-the-news-5th-june-2026/</w:t>
      </w:r>
      <w:r>
        <w:t xml:space="preserve"> </w:t>
      </w:r>
      <w:r>
        <w:t xml:space="preserve">[50] Gazette &amp; Herald. (2026, June 5). PM visits National Railway Museum, York. Gazette &amp; Herald. https://www.gazetteherald.co.uk/news/pm-visits-national-railway-museum-york/</w:t>
      </w:r>
      <w:r>
        <w:t xml:space="preserve"> </w:t>
      </w:r>
      <w:r>
        <w:t xml:space="preserve">[51] DP Simulation. (2026). National Railway Museum Central Hall. DP Simulation. https://www.dpsimulation.org.uk/nrm-central-hall/</w:t>
      </w:r>
      <w:r>
        <w:t xml:space="preserve"> </w:t>
      </w:r>
      <w:r>
        <w:t xml:space="preserve">[52] Blooloop. (2024). National Railway Museum: Judith McNicol – Vision 2025. Blooloop. https://blooloop.com/museum/in-depth/national-railway-museum-judith-mcnicol/</w:t>
      </w:r>
    </w:p>
    <w:p>
      <w:r>
        <w:pict>
          <v:rect style="width:0;height:1.5pt" o:hralign="center" o:hrstd="t" o:hr="t"/>
        </w:pict>
      </w:r>
    </w:p>
    <w:bookmarkEnd w:id="26"/>
    <w:bookmarkStart w:id="27" w:name="斯塔默在斯温顿宣布国防开支升至gdp的2.6冷战以来最大持续增幅"/>
    <w:p>
      <w:pPr>
        <w:pStyle w:val="Heading3"/>
      </w:pPr>
      <w:r>
        <w:rPr>
          <w:rFonts w:hint="eastAsia"/>
        </w:rPr>
        <w:t xml:space="preserve">斯塔默在斯温顿宣布国防开支升至GDP的2.6%，“冷战以来最大持续增幅”</w:t>
      </w:r>
    </w:p>
    <w:p>
      <w:pPr>
        <w:pStyle w:val="FirstParagraph"/>
      </w:pPr>
      <w:r>
        <w:rPr>
          <w:rFonts w:hint="eastAsia"/>
        </w:rPr>
        <w:t xml:space="preserve">首相Keir</w:t>
      </w:r>
      <w:r>
        <w:t xml:space="preserve"> </w:t>
      </w:r>
      <w:r>
        <w:rPr>
          <w:rFonts w:hint="eastAsia"/>
        </w:rPr>
        <w:t xml:space="preserve">Starmer于6月5日访问位于斯温顿（Swindon）的国防科技企业Stark，宣布英国国防开支将提升至GDP的2.6%，并将其形容为“冷战结束以来国防开支最大的持续性增幅”。新的《国防投资计划》（Defence</w:t>
      </w:r>
      <w:r>
        <w:t xml:space="preserve"> Investment </w:t>
      </w:r>
      <w:r>
        <w:rPr>
          <w:rFonts w:hint="eastAsia"/>
        </w:rPr>
        <w:t xml:space="preserve">Plan）将在即将召开的北约峰会前发布，把支出与军事能力建设和国内就业创造直接挂钩。Starmer引用情报评估，称俄罗斯有可能在2030年前对北约成员国发起攻击。</w:t>
      </w:r>
    </w:p>
    <w:p>
      <w:pPr>
        <w:pStyle w:val="BodyText"/>
      </w:pPr>
      <w:r>
        <w:rPr>
          <w:rFonts w:hint="eastAsia"/>
        </w:rPr>
        <w:t xml:space="preserve">他在演讲中强调：“这项能力的提供，前提是全国各地的就业机会与之同行”。讲话明确将增加支出归因于两场进行中的冲突——已进入第五年的乌克兰战争，以及围绕伊朗与霍尔木兹海峡的中东紧张局势。</w:t>
      </w:r>
    </w:p>
    <w:p>
      <w:pPr>
        <w:pStyle w:val="BodyText"/>
      </w:pPr>
      <w:r>
        <w:rPr>
          <w:rFonts w:hint="eastAsia"/>
        </w:rPr>
        <w:t xml:space="preserve">2.6%的口径有其技术内涵：英国政府2025年2月已承诺到2027年将“传统”国防开支提升至GDP的2.5%，把安全与情报机构纳入后则为2.6%。2025年6月海牙北约峰会上，盟国进一步同意到2035年将国防相关开支整体推升至GDP的3.5%。按NATO定义，英国2025-26财年国防开支占比预计为2.36%，2027-28年财年将触及2.60%。斯塔默选择在国防科技公司宣布投资计划，并将其与工业战略与就业绑定，是这次表态相比2月承诺的政治新意所在。下一节点是即将召开的北约峰会前公布的《国防投资计划》。</w:t>
      </w:r>
    </w:p>
    <w:p>
      <w:pPr>
        <w:pStyle w:val="BodyText"/>
      </w:pPr>
      <w:r>
        <w:rPr>
          <w:b/>
          <w:bCs/>
        </w:rPr>
        <w:t xml:space="preserve">References</w:t>
      </w:r>
    </w:p>
    <w:p>
      <w:pPr>
        <w:pStyle w:val="BodyText"/>
      </w:pPr>
      <w:r>
        <w:t xml:space="preserve">[53] GOV.UK. (2026, June 5). PM remarks – 5 June 2026. GOV.UK. https://www.gov.uk/government/speeches/pm-remarks-5-june-2026</w:t>
      </w:r>
      <w:r>
        <w:t xml:space="preserve"> </w:t>
      </w:r>
      <w:r>
        <w:t xml:space="preserve">[54] Army Technology. (2026). UK Defence Investment Plan: three funding scenarios. Army Technology. https://www.army-technology.com/features/uk-defence-investment-plan-three-funding-scenarios/</w:t>
      </w:r>
      <w:r>
        <w:t xml:space="preserve"> </w:t>
      </w:r>
      <w:r>
        <w:t xml:space="preserve">[55] House of Commons Library. (2026). UK defence spending. House of Commons Library. https://commonslibrary.parliament.uk/research-briefings/cbp-8175/</w:t>
      </w:r>
    </w:p>
    <w:p>
      <w:r>
        <w:pict>
          <v:rect style="width:0;height:1.5pt" o:hralign="center" o:hrstd="t" o:hr="t"/>
        </w:pict>
      </w:r>
    </w:p>
    <w:bookmarkEnd w:id="27"/>
    <w:bookmarkStart w:id="28" w:name="英国主导的interflex行动迎四周年累计训练逾5万名乌克兰军人"/>
    <w:p>
      <w:pPr>
        <w:pStyle w:val="Heading3"/>
      </w:pPr>
      <w:r>
        <w:rPr>
          <w:rFonts w:hint="eastAsia"/>
        </w:rPr>
        <w:t xml:space="preserve">英国主导的Interflex行动迎四周年，累计训练逾5万名乌克兰军人</w:t>
      </w:r>
    </w:p>
    <w:p>
      <w:pPr>
        <w:pStyle w:val="FirstParagraph"/>
      </w:pPr>
      <w:r>
        <w:rPr>
          <w:rFonts w:hint="eastAsia"/>
        </w:rPr>
        <w:t xml:space="preserve">英国主导的Interflex行动（Operation</w:t>
      </w:r>
      <w:r>
        <w:t xml:space="preserve"> </w:t>
      </w:r>
      <w:r>
        <w:rPr>
          <w:rFonts w:hint="eastAsia"/>
        </w:rPr>
        <w:t xml:space="preserve">Interflex）——为乌克兰武装部队提供军事训练的多国项目——于6月5日宣布进入新阶段，恰逢启动四周年。逾5万名乌克兰军人迄今在英国接受了基础步兵技能、战场医疗与反无人机战术训练，参与国包括澳大利亚、加拿大、丹麦、芬兰、新西兰、挪威、瑞典、荷兰。</w:t>
      </w:r>
    </w:p>
    <w:p>
      <w:pPr>
        <w:pStyle w:val="BodyText"/>
      </w:pPr>
      <w:r>
        <w:rPr>
          <w:rFonts w:hint="eastAsia"/>
        </w:rPr>
        <w:t xml:space="preserve">新阶段将训练内容扩展至高级指挥课程、电子战熟悉训练与北约标准后勤程序，反映乌克兰冲突进入第五年后战场形态的演变。早在2025年11月时任国防大臣已宣布累计训练人数突破5万，2026年1月乌克兰真理报（Ukrainska</w:t>
      </w:r>
      <w:r>
        <w:t xml:space="preserve"> </w:t>
      </w:r>
      <w:r>
        <w:rPr>
          <w:rFonts w:hint="eastAsia"/>
        </w:rPr>
        <w:t xml:space="preserve">Pravda）援引的数据显示已逾6.2万——4周年节点上“50,000+”的官方表述仍取保守口径。该项目运行经费已被延长至2026年底。</w:t>
      </w:r>
    </w:p>
    <w:p>
      <w:pPr>
        <w:pStyle w:val="BodyText"/>
      </w:pPr>
      <w:r>
        <w:rPr>
          <w:rFonts w:hint="eastAsia"/>
        </w:rPr>
        <w:t xml:space="preserve">Interflex是英国规模最大的现役海外军事训练承诺。把训练重心从基本步兵向高级指挥、电子战与北约后勤靠拢，意味着英国希望帮助乌克兰武装力量从“持续防御”过渡到“按北约规范整合”的成建制力量——这与同日斯塔默在斯温顿宣布的2.6%</w:t>
      </w:r>
      <w:r>
        <w:t xml:space="preserve"> </w:t>
      </w:r>
      <w:r>
        <w:rPr>
          <w:rFonts w:hint="eastAsia"/>
        </w:rPr>
        <w:t xml:space="preserve">GDP国防开支与北约峰会前的《国防投资计划》形成战略层面的对应。</w:t>
      </w:r>
    </w:p>
    <w:p>
      <w:pPr>
        <w:pStyle w:val="BodyText"/>
      </w:pPr>
      <w:r>
        <w:rPr>
          <w:b/>
          <w:bCs/>
        </w:rPr>
        <w:t xml:space="preserve">References</w:t>
      </w:r>
    </w:p>
    <w:p>
      <w:pPr>
        <w:pStyle w:val="BodyText"/>
      </w:pPr>
      <w:r>
        <w:t xml:space="preserve">[56] GOV.UK. (2026, June 5). UK-led Operation Interflex enters new phase. GOV.UK. https://www.gov.uk/government/news/uk-led-operation-interflex-enters-new-phase</w:t>
      </w:r>
      <w:r>
        <w:t xml:space="preserve"> </w:t>
      </w:r>
      <w:r>
        <w:t xml:space="preserve">[57] Wikipedia. (2026). Operation Interflex. Wikipedia. https://en.wikipedia.org/wiki/Operation_Interflex</w:t>
      </w:r>
      <w:r>
        <w:t xml:space="preserve"> </w:t>
      </w:r>
      <w:r>
        <w:t xml:space="preserve">[58] Ukrainska Pravda. (2026, January 24). More than 62,000 Ukrainian soldiers have trained in UK under Interflex programme. Ukrainska Pravda. https://www.pravda.com.ua/eng/news/2026/01/24/8017648/</w:t>
      </w:r>
    </w:p>
    <w:bookmarkEnd w:id="28"/>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2026-06-05T13:09:44Z</dcterms:created>
  <dcterms:modified xsi:type="dcterms:W3CDTF">2026-06-05T13:09:44Z</dcterms:modified>
</cp:coreProperties>
</file>

<file path=docProps/custom.xml><?xml version="1.0" encoding="utf-8"?>
<Properties xmlns="http://schemas.openxmlformats.org/officeDocument/2006/custom-properties" xmlns:vt="http://schemas.openxmlformats.org/officeDocument/2006/docPropsVTypes"/>
</file>