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2026年6月11日</w:t>
      </w:r>
    </w:p>
    <w:p/>
    <w:p>
      <w:pPr>
        <w:pStyle w:val="ListParagraph"/>
        <w:numPr>
          <w:ilvl w:val="0"/>
          <w:numId w:val="8"/>
        </w:numPr>
      </w:pPr>
      <w:r>
        <w:rPr>
          <w:rFonts w:ascii="FangSong_GB2312" w:hAnsi="FangSong_GB2312" w:eastAsia="FangSong_GB2312"/>
          <w:b/>
          <w:sz w:val="21"/>
        </w:rPr>
        <w:t>美军第二轮打击伊朗推升油价，5月CPI同比涨4.2%创三年高</w:t>
      </w:r>
    </w:p>
    <w:p>
      <w:pPr>
        <w:pStyle w:val="ListParagraph"/>
        <w:numPr>
          <w:ilvl w:val="0"/>
          <w:numId w:val="8"/>
        </w:numPr>
      </w:pPr>
      <w:r>
        <w:rPr>
          <w:rFonts w:ascii="FangSong_GB2312" w:hAnsi="FangSong_GB2312" w:eastAsia="FangSong_GB2312"/>
          <w:b/>
          <w:sz w:val="21"/>
        </w:rPr>
        <w:t>SpaceX定价135美元募资750亿，1.75万亿估值改写IPO纪录</w:t>
      </w:r>
    </w:p>
    <w:p>
      <w:pPr>
        <w:pStyle w:val="ListParagraph"/>
        <w:numPr>
          <w:ilvl w:val="0"/>
          <w:numId w:val="8"/>
        </w:numPr>
      </w:pPr>
      <w:r>
        <w:rPr>
          <w:rFonts w:ascii="FangSong_GB2312" w:hAnsi="FangSong_GB2312" w:eastAsia="FangSong_GB2312"/>
          <w:b/>
          <w:sz w:val="21"/>
        </w:rPr>
        <w:t>甲骨文季度营收创纪录但FY2027资本开支飙至700亿引发抛售</w:t>
      </w:r>
    </w:p>
    <w:p>
      <w:pPr>
        <w:pStyle w:val="ListParagraph"/>
        <w:numPr>
          <w:ilvl w:val="0"/>
          <w:numId w:val="8"/>
        </w:numPr>
      </w:pPr>
      <w:r>
        <w:rPr>
          <w:rFonts w:ascii="FangSong_GB2312" w:hAnsi="FangSong_GB2312" w:eastAsia="FangSong_GB2312"/>
          <w:b/>
          <w:sz w:val="21"/>
        </w:rPr>
        <w:t>英国央行6月议息维持3.75%在即，能源冲击撕裂MPC共识</w:t>
      </w:r>
    </w:p>
    <w:p>
      <w:pPr>
        <w:pStyle w:val="ListParagraph"/>
        <w:numPr>
          <w:ilvl w:val="0"/>
          <w:numId w:val="8"/>
        </w:numPr>
      </w:pPr>
      <w:r>
        <w:rPr>
          <w:rFonts w:ascii="FangSong_GB2312" w:hAnsi="FangSong_GB2312" w:eastAsia="FangSong_GB2312"/>
          <w:b/>
          <w:sz w:val="21"/>
        </w:rPr>
        <w:t>Frasers集团19.8亿欧元全现金要约收购Hugo Boss</w:t>
      </w:r>
    </w:p>
    <w:p>
      <w:pPr>
        <w:pStyle w:val="ListParagraph"/>
        <w:numPr>
          <w:ilvl w:val="0"/>
          <w:numId w:val="8"/>
        </w:numPr>
      </w:pPr>
      <w:r>
        <w:rPr>
          <w:rFonts w:ascii="FangSong_GB2312" w:hAnsi="FangSong_GB2312" w:eastAsia="FangSong_GB2312"/>
          <w:b/>
          <w:sz w:val="21"/>
        </w:rPr>
        <w:t>欧洲央行加息25基点至2.25%，结束近三年宽松周期</w:t>
      </w:r>
    </w:p>
    <w:p>
      <w:pPr>
        <w:pStyle w:val="ListParagraph"/>
        <w:numPr>
          <w:ilvl w:val="0"/>
          <w:numId w:val="8"/>
        </w:numPr>
      </w:pPr>
      <w:r>
        <w:rPr>
          <w:rFonts w:ascii="FangSong_GB2312" w:hAnsi="FangSong_GB2312" w:eastAsia="FangSong_GB2312"/>
          <w:b/>
          <w:sz w:val="21"/>
        </w:rPr>
        <w:t>欧洲多国密集加码国防开支，SAFE计划撬动逾8000亿欧元</w:t>
      </w:r>
    </w:p>
    <w:p>
      <w:pPr>
        <w:pStyle w:val="ListParagraph"/>
        <w:numPr>
          <w:ilvl w:val="0"/>
          <w:numId w:val="8"/>
        </w:numPr>
      </w:pPr>
      <w:r>
        <w:rPr>
          <w:rFonts w:ascii="FangSong_GB2312" w:hAnsi="FangSong_GB2312" w:eastAsia="FangSong_GB2312"/>
          <w:b/>
          <w:sz w:val="21"/>
        </w:rPr>
        <w:t>教宗良十四世访加那利悼念地中海与大西洋遇难移民</w:t>
      </w:r>
    </w:p>
    <w:p>
      <w:pPr>
        <w:pStyle w:val="ListParagraph"/>
        <w:numPr>
          <w:ilvl w:val="0"/>
          <w:numId w:val="8"/>
        </w:numPr>
      </w:pPr>
      <w:r>
        <w:rPr>
          <w:rFonts w:ascii="FangSong_GB2312" w:hAnsi="FangSong_GB2312" w:eastAsia="FangSong_GB2312"/>
          <w:b/>
          <w:sz w:val="21"/>
        </w:rPr>
        <w:t>习近平与金正恩签署中朝远景蓝图，无核化议题缺席</w:t>
      </w:r>
    </w:p>
    <w:p>
      <w:pPr>
        <w:pStyle w:val="ListParagraph"/>
        <w:numPr>
          <w:ilvl w:val="0"/>
          <w:numId w:val="8"/>
        </w:numPr>
      </w:pPr>
      <w:r>
        <w:rPr>
          <w:rFonts w:ascii="FangSong_GB2312" w:hAnsi="FangSong_GB2312" w:eastAsia="FangSong_GB2312"/>
          <w:b/>
          <w:sz w:val="21"/>
        </w:rPr>
        <w:t>台湾首次向台海方向实弹试射HIMARS覆盖福建沿岸</w:t>
      </w:r>
    </w:p>
    <w:p>
      <w:pPr>
        <w:pStyle w:val="ListParagraph"/>
        <w:numPr>
          <w:ilvl w:val="0"/>
          <w:numId w:val="8"/>
        </w:numPr>
      </w:pPr>
      <w:r>
        <w:rPr>
          <w:rFonts w:ascii="FangSong_GB2312" w:hAnsi="FangSong_GB2312" w:eastAsia="FangSong_GB2312"/>
          <w:b/>
          <w:sz w:val="21"/>
        </w:rPr>
        <w:t>日本央行行长植田缺席6月议息会议，市场加息预期承压</w:t>
      </w:r>
    </w:p>
    <w:p>
      <w:pPr>
        <w:pStyle w:val="ListParagraph"/>
        <w:numPr>
          <w:ilvl w:val="0"/>
          <w:numId w:val="8"/>
        </w:numPr>
      </w:pPr>
      <w:r>
        <w:rPr>
          <w:rFonts w:ascii="FangSong_GB2312" w:hAnsi="FangSong_GB2312" w:eastAsia="FangSong_GB2312"/>
          <w:b/>
          <w:sz w:val="21"/>
        </w:rPr>
        <w:t>NEC联手Anthropic与八家金融机构启动企业级AI联盟</w:t>
      </w:r>
    </w:p>
    <w:p>
      <w:pPr>
        <w:pStyle w:val="ListParagraph"/>
        <w:numPr>
          <w:ilvl w:val="0"/>
          <w:numId w:val="8"/>
        </w:numPr>
      </w:pPr>
      <w:r>
        <w:rPr>
          <w:rFonts w:ascii="FangSong_GB2312" w:hAnsi="FangSong_GB2312" w:eastAsia="FangSong_GB2312"/>
          <w:b/>
          <w:sz w:val="21"/>
        </w:rPr>
        <w:t>韩国6月上旬出口暴涨86%创纪录，半导体单项激增205.8%</w:t>
      </w:r>
    </w:p>
    <w:p>
      <w:pPr>
        <w:pStyle w:val="ListParagraph"/>
        <w:numPr>
          <w:ilvl w:val="0"/>
          <w:numId w:val="8"/>
        </w:numPr>
      </w:pPr>
      <w:r>
        <w:rPr>
          <w:rFonts w:ascii="FangSong_GB2312" w:hAnsi="FangSong_GB2312" w:eastAsia="FangSong_GB2312"/>
          <w:b/>
          <w:sz w:val="21"/>
        </w:rPr>
        <w:t>韩央行与金监院14年来首启外汇联合检查，韩元逼近1530</w:t>
      </w:r>
    </w:p>
    <w:p/>
    <w:p/>
    <w:p>
      <w:r>
        <w:rPr>
          <w:rFonts w:ascii="FangSong_GB2312" w:hAnsi="FangSong_GB2312" w:eastAsia="FangSong_GB2312"/>
          <w:b/>
          <w:sz w:val="24"/>
        </w:rPr>
        <w:t>1.美军第二轮打击伊朗推升油价，5月CPI同比涨4.2%创三年高</w:t>
      </w:r>
    </w:p>
    <w:p>
      <w:r>
        <w:rPr>
          <w:rFonts w:ascii="FangSong_GB2312" w:hAnsi="FangSong_GB2312" w:eastAsia="FangSong_GB2312"/>
          <w:b w:val="0"/>
          <w:sz w:val="21"/>
        </w:rPr>
        <w:t>美国中央司令部6月11日凌晨在"最高统帅指示"下对伊朗目标发射约49枚"战斧"巡航导弹，最近落点距德黑兰仅40英里；伊朗革命卫队随即对美军在巴林与科威特基地实施报复，命中阿里萨勒姆、艾哈迈德贾比尔等18个目标，约旦在Al-Azraq上空拦截约20枚弹道导弹，科威特宣布关闭领空，美国国务院启动驻伊拉克及多个阿拉伯国家使领馆撤员，驻约旦使馆在X发出指令"请立即寻找头顶掩体并就地避难"。国防部长皮特·赫格塞斯（Pete Hegseth）在五角大楼记者会上称"如果需要用炸弹来谈判，那我们就用炸弹来谈判"。冲突直接推升通胀：美国劳工统计局公布5月CPI环比上涨0.5%、同比4.2%，创2023年4月以来最高，能源贡献月度涨幅60%以上，汽油同比涨42%、零售均价4.28美元/加仑，分析师警告若霍尔木兹封锁延续至夏季高峰价格或冲上5.77美元，自2月28日"史诗怒火行动"开战以来美国家庭平均燃料支出已增加447美元；当日布伦特原油盘中报94—95美元/桶，霍尔木兹海峡油轮通行量已萎缩至战前的5%。 [1]</w:t>
      </w:r>
    </w:p>
    <w:p/>
    <w:p>
      <w:r>
        <w:rPr>
          <w:rFonts w:ascii="FangSong_GB2312" w:hAnsi="FangSong_GB2312" w:eastAsia="FangSong_GB2312"/>
          <w:b/>
          <w:sz w:val="24"/>
        </w:rPr>
        <w:t>2.SpaceX定价135美元募资750亿，1.75万亿估值改写IPO纪录</w:t>
      </w:r>
    </w:p>
    <w:p>
      <w:r>
        <w:rPr>
          <w:rFonts w:ascii="FangSong_GB2312" w:hAnsi="FangSong_GB2312" w:eastAsia="FangSong_GB2312"/>
          <w:b w:val="0"/>
          <w:sz w:val="21"/>
        </w:rPr>
        <w:t>太空探索技术公司（SpaceX）6月11日盘后将IPO最终定价锁定每股135美元、发行5.556亿股，募资约750亿美元、估值约1.75万亿美元，6月12日以SPCX登陆纳斯达克，将超越2019年沙特阿美259亿美元发行规模成为人类资本市场史上最大IPO；高盛、摩根士丹利、美银、花旗、摩根大通联合牵头承销，认购需求达2500亿美元、超额认购3.5—4倍，30%份额留给散户。S-1文件披露公司2025年营收186.74亿美元、净亏损49.37亿美元、累计亏损413亿美元，其中Starlink贡献113.87亿美元营收和63%的EBITDA利润率、订阅用户由450万扩张至1030万；xAI 2025年营收32.01亿美元但经营亏损63.55亿美元，账面持有8285枚比特币、累计投入星舰开发逾150亿美元。MSCI早期纳入预期带来的被动买盘估计在上市后15个交易日为220—270亿美元，但晨星公允价值区间6000—8000亿美元，明显低于发行估值，预示开盘后多空分歧异常激烈。 [2]</w:t>
      </w:r>
    </w:p>
    <w:p/>
    <w:p>
      <w:r>
        <w:rPr>
          <w:rFonts w:ascii="FangSong_GB2312" w:hAnsi="FangSong_GB2312" w:eastAsia="FangSong_GB2312"/>
          <w:b/>
          <w:sz w:val="24"/>
        </w:rPr>
        <w:t>3.甲骨文季度营收创纪录但FY2027资本开支飙至700亿引发抛售</w:t>
      </w:r>
    </w:p>
    <w:p>
      <w:r>
        <w:rPr>
          <w:rFonts w:ascii="FangSong_GB2312" w:hAnsi="FangSong_GB2312" w:eastAsia="FangSong_GB2312"/>
          <w:b w:val="0"/>
          <w:sz w:val="21"/>
        </w:rPr>
        <w:t>甲骨文（Oracle）6月10日盘后公布FY2026 Q4总营收192亿美元、同比增长21%，其中Oracle云基础设施（OCI）营收58亿美元、同比飙升93%，剩余履约义务（RPO）达6380亿美元创历史新高，主要由与OpenAI签订的逾3000亿美元算力大单驱动，该交易是软银—OpenAI—甲骨文牵头的5000亿美元"星际之门"（Stargate）AI基础设施计划的核心组成。然而FY2026全年资本开支557亿美元，远超此前500亿美元的指引，管理层将FY2027净现金资本开支指引上调至约700亿美元；FY2026经营现金流320亿美元、同比增54%，但自由现金流为负237亿美元，公司已通过债权与股权融资480亿美元，FY2027还需再融资400亿美元。市场以盘前股价下跌9.4%作出反应，反映对甲骨文能否从AI数据中心资产中提取与传统软件业务相当回报率的疑虑——这家以数据库业务起家的企业，正押注以基础设施提供商身份获得超过软件业务的回报，现金流缺口和债务规模已成多空核心分歧。 [3]</w:t>
      </w:r>
    </w:p>
    <w:p/>
    <w:p>
      <w:r>
        <w:rPr>
          <w:rFonts w:ascii="FangSong_GB2312" w:hAnsi="FangSong_GB2312" w:eastAsia="FangSong_GB2312"/>
          <w:b/>
          <w:sz w:val="24"/>
        </w:rPr>
        <w:t>4.英国央行6月议息维持3.75%在即，能源冲击撕裂MPC共识</w:t>
      </w:r>
    </w:p>
    <w:p>
      <w:r>
        <w:rPr>
          <w:rFonts w:ascii="FangSong_GB2312" w:hAnsi="FangSong_GB2312" w:eastAsia="FangSong_GB2312"/>
          <w:b w:val="0"/>
          <w:sz w:val="21"/>
        </w:rPr>
        <w:t>英国央行（BoE）货币政策委员会（MPC）于6月11日召开6月例会，政策声明与会议纪要将于6月18日中午12点公布；4月29日上一次会议MPC以8比1票数维持基准利率（Bank Rate）于3.75%不变，唯一异议票来自委员Huw Pill，主张加息25个基点至4.0%。3月英国CPI同比上涨3.3%，远高于央行2%目标；央行最新预测CPI将在2026年Q2回落至3.1%、Q3反弹至3.3%、Q4因中东冲突推升能源与食品价格"进一步上升"，今年2月伊朗封锁霍尔木兹海峡、美国随后实施海军反封锁，导致全球能源市场定价持续承压。一季度英国GDP环比增长0.6%显示经济在高利率下仍有韧性，但增长动能正面临油价飙升与全球需求疲软的双重压力。市场普遍预期6月会议再次维持利率不变，但鉴于能源价格冲击加剧，少数委员可能加入Pill的鹰派阵营，投票格局值得密切关注。 [4]</w:t>
      </w:r>
    </w:p>
    <w:p/>
    <w:p>
      <w:r>
        <w:rPr>
          <w:rFonts w:ascii="FangSong_GB2312" w:hAnsi="FangSong_GB2312" w:eastAsia="FangSong_GB2312"/>
          <w:b/>
          <w:sz w:val="24"/>
        </w:rPr>
        <w:t>5.Frasers集团19.8亿欧元全现金要约收购Hugo Boss</w:t>
      </w:r>
    </w:p>
    <w:p>
      <w:r>
        <w:rPr>
          <w:rFonts w:ascii="FangSong_GB2312" w:hAnsi="FangSong_GB2312" w:eastAsia="FangSong_GB2312"/>
          <w:b w:val="0"/>
          <w:sz w:val="21"/>
        </w:rPr>
        <w:t>由英国亿万富翁迈克·阿什利（Mike Ashley）控制、CEO迈克尔·默里（Michael Murray）执掌的Frasers Group PLC，6月10日至11日对德国奢侈时装品牌Hugo Boss AG发起自愿性公开全现金要约，已持有26.06%股份的Frasers向剩余73.94%股份提出每股38欧元报价，较Hugo Boss周三36.44欧元收盘价溢价4.3%，剩余股份估值约19.8亿欧元（约23.1亿美元/18亿英镑）。Frasers声明称"为便利Frasers对Hugo Boss进行进一步投资"而发起本次要约，消息公布后Hugo Boss股价跳涨约7%；Hugo Boss董事会表示将审议要约并指Frasers此前并未协调，默里因利益相关在Frasers内部讨论中回避表决，BNP Paribas与德意志银行担任Frasers财务顾问。Hugo Boss股价较三年前腰斩、正以门店翻新与产品线精简推进扭亏策略；若交易完成，Hugo Boss将加入Frasers已涵盖Sports Direct、House of Fraser的零售版图，公司还持有Asos、Debenhams与Currys少数股权。交易预计2026年下半年完成。 [5]</w:t>
      </w:r>
    </w:p>
    <w:p/>
    <w:p>
      <w:r>
        <w:rPr>
          <w:rFonts w:ascii="FangSong_GB2312" w:hAnsi="FangSong_GB2312" w:eastAsia="FangSong_GB2312"/>
          <w:b/>
          <w:sz w:val="24"/>
        </w:rPr>
        <w:t>6.欧洲央行加息25基点至2.25%，结束近三年宽松周期</w:t>
      </w:r>
    </w:p>
    <w:p>
      <w:r>
        <w:rPr>
          <w:rFonts w:ascii="FangSong_GB2312" w:hAnsi="FangSong_GB2312" w:eastAsia="FangSong_GB2312"/>
          <w:b w:val="0"/>
          <w:sz w:val="21"/>
        </w:rPr>
        <w:t>欧洲央行（ECB）6月11日宣布将存款机制利率上调25个基点由2.00%升至2.25%、主要再融资利率同步由2.15%升至2.40%，这是自2023年9月以来的首次加息，正式结束为期近三年的宽松周期。决策背景是欧元区5月CPI同比升至3.2%、高于4月的3.0%，核心通胀同步抬升至2.5%，主因是2026年2月28日美以对伊朗军事行动以来霍尔木兹海峡通道受扰、Brent原油升至93.60美元/桶引发的能源驱动型通胀。执委会成员Isabel Schnabel在政策声明前已表态"央行已无法继续对能源冲击视而不见"，TU Dublin经济学家Dr Emma Howard评论"5月核心通胀已升至2.5%"凸显加息必要性。欧洲股市开盘普遍走高，欧元斯托克50涨1.2%、DAX与CAC 40均涨1.0%、富时100涨1.2%，EUR/USD报1.1542；爱尔兰约11万跟踪型按揭持有人面临偿付压力，30万欧元标准按揭月息将增约37欧元。ECB预计2026年欧元区整体通胀约3.0%，行长Christine Lagarde将于格林尼治时间12:45召开记者会。 [6]</w:t>
      </w:r>
    </w:p>
    <w:p/>
    <w:p>
      <w:r>
        <w:rPr>
          <w:rFonts w:ascii="FangSong_GB2312" w:hAnsi="FangSong_GB2312" w:eastAsia="FangSong_GB2312"/>
          <w:b/>
          <w:sz w:val="24"/>
        </w:rPr>
        <w:t>7.欧洲多国密集加码国防开支，SAFE计划撬动逾8000亿欧元</w:t>
      </w:r>
    </w:p>
    <w:p>
      <w:r>
        <w:rPr>
          <w:rFonts w:ascii="FangSong_GB2312" w:hAnsi="FangSong_GB2312" w:eastAsia="FangSong_GB2312"/>
          <w:b w:val="0"/>
          <w:sz w:val="21"/>
        </w:rPr>
        <w:t>2026年6月11日，欧洲多国密集公布国防加码方案，配合欧盟SAFE计划目标动员超过8000亿欧元国防投资：比利时国防大臣Theo Francken宣布未来十年投入37亿欧元用于国防创新；英国首相基尔·斯塔默（Keir Starmer）承诺将国防开支自2027年起提升至GDP的2.5%、并规划上探至3%，以"俄罗斯攻击北约成员国"的潜在威胁作为加码理由；德国2025年国防开支同比增24%至1140亿美元，国防部长Boris Pistorius宣布"目标到2039年建成欧洲最强大的常规军队"；罗马尼亚外长Oana-Silvia Toiu称下一财年将拨付GDP的3.4%用于国防，爱沙尼亚目标2026年起国防开支超GDP的5%，拉脱维亚2026年国防预算占GDP 4.73%。欧盟SAFE层面，委员会已批准面向16个成员国的两批国防投资计划，波兰5月29日获得66亿欧元预融资。本轮加码与2025年6月海牙北约峰会确立的"到2035年北约成员国防开支达到GDP 5%（3.5%核心+1.5%韧性/基础设施）"目标相衔接，标志欧洲整体安全开支结构出现根本性重塑。 [7]</w:t>
      </w:r>
    </w:p>
    <w:p/>
    <w:p>
      <w:r>
        <w:rPr>
          <w:rFonts w:ascii="FangSong_GB2312" w:hAnsi="FangSong_GB2312" w:eastAsia="FangSong_GB2312"/>
          <w:b/>
          <w:sz w:val="24"/>
        </w:rPr>
        <w:t>8.教宗良十四世访加那利悼念地中海与大西洋遇难移民</w:t>
      </w:r>
    </w:p>
    <w:p>
      <w:r>
        <w:rPr>
          <w:rFonts w:ascii="FangSong_GB2312" w:hAnsi="FangSong_GB2312" w:eastAsia="FangSong_GB2312"/>
          <w:b w:val="0"/>
          <w:sz w:val="21"/>
        </w:rPr>
        <w:t>首位美国籍教宗良十四世（Pope Leo XIV）6月11日由巴塞罗那飞抵加那利群岛，于大加那利岛阿尔金内金港（Arguineguín）会见移民并悼念在大西洋航线遇难者，这是继2011年本笃十六世之后教宗对西班牙的首次访问，亦是其2025年当选后欧洲行程中最具象征意义的一站；加那利群岛2024年接收创纪录的46843名不规则移民，NGO Caminando Fronteras记录2025年逾3000人在尝试横渡时罹难。教宗在港口说"亲爱的移民们，在向你们说任何话之前，我想先向你们的尊严鞠躬"，并表示"仅仅管理抵达、分发统计数字、加固边境或哀叹死亡是不够的"，呼吁建立合法且安全的移民通道，强调"人的尊严没有护照，也不会因跨越边境而失去价值"，警告"我们不能习惯于清点死者"。曾在18年间救出约2万名移民的救援船船长Tito Villarmea也与教宗会面。访问恰逢《欧盟移民与庇护新公约》6月12日生效前一天——新规将边境筛查压缩至7天内完成、2026年成员国分摊参考为21000个安置名额或42000万欧元财政贡献——被视为对欧洲移民政策的道德发声。 [8]</w:t>
      </w:r>
    </w:p>
    <w:p/>
    <w:p>
      <w:r>
        <w:rPr>
          <w:rFonts w:ascii="FangSong_GB2312" w:hAnsi="FangSong_GB2312" w:eastAsia="FangSong_GB2312"/>
          <w:b/>
          <w:sz w:val="24"/>
        </w:rPr>
        <w:t>9.习近平与金正恩签署中朝远景蓝图，无核化议题缺席</w:t>
      </w:r>
    </w:p>
    <w:p>
      <w:r>
        <w:rPr>
          <w:rFonts w:ascii="FangSong_GB2312" w:hAnsi="FangSong_GB2312" w:eastAsia="FangSong_GB2312"/>
          <w:b w:val="0"/>
          <w:sz w:val="21"/>
        </w:rPr>
        <w:t>中国国家主席习近平于2026年6月9日结束对朝鲜为期两天的国事访问，并于6月11日与朝鲜最高领导人金正恩共同签署被双方称为"远景蓝图"的中朝双边关系新框架，这是习近平时隔七年再次踏足平壤、亦为其2026年首次出访，北京将会晤定调为两国关系"新的历史起点"，金正恩承诺将中朝关系推向"最强大、最具战略性关系的典范"；中朝双方将经济、贸易、农业、卫生、基建、科技以及执法和军事合作打包列入"新时代"合作清单。曾任美国国务院分析师的鲍勃·卡林（Bob Carlin）指出，自2023年以来朝鲜在对美关系上已"剧烈转向"，平壤不再寻求与华盛顿接触而押注中俄轴心；习金双方官方通讯社均未提及无核化议题——分析人士据此判断北京已在事实上默认平壤拥核现状，与美国及盟友坚持的"完全、可核查、不可逆"去核化目标正面冲突。韩国与欧盟6月11日同步发表声明强调朝鲜"永远"不会被国际社会承认为有核国家，下一节点将由各方对朝鲜下一次重大军事动作及中国在联合国安理会涉朝制裁延期问题上的立场决定。 [9]</w:t>
      </w:r>
    </w:p>
    <w:p/>
    <w:p>
      <w:r>
        <w:rPr>
          <w:rFonts w:ascii="FangSong_GB2312" w:hAnsi="FangSong_GB2312" w:eastAsia="FangSong_GB2312"/>
          <w:b/>
          <w:sz w:val="24"/>
        </w:rPr>
        <w:t>10.台湾首次向台海方向实弹试射HIMARS覆盖福建沿岸</w:t>
      </w:r>
    </w:p>
    <w:p>
      <w:r>
        <w:rPr>
          <w:rFonts w:ascii="FangSong_GB2312" w:hAnsi="FangSong_GB2312" w:eastAsia="FangSong_GB2312"/>
          <w:b w:val="0"/>
          <w:sz w:val="21"/>
        </w:rPr>
        <w:t>台湾军方6月11日在西部沿海首次将"海马斯"高机动多管火箭系统（HIMARS）向台湾海峡西向实弹射击，多枚火箭从"打了就跑"机动发射车上腾空而起，此前台湾仅在东海岸试射过，本次面向中国大陆方向的展示是该系统在台部署以来首次以可视化方式呈现其威慑半径——HIMARS最大作战射程190英里（约306公里），理论上覆盖中国福建省沿岸目标；试射地点选在长期被认定为潜在两栖登陆滩头的西海岸地段，被外界解读为"防御纵深前置"的政治信号。负责操演的陆军中士Wang Ming-hui现场表示"鉴于当前敌情威胁，我们将以坚定不移的决心持续HIMARS训练，作为捍卫台湾最强力量"；连长Ko Ming-pin补充"我方HIMARS部队展现了过硬的作战能力，并圆满完成本次训练任务"。背景是华盛顿2025年12月宣布向台湾增售82套HIMARS的协议进入"暂时搁置"状态，调整时点正好处在美国总统唐纳德·特朗普2026年5月在北京会见习近平之后；下一步观察焦点在于增售协议是否会因此次实弹科目重新启动，以及北京是否以更高烈度环台军演作为回应。 [10]</w:t>
      </w:r>
    </w:p>
    <w:p/>
    <w:p>
      <w:r>
        <w:rPr>
          <w:rFonts w:ascii="FangSong_GB2312" w:hAnsi="FangSong_GB2312" w:eastAsia="FangSong_GB2312"/>
          <w:b/>
          <w:sz w:val="24"/>
        </w:rPr>
        <w:t>11.日本央行行长植田缺席6月议息会议，市场加息预期承压</w:t>
      </w:r>
    </w:p>
    <w:p>
      <w:r>
        <w:rPr>
          <w:rFonts w:ascii="FangSong_GB2312" w:hAnsi="FangSong_GB2312" w:eastAsia="FangSong_GB2312"/>
          <w:b w:val="0"/>
          <w:sz w:val="21"/>
        </w:rPr>
        <w:t>74岁的日本央行（BoJ）行长植田和男因感染性肝囊肿入院治疗，预计住院约两周，将缺席6月15-16日货币政策决策会议，这是自1998年现行决策框架确立以来BoJ首次出现行长缺席既定政策会议的情况，副行长氷见野良三代为主持议程、副行长内田眞一负责议息后记者会；市场原本广泛预期此次会议将把政策利率由当前的0.75%上调至1.0%，植田缺席使会后沟通信号面临不确定性。消息公布后美元兑日元在160.5附近震荡走高，10年期日本国债（JGB）收益率随之承压；Bloomberg援引策略师指出植田缺席"提高了央行发表更为审慎声明、记者会传达信号不那么明确的概率，这可能扩大可信利率路径的区间"，意味着市场对加息节奏、未来缩表与中性利率路径的揣测将进一步放大。植田自2023年4月就任以来已带领BoJ三度加息并启动减少购债，市场担心若由副行长主持的会议偏向保守表述，正常化进程的可预见性将受削弱；BoJ未透露植田何时回归岗位，副行长团队将在6月底前承担全部对外沟通。 [11]</w:t>
      </w:r>
    </w:p>
    <w:p/>
    <w:p>
      <w:r>
        <w:rPr>
          <w:rFonts w:ascii="FangSong_GB2312" w:hAnsi="FangSong_GB2312" w:eastAsia="FangSong_GB2312"/>
          <w:b/>
          <w:sz w:val="24"/>
        </w:rPr>
        <w:t>12.NEC联手Anthropic与八家金融机构启动企业级AI联盟</w:t>
      </w:r>
    </w:p>
    <w:p>
      <w:r>
        <w:rPr>
          <w:rFonts w:ascii="FangSong_GB2312" w:hAnsi="FangSong_GB2312" w:eastAsia="FangSong_GB2312"/>
          <w:b w:val="0"/>
          <w:sz w:val="21"/>
        </w:rPr>
        <w:t>NEC（日本电气）与美国AI企业Anthropic于6月11日宣布在企业级人工智能领域战略合作，Anthropic指定NEC为其在日本本土的首家全球战略合作伙伴，依托NEC的本地集成能力将Claude系列模型规模化部署至日本金融、制造与地方政府场景；首批正式加盟的八家日本金融机构为MS&amp;AD保险控股、住友生命、大和证券集团、住友三井信托集团、住友三井信托银行、三井住友金融集团（SMFG）、明治安田生命及另一家保险机构，共同构成日本首批集体接入Anthropic企业级AI栈的金融业联盟。合作核心产品为面向桌面办公场景的AI Agent"Claude Cowork"，将在合规与个人信息保护框架下处理保单审核、投资建议草拟、监管报告自动生成等流程任务。此前日本三大都市银行——三菱日联（MUFG）、三井住友银行（SMBC）、瑞穗（Mizuho）——已通过NEC接入更高安全等级的"Claude Mythos"平台用于交易合规与反洗钱场景，本次联盟扩容意味着Anthropic在日本企业市场对OpenAI主导的同业份额构成实质性挑战。 [12]</w:t>
      </w:r>
    </w:p>
    <w:p/>
    <w:p>
      <w:r>
        <w:rPr>
          <w:rFonts w:ascii="FangSong_GB2312" w:hAnsi="FangSong_GB2312" w:eastAsia="FangSong_GB2312"/>
          <w:b/>
          <w:sz w:val="24"/>
        </w:rPr>
        <w:t>13.韩国6月上旬出口暴涨86%创纪录，半导体单项激增205.8%</w:t>
      </w:r>
    </w:p>
    <w:p>
      <w:r>
        <w:rPr>
          <w:rFonts w:ascii="FangSong_GB2312" w:hAnsi="FangSong_GB2312" w:eastAsia="FangSong_GB2312"/>
          <w:b w:val="0"/>
          <w:sz w:val="21"/>
        </w:rPr>
        <w:t>韩国海关厅数据显示6月1日至10日出口总额达286.35亿美元、同比激增86%，刷新此前2026年4月创下的252亿美元十日纪录，日均出口量同比增长46.1%反映需求端的实质性扩张而非天数效应。半导体单项出口飙升205.8%至110.68亿美元，占出口总额的38.7%，在AI芯片需求驱动下形成绝对主导地位；计算机及外围设备出口暴涨259.4%至9.28亿美元，石油产品涨68.7%，乘用车增长25.4%，船舶涨52.0%，钢材涨39.1%，反弹具有跨行业广度。对华出口翻倍至61.84亿美元、同比增101.4%，对美出口增54.4%至45.35亿美元，对越南、台湾、欧盟出口分别增长102.9%、134.0%和46%，前三大目的地合计占出口总额47.3%；同期进口增35.6%至233.52亿美元，贸易顺差52.82亿美元。HBM高带宽内存与先进封装产品对中国市场的渗透是对华出口翻倍的主要推手，反映美国对华出口管制虽然存在，但合规品类下的高端芯片需求仍在以非线性速度释放。 [13]</w:t>
      </w:r>
    </w:p>
    <w:p/>
    <w:p>
      <w:r>
        <w:rPr>
          <w:rFonts w:ascii="FangSong_GB2312" w:hAnsi="FangSong_GB2312" w:eastAsia="FangSong_GB2312"/>
          <w:b/>
          <w:sz w:val="24"/>
        </w:rPr>
        <w:t>14.韩央行与金监院14年来首启外汇联合检查，韩元逼近1530</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韩国银行（BOK）与金融监督院（FSS）6月10日依据《外汇交易法》第20条及实施令第35条，对主要外汇银行启动14年来首次联合现场检查，上一次联合检查发生在2012年；美元兑韩元已连续近一个月维持在1500关口之上，周末NDF（无本金交割远期）一度跳升至1560触发当局介入，韩元周三开盘报1525、6月11日USD/KRW报价约1527.92。外国投资者连续三周累计抛售近80万亿韩元韩国资产，截至5月底外汇储备4269.9亿美元、环比下降8.8亿美元；央行5月28日货币政策会议将基准利率维持在2.50%，但7名委员中有2人投票支持立即加息25个基点。经济副总理兼财政部长具允哲表示当局"不会容忍过度波动和单向羊群行为"，央行行长申铉松强调"不会容忍汇市的单边走势"。两大监管机构罕见联手意味着政策框架已从口头干预升级为对银行外汇交易行为的直接执法审查，目标直指投机性自营盘与异常订单流。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https://www.cbsnews.com/live-updates/iran-war-trump-us-strikes-apache/</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https://www.npr.org/2026/06/11/nx-s1-5853199/spacex-ipo-price-elon-musk</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https://erp.today/oracle-q4-2026-earnings-ai-cloud-backlog-funding/</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https://www.bankofengland.co.uk/monetary-policy-summary-and-minutes/2026/june-2026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https://www.cnbc.com/2026/06/11/hugo-boss-frasers-takeover-german-fashion-retailer.html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https://www.fxstreet.com/news/european-central-bank-set-to-hike-interest-rates-for-first-time-in-nearly-three-years-202606110700</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https://english.news.cn/20260611/53a3fc8d3f9c47b382ae505f2729e0eb/c.html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https://www.internazionale.it/ultime-notizie-reuters/2026/06/11/pope-leo-heads-to-canary-islands-on-mission-to-help-migrants</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https://www.cbsnews.com/news/china-north-korea-kim-jong-un-xi-jinping-donald-trump-nuclear-weapons-russia/</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https://www.stripes.com/theaters/asia_pacific/2026-06-11/taiwan-strait-himars-test-china-21932829.html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https://www.bloomberg.com/news/articles/2026-06-11/boj-ueda-s-absence-fuels-market-nerves-over-press-conference</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https://www.nippon.com/en/news/yjj2026061100456/japan-financial-firms-to-join-nec-anthropic-ai-collaboration.html</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https://www.koreaherald.com/article/10769150</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https://www.koreaherald.com/article/10768520</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