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日本每日热点新闻-2026年6月17日"/>
    <w:p>
      <w:pPr>
        <w:pStyle w:val="Heading1"/>
      </w:pPr>
      <w:r>
        <w:rPr>
          <w:rFonts w:hint="eastAsia"/>
        </w:rPr>
        <w:t xml:space="preserve">日本每日热点新闻</w:t>
      </w:r>
      <w:r>
        <w:t xml:space="preserve"> — </w:t>
      </w:r>
      <w:r>
        <w:rPr>
          <w:rFonts w:hint="eastAsia"/>
        </w:rPr>
        <w:t xml:space="preserve">2026年6月17日</w:t>
      </w:r>
    </w:p>
    <w:bookmarkStart w:id="12" w:name="一经济与市场"/>
    <w:p>
      <w:pPr>
        <w:pStyle w:val="Heading2"/>
      </w:pPr>
      <w:r>
        <w:rPr>
          <w:rFonts w:hint="eastAsia"/>
        </w:rPr>
        <w:t xml:space="preserve">一、经济与市场</w:t>
      </w:r>
    </w:p>
    <w:bookmarkStart w:id="9" w:name="日本5月出口同比增长17连续第九个月扩张"/>
    <w:p>
      <w:pPr>
        <w:pStyle w:val="Heading3"/>
      </w:pPr>
      <w:r>
        <w:rPr>
          <w:rFonts w:hint="eastAsia"/>
        </w:rPr>
        <w:t xml:space="preserve">日本5月出口同比增长17%，连续第九个月扩张</w:t>
      </w:r>
    </w:p>
    <w:p>
      <w:pPr>
        <w:pStyle w:val="FirstParagraph"/>
      </w:pPr>
      <w:r>
        <w:rPr>
          <w:rFonts w:hint="eastAsia"/>
        </w:rPr>
        <w:t xml:space="preserve">日本财务省6月17日公布的5月贸易统计显示，出口额同比增长17%，至9.51万亿日元，超过市场预期的16.2%，已是连续第九个月扩张。半导体相关出口同比飙升61.2%，是本月最强劲的拉动项——全球AI数据中心建设浪潮持续推高对存储芯片、电子元件和制造设备的需求。</w:t>
      </w:r>
    </w:p>
    <w:p>
      <w:pPr>
        <w:pStyle w:val="BodyText"/>
      </w:pPr>
      <w:r>
        <w:rPr>
          <w:rFonts w:hint="eastAsia"/>
        </w:rPr>
        <w:t xml:space="preserve">按目的地拆分，对华出口同比增长17.9%，对美出口同比增长12.5%。出口数量仅增长0.5%，意味着金额端的高增长仍主要由价格和日元贬值驱动，而非真实订单放量。</w:t>
      </w:r>
    </w:p>
    <w:p>
      <w:pPr>
        <w:pStyle w:val="BodyText"/>
      </w:pPr>
      <w:r>
        <w:rPr>
          <w:rFonts w:hint="eastAsia"/>
        </w:rPr>
        <w:t xml:space="preserve">进口端同比增长12.5%，主要受能源结构重排扰动。受6月美国-以色列对伊朗军事行动牵动，中东原油进口量骤减61.9%，而日本转向美国采购——美国原油进口量大增24%，美国石油制品进口量更暴增660%。半导体进口同比增长55%。</w:t>
      </w:r>
    </w:p>
    <w:p>
      <w:pPr>
        <w:pStyle w:val="BodyText"/>
      </w:pPr>
      <w:r>
        <w:rPr>
          <w:rFonts w:hint="eastAsia"/>
        </w:rPr>
        <w:t xml:space="preserve">综合之下，5月贸易逆差为3787亿日元（约23.6亿美元），是过去四个月以来首次出现逆差，但远低于市场预期的5646亿日元。中东供应中断的代价正以更高的能源进口账单回流至日本贸易账，未来数月若霍尔木兹海峡局势持续紧张，进口结构性扰动仍将主导贸易平衡。</w:t>
      </w:r>
    </w:p>
    <w:p>
      <w:pPr>
        <w:pStyle w:val="BodyText"/>
      </w:pPr>
      <w:r>
        <w:rPr>
          <w:b/>
          <w:bCs/>
        </w:rPr>
        <w:t xml:space="preserve">References</w:t>
      </w:r>
    </w:p>
    <w:p>
      <w:pPr>
        <w:pStyle w:val="BodyText"/>
      </w:pPr>
      <w:r>
        <w:t xml:space="preserve">[1] Japan Times. (2026, June 17). Japan’s May trade balance: Exports rise on strong chip demand. The Japan Times. https://www.japantimes.co.jp/business/2026/06/17/economy/may-trade-balance/</w:t>
      </w:r>
      <w:r>
        <w:t xml:space="preserve"> </w:t>
      </w:r>
      <w:r>
        <w:t xml:space="preserve">[2] IndexBox. (2026, June 17). Japan Exports Rise for Ninth Consecutive Month in May 2026. IndexBox. https://www.indexbox.io/blog/japan-exports-rise-for-ninth-consecutive-month-in-may-2026/</w:t>
      </w:r>
      <w:r>
        <w:t xml:space="preserve"> </w:t>
      </w:r>
      <w:r>
        <w:t xml:space="preserve">[3] New Kerala. (2026, June 17). Japan Trade Deficit Hits USD 2.34 Billion in May. New Kerala. https://www.newkerala.com/news/a/japans-trade-deficit-widens-usd-234-billion-may-486.htm</w:t>
      </w:r>
      <w:r>
        <w:t xml:space="preserve"> </w:t>
      </w:r>
      <w:r>
        <w:t xml:space="preserve">[4] Reuters. (2026, June 17). Japan exports beat forecasts in May at fastest pace since late 2022. investingLive. https://investinglive.com/centralbank/japan-exports-beat-forecasts-in-may-at-fastest-pace-since-late-2022-20260617/</w:t>
      </w:r>
    </w:p>
    <w:p>
      <w:r>
        <w:pict>
          <v:rect style="width:0;height:1.5pt" o:hralign="center" o:hrstd="t" o:hr="t"/>
        </w:pict>
      </w:r>
    </w:p>
    <w:bookmarkEnd w:id="9"/>
    <w:bookmarkStart w:id="10" w:name="日本央行加息25基点至1.0创1995年以来新高"/>
    <w:p>
      <w:pPr>
        <w:pStyle w:val="Heading3"/>
      </w:pPr>
      <w:r>
        <w:rPr>
          <w:rFonts w:hint="eastAsia"/>
        </w:rPr>
        <w:t xml:space="preserve">日本央行加息25基点至1.0%，创1995年以来新高</w:t>
      </w:r>
    </w:p>
    <w:p>
      <w:pPr>
        <w:pStyle w:val="FirstParagraph"/>
      </w:pPr>
      <w:r>
        <w:rPr>
          <w:rFonts w:hint="eastAsia"/>
        </w:rPr>
        <w:t xml:space="preserve">日本央行6月16日以7比1的投票结果将基准利率上调25个基点至1.0%，6月17日起生效，是自1995年以来的最高水平、31年新高。会议为6月15日至16日召开，行长植田和男因肝囊肿感染住院缺席，由副行长内田真一主持发布。审议委员浅田统一郎投下唯一反对票，理由是生产和就业的下行风险大于物价的上行风险。</w:t>
      </w:r>
    </w:p>
    <w:p>
      <w:pPr>
        <w:pStyle w:val="BodyText"/>
      </w:pPr>
      <w:r>
        <w:rPr>
          <w:rFonts w:hint="eastAsia"/>
        </w:rPr>
        <w:t xml:space="preserve">央行在公告中称日本经济“在企业高利润、就业和收入改善的支撑下整体稳健”，并明确表示将“继续上调政策利率、调整货币宽松程度”——这是自2024年退出负利率以来最直接的鹰派指引。决议背景是中东能源冲击推升输入型通胀，日本央行选择以加息巩固通胀目标的可信度，而非容忍能源价格通过日元再次走弱二次传导。</w:t>
      </w:r>
    </w:p>
    <w:p>
      <w:pPr>
        <w:pStyle w:val="BodyText"/>
      </w:pPr>
      <w:r>
        <w:rPr>
          <w:rFonts w:hint="eastAsia"/>
        </w:rPr>
        <w:t xml:space="preserve">市场反应剧烈。决议公布当日日经225指数盘中触及70,000点，是1989年泡沫顶峰以来首次；但日元仅一度回到约160.10的水平，反映出市场已部分提前消化加息。隔夜利率掉期目前已为下半年再加25个基点至1.25%定价。</w:t>
      </w:r>
    </w:p>
    <w:p>
      <w:pPr>
        <w:pStyle w:val="BodyText"/>
      </w:pPr>
      <w:r>
        <w:rPr>
          <w:b/>
          <w:bCs/>
        </w:rPr>
        <w:t xml:space="preserve">References</w:t>
      </w:r>
    </w:p>
    <w:p>
      <w:pPr>
        <w:pStyle w:val="BodyText"/>
      </w:pPr>
      <w:r>
        <w:t xml:space="preserve">[5] Bank of Japan. (2026, June 16). Statement on Monetary Policy. Bank of Japan. https://www.boj.or.jp/en/mopo/mpmdeci/mpr_2026/index.htm</w:t>
      </w:r>
      <w:r>
        <w:t xml:space="preserve"> </w:t>
      </w:r>
      <w:r>
        <w:t xml:space="preserve">[6] Japan Today. (2026, June 16). Bank of Japan hikes rate to 31-year high of 1%. Japan Today. https://japantoday.com/category/business/bank-of-japan-hikes-rate-to-31-year-high</w:t>
      </w:r>
      <w:r>
        <w:t xml:space="preserve"> </w:t>
      </w:r>
      <w:r>
        <w:t xml:space="preserve">[7] CNBC. (2026, June 16). BOJ rate hike: historic inflation backdrop. CNBC. https://www.cnbc.com/amp/2026/06/16/boj-rate-hike-historic-inflation.html</w:t>
      </w:r>
      <w:r>
        <w:t xml:space="preserve"> </w:t>
      </w:r>
      <w:r>
        <w:t xml:space="preserve">[8] FXStreet. (2026, June 16). Japanese Yen remains stronger as BoJ delivers a rate hike. FXStreet. https://www.fxstreet.com/news/japanese-yen-remains-stronger-as-boj-delivers-a-rate-hike-202606160327</w:t>
      </w:r>
    </w:p>
    <w:p>
      <w:r>
        <w:pict>
          <v:rect style="width:0;height:1.5pt" o:hralign="center" o:hrstd="t" o:hr="t"/>
        </w:pict>
      </w:r>
    </w:p>
    <w:bookmarkEnd w:id="10"/>
    <w:bookmarkStart w:id="11" w:name="日本拟5年送3万名青年研究人员赴海外攻读ai与量子"/>
    <w:p>
      <w:pPr>
        <w:pStyle w:val="Heading3"/>
      </w:pPr>
      <w:r>
        <w:rPr>
          <w:rFonts w:hint="eastAsia"/>
        </w:rPr>
        <w:t xml:space="preserve">日本拟5年送3万名青年研究人员赴海外攻读AI与量子</w:t>
      </w:r>
    </w:p>
    <w:p>
      <w:pPr>
        <w:pStyle w:val="FirstParagraph"/>
      </w:pPr>
      <w:r>
        <w:rPr>
          <w:rFonts w:hint="eastAsia"/>
        </w:rPr>
        <w:t xml:space="preserve">日本政府计划在未来5年内向海外派遣3万名青年研究人员，集中攻读人工智能和量子科技。该方案与经济产业省（METI）2026财年1.23万亿日元的产业刺激预算挂钩，是日本对“以人才补短板”路径的押注。</w:t>
      </w:r>
    </w:p>
    <w:p>
      <w:pPr>
        <w:pStyle w:val="BodyText"/>
      </w:pPr>
      <w:r>
        <w:rPr>
          <w:rFonts w:hint="eastAsia"/>
        </w:rPr>
        <w:t xml:space="preserve">经产省此前已将国家产业战略中心从“建工厂”逐步外推至“培养人”。Rapidus在北海道千岁的2纳米项目和台积电（TSMC）熊本厂的量产推进，让日本在制造端补回了若干失地，但在AI算法、量子算法和材料前沿的研究人才储备，仍远不及美国和中国。METI官员将Rapidus定位为AI、机器人、防务和量子等领域的国家安全资产，3万人留学计划正是为这一定位提供长期人才管线。</w:t>
      </w:r>
    </w:p>
    <w:p>
      <w:pPr>
        <w:pStyle w:val="BodyText"/>
      </w:pPr>
      <w:r>
        <w:rPr>
          <w:rFonts w:hint="eastAsia"/>
        </w:rPr>
        <w:t xml:space="preserve">派遣对象包括博士生、博士后和青年研究人员，预计研修期从6个月到3年不等，国家承担生活、旅费和部分研究开支。日本政府另已为下一代芯片和量子研究单独划拨约1.05万亿日元的多年期研发预算，并对Rapidus承诺至少1万亿日元的额外财政支持。</w:t>
      </w:r>
    </w:p>
    <w:p>
      <w:pPr>
        <w:pStyle w:val="BodyText"/>
      </w:pPr>
      <w:r>
        <w:rPr>
          <w:b/>
          <w:bCs/>
        </w:rPr>
        <w:t xml:space="preserve">References</w:t>
      </w:r>
    </w:p>
    <w:p>
      <w:pPr>
        <w:pStyle w:val="BodyText"/>
      </w:pPr>
      <w:r>
        <w:t xml:space="preserve">[9] Nikkei Asia. (2026, June 17). Japan wants to send 30,000 young scientists abroad for AI, quantum research. Nikkei Asia. https://asia.nikkei.com/business/education/japan-wants-to-send-30-000-young-scientists-abroad-for-ai-quantum-research</w:t>
      </w:r>
      <w:r>
        <w:t xml:space="preserve"> </w:t>
      </w:r>
      <w:r>
        <w:t xml:space="preserve">[10] The Quantum Insider. (2025, January 16). Japan Boosts Semiconductor, Quantum R&amp;D with Trillion-Yen Budget. The Quantum Insider. https://thequantuminsider.com/2025/01/16/japan-boosts-semiconductor-quantum-rd-with-trillion-yen-budget/</w:t>
      </w:r>
      <w:r>
        <w:t xml:space="preserve"> </w:t>
      </w:r>
      <w:r>
        <w:t xml:space="preserve">[11] TrendForce. (2025, November 24). Japan Reportedly Adding ¥1 Trillion in Rapidus Support as It Targets FY2030 Profitability, FY2031 IPO. TrendForce. https://www.trendforce.com/news/2025/11/24/news-japan-reportedly-adding-%C2%A51-trillion-in-rapidus-support-as-it-targets-fy2030-profitability-fy2031-ipo/</w:t>
      </w:r>
      <w:r>
        <w:t xml:space="preserve"> </w:t>
      </w:r>
      <w:r>
        <w:t xml:space="preserve">[12] DIGITIMES. (2025, December 26). Japan quadruples chip and physical AI spending, deepens state backing for Rapidus. DIGITIMES. https://www.digitimes.com/news/a20251226PD237/rapidus-budget-industrial-semiconductors-expansion.html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高市早苗g7埃维昂峰会推powerr-asia会晤特朗普谈关税"/>
    <w:p>
      <w:pPr>
        <w:pStyle w:val="Heading3"/>
      </w:pPr>
      <w:r>
        <w:rPr>
          <w:rFonts w:hint="eastAsia"/>
        </w:rPr>
        <w:t xml:space="preserve">高市早苗G7埃维昂峰会推POWERR</w:t>
      </w:r>
      <w:r>
        <w:t xml:space="preserve"> </w:t>
      </w:r>
      <w:r>
        <w:rPr>
          <w:rFonts w:hint="eastAsia"/>
        </w:rPr>
        <w:t xml:space="preserve">Asia，会晤特朗普谈关税</w:t>
      </w:r>
    </w:p>
    <w:p>
      <w:pPr>
        <w:pStyle w:val="FirstParagraph"/>
      </w:pPr>
      <w:r>
        <w:rPr>
          <w:rFonts w:hint="eastAsia"/>
        </w:rPr>
        <w:t xml:space="preserve">日本首相高市早苗6月17日在第52届G7峰会“西亚议程”专场上正式向各国领导人推介“亚洲广域能源与资源韧性伙伴关系”（POWERR</w:t>
      </w:r>
      <w:r>
        <w:t xml:space="preserve"> </w:t>
      </w:r>
      <w:r>
        <w:rPr>
          <w:rFonts w:hint="eastAsia"/>
        </w:rPr>
        <w:t xml:space="preserve">Asia）框架，并获埃及、卡塔尔、阿联酋三国领导人到场支持，与会方就加强全球石油战略储备、与国际能源署（IEA）协作、保障霍尔木兹海峡航行安全达成原则共识。高市在发言中表示日本将致力推动“霍尔木兹海峡的自由与安全航行”。</w:t>
      </w:r>
    </w:p>
    <w:p>
      <w:pPr>
        <w:pStyle w:val="BodyText"/>
      </w:pPr>
      <w:r>
        <w:t xml:space="preserve">POWERR </w:t>
      </w:r>
      <w:r>
        <w:rPr>
          <w:rFonts w:hint="eastAsia"/>
        </w:rPr>
        <w:t xml:space="preserve">Asia于2026年4月由高市政府首次提出，定位为亚洲版的能源应急合作机制：协调原油和成品油的应急采购、维护供应链、确保关键矿产多元化。背景是2025年下半年至今中东局势持续紧绷，日本进口原油近九成来自中东，5月中东原油进口量已同比骤减逾六成。</w:t>
      </w:r>
    </w:p>
    <w:p>
      <w:pPr>
        <w:pStyle w:val="BodyText"/>
      </w:pPr>
      <w:r>
        <w:rPr>
          <w:rFonts w:hint="eastAsia"/>
        </w:rPr>
        <w:t xml:space="preserve">同日峰会间隙，高市与美国总统特朗普举行双边会谈，讨论日美关税协议的落实细节；高市对美伊和平协议表示欢迎，并与特朗普就涉华议题强化沟通。前一日，高市还分别与法国总统马克龙会面，承诺双方在经济安全和先进技术领域深化合作。</w:t>
      </w:r>
    </w:p>
    <w:p>
      <w:pPr>
        <w:pStyle w:val="BodyText"/>
      </w:pPr>
      <w:r>
        <w:rPr>
          <w:b/>
          <w:bCs/>
        </w:rPr>
        <w:t xml:space="preserve">References</w:t>
      </w:r>
    </w:p>
    <w:p>
      <w:pPr>
        <w:pStyle w:val="BodyText"/>
      </w:pPr>
      <w:r>
        <w:t xml:space="preserve">[13] Tribune India. (2026, June 17). G7 Evian: Japan introduces</w:t>
      </w:r>
      <w:r>
        <w:t xml:space="preserve"> </w:t>
      </w:r>
      <w:r>
        <w:t xml:space="preserve">‘POWERR Asia’</w:t>
      </w:r>
      <w:r>
        <w:t xml:space="preserve"> </w:t>
      </w:r>
      <w:r>
        <w:t xml:space="preserve">initiative; receives support on strengthening global oil stockpiles. The Tribune. https://www.tribuneindia.com/news/world/g7-evian-japan-introduces-powerr-asia-initiative-receives-support-on-strengthening-global-oil-stockpiles/</w:t>
      </w:r>
      <w:r>
        <w:t xml:space="preserve"> </w:t>
      </w:r>
      <w:r>
        <w:t xml:space="preserve">[14] New Kerala. (2026, June 17). Japan’s POWERR Asia Initiative Gains G7 Backing. New Kerala. https://www.newkerala.com/news/a/g7-evian-japan-introduces-powerr-asia-initiative-receives-support-on-strengthening-global-oil-stockpiles-744.htm</w:t>
      </w:r>
      <w:r>
        <w:t xml:space="preserve"> </w:t>
      </w:r>
      <w:r>
        <w:t xml:space="preserve">[15] Prime Minister of Japan. (2026, June 16). G7 Evian Session — PM Takaichi diplomatic readout. Kantei. https://japan.kantei.go.jp/105/diplomatic/202606/16session.html</w:t>
      </w:r>
      <w:r>
        <w:t xml:space="preserve"> </w:t>
      </w:r>
      <w:r>
        <w:t xml:space="preserve">[16] Free Press Journal. (2026, June 17). G7 Summit: Japan PM Takaichi Launches POWERR Asia, Pushes For Oil Stockpiles, Strait Of Hormuz Security. Free Press Journal. https://www.freepressjournal.in/world/g7-summit-japan-pm-takaichi-launches-powerr-asia-pushes-for-oil-stockpiles-strait-of-hormuz-security-holds-talks-with-pm-modi</w:t>
      </w:r>
    </w:p>
    <w:p>
      <w:r>
        <w:pict>
          <v:rect style="width:0;height:1.5pt" o:hralign="center" o:hrstd="t" o:hr="t"/>
        </w:pict>
      </w:r>
    </w:p>
    <w:bookmarkEnd w:id="13"/>
    <w:bookmarkStart w:id="14" w:name="日本国旗损毁罪法案提交众议院最高判监两年"/>
    <w:p>
      <w:pPr>
        <w:pStyle w:val="Heading3"/>
      </w:pPr>
      <w:r>
        <w:rPr>
          <w:rFonts w:hint="eastAsia"/>
        </w:rPr>
        <w:t xml:space="preserve">日本国旗损毁罪法案提交众议院，最高判监两年</w:t>
      </w:r>
    </w:p>
    <w:p>
      <w:pPr>
        <w:pStyle w:val="FirstParagraph"/>
      </w:pPr>
      <w:r>
        <w:rPr>
          <w:rFonts w:hint="eastAsia"/>
        </w:rPr>
        <w:t xml:space="preserve">日本执政联盟6月17日将损毁国旗罪法案提交众议院，由自民党-日本维新会联合执政集团联同国民民主党（DPP）和参政党共同推动。法案规定，对在公开场合以“令人极度不适或厌恶的方式”损毁国旗者，最高判处两年监禁或20万日元罚款，旨在赶在7月17日本届国会会期结束前完成立法。</w:t>
      </w:r>
    </w:p>
    <w:p>
      <w:pPr>
        <w:pStyle w:val="BodyText"/>
      </w:pPr>
      <w:r>
        <w:rPr>
          <w:rFonts w:hint="eastAsia"/>
        </w:rPr>
        <w:t xml:space="preserve">此举为首相高市早苗就任后兑现的重点政策承诺之一，亦写入自民党与维新会的执政协议。DPP的支持令法案得以在执政集团占少数的参议院顺利通过。自民党此前已在6月初党内通过该法案，并与DPP协商将“在社交媒体上传损毁视频”的行为排除在处罚范围之外，以缓和言论自由层面的争议。</w:t>
      </w:r>
    </w:p>
    <w:p>
      <w:pPr>
        <w:pStyle w:val="BodyText"/>
      </w:pPr>
      <w:r>
        <w:rPr>
          <w:rFonts w:hint="eastAsia"/>
        </w:rPr>
        <w:t xml:space="preserve">日本律师联合会和人权观察组织（Human</w:t>
      </w:r>
      <w:r>
        <w:t xml:space="preserve"> Rights </w:t>
      </w:r>
      <w:r>
        <w:rPr>
          <w:rFonts w:hint="eastAsia"/>
        </w:rPr>
        <w:t xml:space="preserve">Watch）均公开批评法案威胁言论自由，认为“令人极度不适或厌恶”的标准过于主观，可能成为压制和平抗议的工具；自民党党内亦有人对此持保留意见。该法案若通过，将是战后日本首次将损毁国旗行为单独定为刑事犯罪。</w:t>
      </w:r>
    </w:p>
    <w:p>
      <w:pPr>
        <w:pStyle w:val="BodyText"/>
      </w:pPr>
      <w:r>
        <w:rPr>
          <w:b/>
          <w:bCs/>
        </w:rPr>
        <w:t xml:space="preserve">References</w:t>
      </w:r>
    </w:p>
    <w:p>
      <w:pPr>
        <w:pStyle w:val="BodyText"/>
      </w:pPr>
      <w:r>
        <w:t xml:space="preserve">[17] Japan Times. (2026, June 17). Japan set to enact bill criminalizing vandalism of the national flag. The Japan Times. https://www.japantimes.co.jp/news/2026/06/17/japan/politics/national-flag-vandalism-likely-enactment/</w:t>
      </w:r>
      <w:r>
        <w:t xml:space="preserve"> </w:t>
      </w:r>
      <w:r>
        <w:t xml:space="preserve">[18] Nippon.com / Jiji Press. (2026, June 2). LDP Approves Bill Criminalizing National Flag Vandalism. Nippon.com. https://www.nippon.com/en/news/yjj2026060200487/</w:t>
      </w:r>
      <w:r>
        <w:t xml:space="preserve"> </w:t>
      </w:r>
      <w:r>
        <w:t xml:space="preserve">[19] Jiji Press. (2026, June 1). LDP Approves Bill Criminalizing National Flag Vandalism. Jiji Press. https://jen.jiji.com/jc/eng?g=eco&amp;k=2026060100928</w:t>
      </w:r>
      <w:r>
        <w:t xml:space="preserve"> </w:t>
      </w:r>
      <w:r>
        <w:t xml:space="preserve">[20] Human Rights Watch. (2026, March 25). Japan’s Flag Desecration Law Poses a Threat to Freedom of Expression. Human Rights Watch. https://www.hrw.org/news/2026/03/25/japans-flag-desecration-law-poses-a-threat-to-freedom-of-expression</w:t>
      </w:r>
    </w:p>
    <w:p>
      <w:r>
        <w:pict>
          <v:rect style="width:0;height:1.5pt" o:hralign="center" o:hrstd="t" o:hr="t"/>
        </w:pict>
      </w:r>
    </w:p>
    <w:bookmarkEnd w:id="14"/>
    <w:bookmarkStart w:id="15" w:name="g7埃维昂峰会落幕发布多份联合声明连续两年未发联合公报"/>
    <w:p>
      <w:pPr>
        <w:pStyle w:val="Heading3"/>
      </w:pPr>
      <w:r>
        <w:rPr>
          <w:rFonts w:hint="eastAsia"/>
        </w:rPr>
        <w:t xml:space="preserve">G7埃维昂峰会落幕发布多份联合声明，连续两年未发联合公报</w:t>
      </w:r>
    </w:p>
    <w:p>
      <w:pPr>
        <w:pStyle w:val="FirstParagraph"/>
      </w:pPr>
      <w:r>
        <w:rPr>
          <w:rFonts w:hint="eastAsia"/>
        </w:rPr>
        <w:t xml:space="preserve">第52届G7峰会6月17日在法国埃维昂莱班落幕，连续第二年未能发布联合公报，七国领导人转而以多份“联合声明”形式锁定共识，涵盖地缘政治、移民走私、毒品贩运、互利国际伙伴关系、班迪布焦型埃博拉病毒应对和抗癌行动等议题。东道主法国和欧盟理事会同日刊发文本，承认在乌克兰、加沙和对伊朗政策上各方表态存在分歧，但选择保留多边合作的最低公约数。</w:t>
      </w:r>
    </w:p>
    <w:p>
      <w:pPr>
        <w:pStyle w:val="BodyText"/>
      </w:pPr>
      <w:r>
        <w:rPr>
          <w:rFonts w:hint="eastAsia"/>
        </w:rPr>
        <w:t xml:space="preserve">日本首相高市早苗在峰会期间承诺日本将延续过去70年的国际发展合作传统，并预告日本将在2026年12月主办全民健康覆盖（UHC）高级别论坛，作为对G7“抗癌联合呼吁”的具体延伸。高市同时强调日本将在国际能源署框架内推动POWERR</w:t>
      </w:r>
      <w:r>
        <w:t xml:space="preserve"> </w:t>
      </w:r>
      <w:r>
        <w:rPr>
          <w:rFonts w:hint="eastAsia"/>
        </w:rPr>
        <w:t xml:space="preserve">Asia机制落地。</w:t>
      </w:r>
    </w:p>
    <w:p>
      <w:pPr>
        <w:pStyle w:val="BodyText"/>
      </w:pPr>
      <w:r>
        <w:rPr>
          <w:rFonts w:hint="eastAsia"/>
        </w:rPr>
        <w:t xml:space="preserve">埃维昂莱班自2003年八国集团峰会以来再次承办G7，法国总统马克龙将本届议程重点设定为西亚和平、关键技术安全、生物医学合作三条主线；连续两年未出公报、改以单项联合声明替代，已被解读为大国分歧下G7运作方式的新常态。</w:t>
      </w:r>
    </w:p>
    <w:p>
      <w:pPr>
        <w:pStyle w:val="BodyText"/>
      </w:pPr>
      <w:r>
        <w:rPr>
          <w:b/>
          <w:bCs/>
        </w:rPr>
        <w:t xml:space="preserve">References</w:t>
      </w:r>
    </w:p>
    <w:p>
      <w:pPr>
        <w:pStyle w:val="BodyText"/>
      </w:pPr>
      <w:r>
        <w:t xml:space="preserve">[21] Council of the European Union. (2026, June 17). G7 Leaders’ Joint Statements — Evian, France, 16-17 June 2026. Consilium. https://www.consilium.europa.eu/en/press/press-releases/2026/06/17/g7-leaders-joint-statements-evian-france-16-17-june-2026/</w:t>
      </w:r>
      <w:r>
        <w:t xml:space="preserve"> </w:t>
      </w:r>
      <w:r>
        <w:t xml:space="preserve">[22] Prime Minister of Japan. (2026, June 16). G7 Evian Session — PM Takaichi diplomatic readout. Kantei. https://japan.kantei.go.jp/105/diplomatic/202606/16session.html</w:t>
      </w:r>
      <w:r>
        <w:t xml:space="preserve"> </w:t>
      </w:r>
      <w:r>
        <w:t xml:space="preserve">[23] Élysée. (2026, June 17). 2026 G7 Summit of Evian. Élysée. https://www.elysee.fr/en/G7evian</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铠侠q1经营利润28.9倍增长市值超丰田登顶日企"/>
    <w:p>
      <w:pPr>
        <w:pStyle w:val="Heading3"/>
      </w:pPr>
      <w:r>
        <w:rPr>
          <w:rFonts w:hint="eastAsia"/>
        </w:rPr>
        <w:t xml:space="preserve">铠侠Q1经营利润28.9倍增长，市值超丰田登顶日企</w:t>
      </w:r>
    </w:p>
    <w:p>
      <w:pPr>
        <w:pStyle w:val="FirstParagraph"/>
      </w:pPr>
      <w:r>
        <w:rPr>
          <w:rFonts w:hint="eastAsia"/>
        </w:rPr>
        <w:t xml:space="preserve">铠侠控股（Kioxia</w:t>
      </w:r>
      <w:r>
        <w:t xml:space="preserve"> </w:t>
      </w:r>
      <w:r>
        <w:rPr>
          <w:rFonts w:hint="eastAsia"/>
        </w:rPr>
        <w:t xml:space="preserve">Holdings）6月12日盘中市值突破44万亿日元（约2740亿美元），首次超越丰田汽车成为日本市值最高的上市公司，当日股价上涨7.6%。这家NAND闪存厂商2026财年第一季度（4-6月）经营利润约1.3万亿日元（81亿美元），同比增长28.9倍，是AI数据中心存储需求驱动的新一轮“内存超级周期”中最具标志性的盈利数字。自2024年12月IPO以来的18个月间，铠侠股价累计涨幅已超660%。</w:t>
      </w:r>
    </w:p>
    <w:p>
      <w:pPr>
        <w:pStyle w:val="BodyText"/>
      </w:pPr>
      <w:r>
        <w:rPr>
          <w:rFonts w:hint="eastAsia"/>
        </w:rPr>
        <w:t xml:space="preserve">公司却在资本开支上保持克制：2026至2028财年年均资本开支约4700亿日元，比2025财年高出约66%，但仍远低于行业激进扩产水平。铠侠在投资策略说明中将其形容为“在增长与产能过剩之间走钢丝”。这一节制源于NAND行业过去两轮周期的教训——2018年和2022年的过度扩产均导致价格雪崩、厂商集体亏损，而铠侠当下的市值正建立在企业级高容量SSD（用于AI训练数据存储）的稀缺定价之上。</w:t>
      </w:r>
    </w:p>
    <w:p>
      <w:pPr>
        <w:pStyle w:val="BodyText"/>
      </w:pPr>
      <w:r>
        <w:rPr>
          <w:rFonts w:hint="eastAsia"/>
        </w:rPr>
        <w:t xml:space="preserve">丰田自2005年起长期占据日企市值榜首；铠侠以一家成立仅七年（前身为东芝存储业务）的存储芯片公司取而代之，意味着日本资本市场对“AI硬件”叙事的定价已全面盖过制造业旗舰。</w:t>
      </w:r>
    </w:p>
    <w:p>
      <w:pPr>
        <w:pStyle w:val="BodyText"/>
      </w:pPr>
      <w:r>
        <w:rPr>
          <w:b/>
          <w:bCs/>
        </w:rPr>
        <w:t xml:space="preserve">References</w:t>
      </w:r>
    </w:p>
    <w:p>
      <w:pPr>
        <w:pStyle w:val="BodyText"/>
      </w:pPr>
      <w:r>
        <w:t xml:space="preserve">[24] Nikkei Asia. (2026, June 17). Why Kioxia is going easy on capex despite AI memory boom. Nikkei Asia. https://asia.nikkei.com/business/tech/semiconductors/why-kioxia-is-going-easy-on-capex-despite-ai-memory-boom</w:t>
      </w:r>
      <w:r>
        <w:t xml:space="preserve"> </w:t>
      </w:r>
      <w:r>
        <w:t xml:space="preserve">[25] Bloomberg. (2026, June 12). Kioxia Surpasses Toyota as Japan’s Most Valuable Company on AI Chip Demand. Bloomberg. https://www.bloomberg.com/news/articles/2026-06-12/kioxia-becomes-japan-s-most-valuable-firm-as-ai-mania-goes-on</w:t>
      </w:r>
    </w:p>
    <w:p>
      <w:r>
        <w:pict>
          <v:rect style="width:0;height:1.5pt" o:hralign="center" o:hrstd="t" o:hr="t"/>
        </w:pict>
      </w:r>
    </w:p>
    <w:bookmarkEnd w:id="17"/>
    <w:bookmarkStart w:id="18" w:name="印度kaynes-technology携手瑞萨进入日本车用芯片封测市场"/>
    <w:p>
      <w:pPr>
        <w:pStyle w:val="Heading3"/>
      </w:pPr>
      <w:r>
        <w:rPr>
          <w:rFonts w:hint="eastAsia"/>
        </w:rPr>
        <w:t xml:space="preserve">印度Kaynes</w:t>
      </w:r>
      <w:r>
        <w:t xml:space="preserve"> </w:t>
      </w:r>
      <w:r>
        <w:rPr>
          <w:rFonts w:hint="eastAsia"/>
        </w:rPr>
        <w:t xml:space="preserve">Technology携手瑞萨进入日本车用芯片封测市场</w:t>
      </w:r>
    </w:p>
    <w:p>
      <w:pPr>
        <w:pStyle w:val="FirstParagraph"/>
      </w:pPr>
      <w:r>
        <w:rPr>
          <w:rFonts w:hint="eastAsia"/>
        </w:rPr>
        <w:t xml:space="preserve">印度电子制造服务商Kaynes</w:t>
      </w:r>
      <w:r>
        <w:t xml:space="preserve"> </w:t>
      </w:r>
      <w:r>
        <w:rPr>
          <w:rFonts w:hint="eastAsia"/>
        </w:rPr>
        <w:t xml:space="preserve">Technology宣布进入日本汽车芯片封装测试（OSAT）市场，目标客户为日本本土车规芯片厂商。该公司旗下Kaynes</w:t>
      </w:r>
      <w:r>
        <w:t xml:space="preserve"> </w:t>
      </w:r>
      <w:r>
        <w:rPr>
          <w:rFonts w:hint="eastAsia"/>
        </w:rPr>
        <w:t xml:space="preserve">Semicon于2026年3月在古吉拉特邦萨南德正式投产，是印度“半导体使命”计划下第二条投运的本土芯片封测线，初期产品聚焦智能功率模块（IPM），用于汽车和工业领域。</w:t>
      </w:r>
    </w:p>
    <w:p>
      <w:pPr>
        <w:pStyle w:val="BodyText"/>
      </w:pPr>
      <w:r>
        <w:t xml:space="preserve">Kaynes </w:t>
      </w:r>
      <w:r>
        <w:rPr>
          <w:rFonts w:hint="eastAsia"/>
        </w:rPr>
        <w:t xml:space="preserve">Technology此次东进的关键支点，是同为印度厂商的CG</w:t>
      </w:r>
      <w:r>
        <w:t xml:space="preserve"> </w:t>
      </w:r>
      <w:r>
        <w:rPr>
          <w:rFonts w:hint="eastAsia"/>
        </w:rPr>
        <w:t xml:space="preserve">Power与日本瑞萨电子（Renesas</w:t>
      </w:r>
      <w:r>
        <w:t xml:space="preserve"> </w:t>
      </w:r>
      <w:r>
        <w:rPr>
          <w:rFonts w:hint="eastAsia"/>
        </w:rPr>
        <w:t xml:space="preserve">Electronics）此前组建的合资企业CG</w:t>
      </w:r>
      <w:r>
        <w:t xml:space="preserve"> </w:t>
      </w:r>
      <w:r>
        <w:rPr>
          <w:rFonts w:hint="eastAsia"/>
        </w:rPr>
        <w:t xml:space="preserve">Semi。后者在汽车与消费电子逻辑芯片封测上已与瑞萨建立工艺合作，为印度厂商对接日本车厂供应链铺路。Kaynes</w:t>
      </w:r>
      <w:r>
        <w:t xml:space="preserve"> </w:t>
      </w:r>
      <w:r>
        <w:rPr>
          <w:rFonts w:hint="eastAsia"/>
        </w:rPr>
        <w:t xml:space="preserve">Technology还计划与泰国封测厂Stars</w:t>
      </w:r>
      <w:r>
        <w:t xml:space="preserve"> </w:t>
      </w:r>
      <w:r>
        <w:rPr>
          <w:rFonts w:hint="eastAsia"/>
        </w:rPr>
        <w:t xml:space="preserve">Microelectronics形成区域联盟，构建一条绕开中国大陆和台湾的“印-日-泰”备用产能。</w:t>
      </w:r>
    </w:p>
    <w:p>
      <w:pPr>
        <w:pStyle w:val="BodyText"/>
      </w:pPr>
      <w:r>
        <w:rPr>
          <w:rFonts w:hint="eastAsia"/>
        </w:rPr>
        <w:t xml:space="preserve">对日本车厂而言，过去几年地缘风险已将供应链分散列为头等课题——丰田、本田、日产均在调整一级供应商的产地组合。印度OSAT产能的成熟意味着日本可以将部分车规MCU的封测从中国和东南亚迁移至印度，这对印度而言是首次以“日本车厂二级供应商”身份切入全球高门槛产业链。</w:t>
      </w:r>
    </w:p>
    <w:p>
      <w:pPr>
        <w:pStyle w:val="BodyText"/>
      </w:pPr>
      <w:r>
        <w:rPr>
          <w:b/>
          <w:bCs/>
        </w:rPr>
        <w:t xml:space="preserve">References</w:t>
      </w:r>
    </w:p>
    <w:p>
      <w:pPr>
        <w:pStyle w:val="BodyText"/>
      </w:pPr>
      <w:r>
        <w:t xml:space="preserve">[26] Nikkei Asia. (2026, June 17). India’s Kaynes enters Japan’s chip assembly market with local partners. Nikkei Asia. https://asia.nikkei.com/business/tech/semiconductors/india-s-kaynes-enters-japan-s-chip-assembly-market-with-local-partners</w:t>
      </w:r>
      <w:r>
        <w:t xml:space="preserve"> </w:t>
      </w:r>
      <w:r>
        <w:t xml:space="preserve">[27] CRN Asia. (2026, March 31). Kaynes Semicon starts production at Sanand OSAT facility, marking India’s second chip unit. CRN Asia. https://www.crnasia.com/india/news/2026/kaynes-semicon-starts-production-at-sanand-osat-facility-marking-india-s-second-chip-unit</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8"/>
    <w:bookmarkEnd w:id="19"/>
    <w:bookmarkStart w:id="23" w:name="四社会与民生"/>
    <w:p>
      <w:pPr>
        <w:pStyle w:val="Heading2"/>
      </w:pPr>
      <w:r>
        <w:rPr>
          <w:rFonts w:hint="eastAsia"/>
        </w:rPr>
        <w:t xml:space="preserve">四、社会与民生</w:t>
      </w:r>
    </w:p>
    <w:bookmarkStart w:id="20" w:name="日本鸡肉鸡蛋价格6月创新高禽流感持续压制供给"/>
    <w:p>
      <w:pPr>
        <w:pStyle w:val="Heading3"/>
      </w:pPr>
      <w:r>
        <w:rPr>
          <w:rFonts w:hint="eastAsia"/>
        </w:rPr>
        <w:t xml:space="preserve">日本鸡肉鸡蛋价格6月创新高，禽流感持续压制供给</w:t>
      </w:r>
    </w:p>
    <w:p>
      <w:pPr>
        <w:pStyle w:val="FirstParagraph"/>
      </w:pPr>
      <w:r>
        <w:rPr>
          <w:rFonts w:hint="eastAsia"/>
        </w:rPr>
        <w:t xml:space="preserve">日本农林水产省6月17日公布的最新调查显示，鸡肉零售价每100克155日元，较5月再涨1日元；十枚装鸡蛋平均售价309日元，与2026年3月和5月的高点持平，刷新自2003年8月该系列数据开始统计以来的纪录。</w:t>
      </w:r>
    </w:p>
    <w:p>
      <w:pPr>
        <w:pStyle w:val="BodyText"/>
      </w:pPr>
      <w:r>
        <w:rPr>
          <w:rFonts w:hint="eastAsia"/>
        </w:rPr>
        <w:t xml:space="preserve">价格高位的直接推手是持续蔓延的高致病性禽流感。2024年底至2025年10月，日本累计扑杀蛋鸡和肉鸡超过1300万只，绝大多数为产蛋鸡；2025年12月以来茨城等地又陆续报告新一轮疫情。供给端持续受到冲击，蛋价已连续多个月高位运行，麦当劳日本、7-Eleven等连锁商一度暂停或调价销售部分含蛋商品。</w:t>
      </w:r>
    </w:p>
    <w:p>
      <w:pPr>
        <w:pStyle w:val="BodyText"/>
      </w:pPr>
      <w:r>
        <w:rPr>
          <w:rFonts w:hint="eastAsia"/>
        </w:rPr>
        <w:t xml:space="preserve">历史比较显示，2022年秋至2023年春的疫情季曾导致1771万只鸡被扑杀，是有记录以来最大规模，此后批发蛋价较往年同期高出约六成。本轮疫情虽规模略小，但由于复产周期需6至9个月、新鸡群产能恢复缓慢，叠加饲料和能源成本居高，分析人士判断价格短期内难有显著回落。</w:t>
      </w:r>
    </w:p>
    <w:p>
      <w:pPr>
        <w:pStyle w:val="BodyText"/>
      </w:pPr>
      <w:r>
        <w:rPr>
          <w:b/>
          <w:bCs/>
        </w:rPr>
        <w:t xml:space="preserve">References</w:t>
      </w:r>
    </w:p>
    <w:p>
      <w:pPr>
        <w:pStyle w:val="BodyText"/>
      </w:pPr>
      <w:r>
        <w:t xml:space="preserve">[28] Nippon.com / Jiji Press. (2026, June 17). Japan chicken and egg prices hit record highs in June 2026. Nippon.com. https://www.nippon.com/en/news/yjj2026061601046/</w:t>
      </w:r>
      <w:r>
        <w:t xml:space="preserve"> </w:t>
      </w:r>
      <w:r>
        <w:t xml:space="preserve">[29] Nippon.com. (n.d.). Record 10 Million Birds Culled in Japan Due to Avian Flu. Nippon.com. https://www.nippon.com/en/japan-data/h01560/</w:t>
      </w:r>
    </w:p>
    <w:p>
      <w:r>
        <w:pict>
          <v:rect style="width:0;height:1.5pt" o:hralign="center" o:hrstd="t" o:hr="t"/>
        </w:pict>
      </w:r>
    </w:p>
    <w:bookmarkEnd w:id="20"/>
    <w:bookmarkStart w:id="21" w:name="关东地区发生m5.5地震群马太田与埼玉本庄震度5弱"/>
    <w:p>
      <w:pPr>
        <w:pStyle w:val="Heading3"/>
      </w:pPr>
      <w:r>
        <w:rPr>
          <w:rFonts w:hint="eastAsia"/>
        </w:rPr>
        <w:t xml:space="preserve">关东地区发生M5.5地震，群马太田与埼玉本庄震度5弱</w:t>
      </w:r>
    </w:p>
    <w:p>
      <w:pPr>
        <w:pStyle w:val="FirstParagraph"/>
      </w:pPr>
      <w:r>
        <w:rPr>
          <w:rFonts w:hint="eastAsia"/>
        </w:rPr>
        <w:t xml:space="preserve">6月16日19时46分左右，日本关东地区发生里氏5.5级地震，震源位于茨城县南部地下约50公里处，群马县太田市与埼玉县本庄市观测到震度5弱，逾50个市町村录得震度4。日本气象厅（JMA）发布为期一周的余震警戒，并提醒民众警惕震后山体滑坡和建筑物次生损伤。截至16日20时30分，无人员伤亡和明显财产损失报告。</w:t>
      </w:r>
    </w:p>
    <w:p>
      <w:pPr>
        <w:pStyle w:val="BodyText"/>
      </w:pPr>
      <w:r>
        <w:rPr>
          <w:rFonts w:hint="eastAsia"/>
        </w:rPr>
        <w:t xml:space="preserve">震源处于亚欧大陆板块与菲律宾海板块的边界，东京大学地震研究所教授酒井慎一指出，本次地震属于该俯冲带过去半个世纪内反复观测到的标准事件，与首都直下型地震在机制上不同——后者震源更浅、烈度更集中。气象厅同样强调本次地震并非“南海海槽”或“首都直下”任何一类长期预警地震的前兆。</w:t>
      </w:r>
    </w:p>
    <w:p>
      <w:pPr>
        <w:pStyle w:val="BodyText"/>
      </w:pPr>
      <w:r>
        <w:rPr>
          <w:rFonts w:hint="eastAsia"/>
        </w:rPr>
        <w:t xml:space="preserve">新干线在地震发生后短时全线停运、约30分钟内陆续恢复运行；东京电力供电稳定，关东高速公路网未启动管控。茨城南部历来是关东内陆中强震集中区，过去十年录得震度4以上地震逾20次。</w:t>
      </w:r>
    </w:p>
    <w:p>
      <w:pPr>
        <w:pStyle w:val="BodyText"/>
      </w:pPr>
      <w:r>
        <w:rPr>
          <w:b/>
          <w:bCs/>
        </w:rPr>
        <w:t xml:space="preserve">References</w:t>
      </w:r>
    </w:p>
    <w:p>
      <w:pPr>
        <w:pStyle w:val="BodyText"/>
      </w:pPr>
      <w:r>
        <w:t xml:space="preserve">[30] Nippon.com / Jiji Press. (2026, June 16). M5.5 earthquake strikes Kanto region. Nippon.com. https://www.nippon.com/en/news/yjj2026061601147/</w:t>
      </w:r>
      <w:r>
        <w:t xml:space="preserve"> </w:t>
      </w:r>
      <w:r>
        <w:t xml:space="preserve">[31] Arab News Japan. (2026, June 16). M5.5 earthquake jolts Kanto region. Arab News Japan. https://www.arabnews.jp/en/japan/article_172272/</w:t>
      </w:r>
      <w:r>
        <w:t xml:space="preserve"> </w:t>
      </w:r>
      <w:r>
        <w:t xml:space="preserve">[32] VolcanoDiscovery. (2026, June 16). Earthquake info — Ibaraki M5.5 16 June 2026. VolcanoDiscovery. https://www.volcanodiscovery.com/earthquakes/quake-info/23104463/</w:t>
      </w:r>
    </w:p>
    <w:p>
      <w:r>
        <w:pict>
          <v:rect style="width:0;height:1.5pt" o:hralign="center" o:hrstd="t" o:hr="t"/>
        </w:pict>
      </w:r>
    </w:p>
    <w:bookmarkEnd w:id="21"/>
    <w:bookmarkStart w:id="22" w:name="爱知县警逮捕柬埔寨ai诈骗团伙首脑涉案近14亿日元"/>
    <w:p>
      <w:pPr>
        <w:pStyle w:val="Heading3"/>
      </w:pPr>
      <w:r>
        <w:rPr>
          <w:rFonts w:hint="eastAsia"/>
        </w:rPr>
        <w:t xml:space="preserve">爱知县警逮捕柬埔寨AI诈骗团伙首脑，涉案近14亿日元</w:t>
      </w:r>
    </w:p>
    <w:p>
      <w:pPr>
        <w:pStyle w:val="FirstParagraph"/>
      </w:pPr>
      <w:r>
        <w:rPr>
          <w:rFonts w:hint="eastAsia"/>
        </w:rPr>
        <w:t xml:space="preserve">爱知县警6月16日在中部国际机场逮捕38岁的日本男子佐佐木佑介，指控其涉嫌主导以柬埔寨西部边境城镇波贝（Poipet）为据点的电信和AI语音诈骗集团。佐佐木在泰国被拘留后被遣返回国。爱知县警估计该集团整体涉案金额约14亿日元。</w:t>
      </w:r>
    </w:p>
    <w:p>
      <w:pPr>
        <w:pStyle w:val="BodyText"/>
      </w:pPr>
      <w:r>
        <w:rPr>
          <w:rFonts w:hint="eastAsia"/>
        </w:rPr>
        <w:t xml:space="preserve">具体罪名之一涉及2025年2月，茨城县筑波市一名30多岁女性被诈骗3140万日元（约19.58万美元）——加害者通过电话谎称其银行账户被用于“洗钱”，迫使受害人转账。调查显示，佐佐木常驻泰国遥控指挥，与柬埔寨园区内的中国籍管理者配合，专门物色背负重债的日本人，以高薪诱骗其前往波贝从事电话诈骗。</w:t>
      </w:r>
    </w:p>
    <w:p>
      <w:pPr>
        <w:pStyle w:val="BodyText"/>
      </w:pPr>
      <w:r>
        <w:rPr>
          <w:rFonts w:hint="eastAsia"/>
        </w:rPr>
        <w:t xml:space="preserve">柬埔寨电信诈骗园区2023年以来已成为东亚执法重点。2025年5月，柬方曾一次性拘留29名涉嫌从事诈骗的日本人，爱知县警当时派出80人调查小组将其接回。此次本案由爱知、千叶、岐阜等六县警方联合专案组追查，是日本首次将柬埔寨园区集团的实际控制人级别嫌疑人押解回国。</w:t>
      </w:r>
    </w:p>
    <w:p>
      <w:pPr>
        <w:pStyle w:val="BodyText"/>
      </w:pPr>
      <w:r>
        <w:rPr>
          <w:b/>
          <w:bCs/>
        </w:rPr>
        <w:t xml:space="preserve">References</w:t>
      </w:r>
    </w:p>
    <w:p>
      <w:pPr>
        <w:pStyle w:val="BodyText"/>
      </w:pPr>
      <w:r>
        <w:t xml:space="preserve">[33] Japan Times. (2026, June 17). Alleged Japanese leader of Cambodia-based fraud ring arrested. The Japan Times. https://www.japantimes.co.jp/news/2026/06/17/japan/crime-legal/leader-cambodia-fraud-arrest/</w:t>
      </w:r>
      <w:r>
        <w:t xml:space="preserve"> </w:t>
      </w:r>
      <w:r>
        <w:t xml:space="preserve">[34] Nippon.com / Jiji Press. (2026, June 16). Japanese Man Arrested over Cambodia-Based Fraud Ring. Nippon.com. https://www.nippon.com/en/news/yjj2026061600853/</w:t>
      </w:r>
      <w:r>
        <w:t xml:space="preserve"> </w:t>
      </w:r>
      <w:r>
        <w:t xml:space="preserve">[35] News.az. (2026, June 16). Japan arrests leader of AI scam ring operating in Cambodia. News.az. https://news.az/news/japan-arrests-leader-of-ai-scam-ring-operating-in-cambodia</w:t>
      </w:r>
      <w:r>
        <w:t xml:space="preserve"> </w:t>
      </w:r>
      <w:r>
        <w:t xml:space="preserve">[36] Japan Today. (2025, May). Aichi police send 80 investigators to Cambodia to bring back 29 Japanese detained for fraud. Japan Today. https://japantoday.com/category/crime/aichi-police-send-80-investigators-to-cambodia-to-bring-back-29-japanese-detained-for-fraud</w:t>
      </w:r>
    </w:p>
    <w:p>
      <w:r>
        <w:pict>
          <v:rect style="width:0;height:1.5pt" o:hralign="center" o:hrstd="t" o:hr="t"/>
        </w:pict>
      </w:r>
    </w:p>
    <w:bookmarkEnd w:id="22"/>
    <w:bookmarkEnd w:id="23"/>
    <w:bookmarkStart w:id="25" w:name="五企业ipo与并购"/>
    <w:p>
      <w:pPr>
        <w:pStyle w:val="Heading2"/>
      </w:pPr>
      <w:r>
        <w:rPr>
          <w:rFonts w:hint="eastAsia"/>
        </w:rPr>
        <w:t xml:space="preserve">五、企业IPO与并购</w:t>
      </w:r>
    </w:p>
    <w:bookmarkStart w:id="24" w:name="go公司登陆东证growth市场年内日本最大ipo募资886亿日元"/>
    <w:p>
      <w:pPr>
        <w:pStyle w:val="Heading3"/>
      </w:pPr>
      <w:r>
        <w:rPr>
          <w:rFonts w:hint="eastAsia"/>
        </w:rPr>
        <w:t xml:space="preserve">GO公司登陆东证Growth市场，年内日本最大IPO募资886亿日元</w:t>
      </w:r>
    </w:p>
    <w:p>
      <w:pPr>
        <w:pStyle w:val="FirstParagraph"/>
      </w:pPr>
      <w:r>
        <w:rPr>
          <w:rFonts w:hint="eastAsia"/>
        </w:rPr>
        <w:t xml:space="preserve">日本叫车应用GO公司6月16日在东京证券交易所Growth板块挂牌，发行价定于2350至2400日元区间上限的2400日元，募资886亿日元（约5.53亿美元），收盘较发行价上涨10%，为日本2026年迄今规模最大的IPO。董事长川锅一朗和总裁中岛宏共同敲响开市钟。</w:t>
      </w:r>
    </w:p>
    <w:p>
      <w:pPr>
        <w:pStyle w:val="BodyText"/>
      </w:pPr>
      <w:r>
        <w:rPr>
          <w:rFonts w:hint="eastAsia"/>
        </w:rPr>
        <w:t xml:space="preserve">发行结构上，国际配售占70%、国内散户25%、国内机构5%，整体获25倍超额认购，海外长线资金为主导买家——贝莱德（BlackRock）取得15%股份，惠灵顿管理（Wellington</w:t>
      </w:r>
      <w:r>
        <w:t xml:space="preserve"> </w:t>
      </w:r>
      <w:r>
        <w:rPr>
          <w:rFonts w:hint="eastAsia"/>
        </w:rPr>
        <w:t xml:space="preserve">Management）亦入列基石。承销由高盛与野村证券联合主导。GO公司的另一层“外部血统”来自NTT</w:t>
      </w:r>
      <w:r>
        <w:t xml:space="preserve"> </w:t>
      </w:r>
      <w:r>
        <w:rPr>
          <w:rFonts w:hint="eastAsia"/>
        </w:rPr>
        <w:t xml:space="preserve">DOCOMO和高盛系基金的多年持股。</w:t>
      </w:r>
    </w:p>
    <w:p>
      <w:pPr>
        <w:pStyle w:val="BodyText"/>
      </w:pPr>
      <w:r>
        <w:rPr>
          <w:rFonts w:hint="eastAsia"/>
        </w:rPr>
        <w:t xml:space="preserve">公司明确将IPO所募资金用于机器人出租车（robotaxi）业务的研发投入，以及叫车和出行行业内外的潜在并购。GO目前已与日产汽车和Uber签署自动驾驶网约车合作协议，计划在东京等城市率先落地无人驾驶网约车。背景是日本2026年至今的IPO市场仅有17宗发行，是自2011年以来最少的年份，GO的高定价高超额认购在市场冷清中尤显特殊。GO的前身可追溯到2020年由大和自动车集团（川锅家族控制）与DeNA出行子公司MOV合并而来的JapanTaxi-MOV整合体。</w:t>
      </w:r>
    </w:p>
    <w:p>
      <w:pPr>
        <w:pStyle w:val="BodyText"/>
      </w:pPr>
      <w:r>
        <w:rPr>
          <w:b/>
          <w:bCs/>
        </w:rPr>
        <w:t xml:space="preserve">References</w:t>
      </w:r>
    </w:p>
    <w:p>
      <w:pPr>
        <w:pStyle w:val="BodyText"/>
      </w:pPr>
      <w:r>
        <w:t xml:space="preserve">[37] Nikkei Asia. (2026, June 17). Japan ride-hailing app Go races toward robotaxis after successful IPO. Nikkei Asia. https://asia.nikkei.com/business/markets/ipo/japan-ride-hailing-app-go-races-toward-robotaxis-after-successful-ipo</w:t>
      </w:r>
      <w:r>
        <w:t xml:space="preserve"> </w:t>
      </w:r>
      <w:r>
        <w:t xml:space="preserve">[38] The Next Web. (2026, June 16). Japan’s biggest taxi app raised $553 million in the country’s largest IPO this year. The Next Web. https://thenextweb.com/news/go-inc-japan-taxi-app-ipo-tokyo-stock-exchange-goldman-sachs</w:t>
      </w:r>
      <w:r>
        <w:t xml:space="preserve"> </w:t>
      </w:r>
      <w:r>
        <w:t xml:space="preserve">[39] Japan Times. (2026, June 16). Goldman-backed Go soars 21% after biggest Japan IPO this year. The Japan Times. https://www.japantimes.co.jp/business/2026/06/16/companies/go-surge-ipo/</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Start w:id="28" w:name="六其他重要事件"/>
    <w:p>
      <w:pPr>
        <w:pStyle w:val="Heading2"/>
      </w:pPr>
      <w:r>
        <w:rPr>
          <w:rFonts w:hint="eastAsia"/>
        </w:rPr>
        <w:t xml:space="preserve">六、其他重要事件</w:t>
      </w:r>
    </w:p>
    <w:bookmarkStart w:id="26" w:name="日本天皇皇后开启访荷国事访问纪念建交426周年"/>
    <w:p>
      <w:pPr>
        <w:pStyle w:val="Heading3"/>
      </w:pPr>
      <w:r>
        <w:rPr>
          <w:rFonts w:hint="eastAsia"/>
        </w:rPr>
        <w:t xml:space="preserve">日本天皇皇后开启访荷国事访问，纪念建交426周年</w:t>
      </w:r>
    </w:p>
    <w:p>
      <w:pPr>
        <w:pStyle w:val="FirstParagraph"/>
      </w:pPr>
      <w:r>
        <w:rPr>
          <w:rFonts w:hint="eastAsia"/>
        </w:rPr>
        <w:t xml:space="preserve">天皇德仁与皇后雅子6月17日下午抵达阿姆斯特丹皇家王宫，开启对荷兰为期三天的国事访问，访问期至6月19日。荷兰国王威廉-亚历山大与王后马克西玛在水坝广场（Dam</w:t>
      </w:r>
      <w:r>
        <w:t xml:space="preserve"> </w:t>
      </w:r>
      <w:r>
        <w:rPr>
          <w:rFonts w:hint="eastAsia"/>
        </w:rPr>
        <w:t xml:space="preserve">Square）举行欢迎仪式。这是德仁2019年即位以来首次正式访荷，访问行程涵盖代尔夫特、海牙的议会与和平宫、莱顿大学以及乌得勒支的马克西玛公主儿童肿瘤中心。</w:t>
      </w:r>
    </w:p>
    <w:p>
      <w:pPr>
        <w:pStyle w:val="BodyText"/>
      </w:pPr>
      <w:r>
        <w:rPr>
          <w:rFonts w:hint="eastAsia"/>
        </w:rPr>
        <w:t xml:space="preserve">两国官方将此次国事访问定位为日荷“建交426周年”的标志性活动。日荷关系可追溯至1600年——荷兰商船“利夫德号”漂抵九州，随后江户幕府在长崎设立人工岛“出岛”作为荷兰东印度公司商馆，是日本闭关锁国时代唯一对欧贸易窗口。此后两个多世纪的“兰学”成为日本接触西方科学的主要渠道，是明治维新前知识储备的关键来源。</w:t>
      </w:r>
    </w:p>
    <w:p>
      <w:pPr>
        <w:pStyle w:val="BodyText"/>
      </w:pPr>
      <w:r>
        <w:rPr>
          <w:rFonts w:hint="eastAsia"/>
        </w:rPr>
        <w:t xml:space="preserve">天皇此次出访同时被解读为日本在欧洲推进“价值观外交”的延续——除荷兰访问之外，6月23日德仁将转赴比利时进行同级别国事访问，再次以皇室外交补强政府间高层互动。日本宫内厅已表示，皇后雅子健康状况稳定，将出席所有国事接待与宴会议程。</w:t>
      </w:r>
    </w:p>
    <w:p>
      <w:pPr>
        <w:pStyle w:val="BodyText"/>
      </w:pPr>
      <w:r>
        <w:rPr>
          <w:b/>
          <w:bCs/>
        </w:rPr>
        <w:t xml:space="preserve">References</w:t>
      </w:r>
    </w:p>
    <w:p>
      <w:pPr>
        <w:pStyle w:val="BodyText"/>
      </w:pPr>
      <w:r>
        <w:t xml:space="preserve">[40] Nippon.com / Jiji Press. (2026, June 17). Emperor and Empress arrive in the Netherlands for state visit. Nippon.com. https://www.nippon.com/en/news/yjj2026061700206/</w:t>
      </w:r>
      <w:r>
        <w:t xml:space="preserve"> </w:t>
      </w:r>
      <w:r>
        <w:t xml:space="preserve">[41] Royal House of the Netherlands. (2026, June 2). Programme for the Japanese state visit. Royal House of the Netherlands. https://www.royal-house.nl/latest/news/2026/06/02/programme-for-the-japanese-state-visit</w:t>
      </w:r>
      <w:r>
        <w:t xml:space="preserve"> </w:t>
      </w:r>
      <w:r>
        <w:t xml:space="preserve">[42] New My Royals. (2026, June 17). Emperor Naruhito and Empress Masako arrive in the Netherlands. New My Royals. https://www.newmyroyals.com/2026/06/emperor-naruhito-and-empress-masako.html</w:t>
      </w:r>
    </w:p>
    <w:p>
      <w:r>
        <w:pict>
          <v:rect style="width:0;height:1.5pt" o:hralign="center" o:hrstd="t" o:hr="t"/>
        </w:pict>
      </w:r>
    </w:p>
    <w:bookmarkEnd w:id="26"/>
    <w:bookmarkStart w:id="27" w:name="爱贝克斯1亿美元收购海外音乐版权含bruno-mars发行管理协议"/>
    <w:p>
      <w:pPr>
        <w:pStyle w:val="Heading3"/>
      </w:pPr>
      <w:r>
        <w:rPr>
          <w:rFonts w:hint="eastAsia"/>
        </w:rPr>
        <w:t xml:space="preserve">爱贝克斯1亿美元收购海外音乐版权，含Bruno</w:t>
      </w:r>
      <w:r>
        <w:t xml:space="preserve"> </w:t>
      </w:r>
      <w:r>
        <w:rPr>
          <w:rFonts w:hint="eastAsia"/>
        </w:rPr>
        <w:t xml:space="preserve">Mars发行管理协议</w:t>
      </w:r>
    </w:p>
    <w:p>
      <w:pPr>
        <w:pStyle w:val="FirstParagraph"/>
      </w:pPr>
      <w:r>
        <w:rPr>
          <w:rFonts w:hint="eastAsia"/>
        </w:rPr>
        <w:t xml:space="preserve">日本音乐厂牌爱贝克斯集团（Avex</w:t>
      </w:r>
      <w:r>
        <w:t xml:space="preserve"> </w:t>
      </w:r>
      <w:r>
        <w:rPr>
          <w:rFonts w:hint="eastAsia"/>
        </w:rPr>
        <w:t xml:space="preserve">Group）宣布将在2027年4月底前投入1亿美元，用于收购海外音乐出版目录、出版公司及具有文化标志意义的版权资产，资金结构为5000万美元股权加最多5000万美元无追索权债务融资。此举是日本音乐行业近年最大规模的海外版权扩张计划之一。</w:t>
      </w:r>
    </w:p>
    <w:p>
      <w:pPr>
        <w:pStyle w:val="BodyText"/>
      </w:pPr>
      <w:r>
        <w:rPr>
          <w:rFonts w:hint="eastAsia"/>
        </w:rPr>
        <w:t xml:space="preserve">战略起点是2026年3月与16次格莱美奖得主Bruno</w:t>
      </w:r>
      <w:r>
        <w:t xml:space="preserve"> </w:t>
      </w:r>
      <w:r>
        <w:rPr>
          <w:rFonts w:hint="eastAsia"/>
        </w:rPr>
        <w:t xml:space="preserve">Mars签署的全球音乐出版管理协议——爱贝克斯将在Mars与BMG/Warner</w:t>
      </w:r>
      <w:r>
        <w:t xml:space="preserve"> </w:t>
      </w:r>
      <w:r>
        <w:rPr>
          <w:rFonts w:hint="eastAsia"/>
        </w:rPr>
        <w:t xml:space="preserve">Chappell的合约期满后接手其全部新作曲版权的全球出版管理。这一标杆性合作让爱贝克斯在面向海外创作者的招揽能力上得到信用背书。</w:t>
      </w:r>
    </w:p>
    <w:p>
      <w:pPr>
        <w:pStyle w:val="BodyText"/>
      </w:pPr>
      <w:r>
        <w:rPr>
          <w:rFonts w:hint="eastAsia"/>
        </w:rPr>
        <w:t xml:space="preserve">行业背景方面，过去三年海外私募与主权基金主导的音乐版权收购潮（包括Hipgnosis、Concord、KKR收购BMI等）已将经典曲库估值推高至10倍以上年度版税倍数。爱贝克斯选择以“版权目录+出版管理”双轨切入，意在以日本厂牌身份在亚洲分销和数字平台谈判中获取议价权，而非单纯做财务投资人。1亿美元相对于全球版权基金动辄数十亿美元的规模并不算大，但对日本音乐产业而言已是一次方向性转向——从“内容输出”走向“版权吸纳”。</w:t>
      </w:r>
    </w:p>
    <w:p>
      <w:pPr>
        <w:pStyle w:val="BodyText"/>
      </w:pPr>
      <w:r>
        <w:rPr>
          <w:b/>
          <w:bCs/>
        </w:rPr>
        <w:t xml:space="preserve">References</w:t>
      </w:r>
    </w:p>
    <w:p>
      <w:pPr>
        <w:pStyle w:val="BodyText"/>
      </w:pPr>
      <w:r>
        <w:t xml:space="preserve">[43] Nikkei Asia. (2026, June 17). Japan music label Avex’s Bruno Mars deal is part of $100m overseas push. Nikkei Asia. https://asia.nikkei.com/business/media-entertainment/japan-music-label-avex-s-bruno-mars-deal-is-part-of-100m-overseas-push</w:t>
      </w:r>
      <w:r>
        <w:t xml:space="preserve"> </w:t>
      </w:r>
      <w:r>
        <w:t xml:space="preserve">[44] PR Newswire. (2026, April 27). Avex Music Group Announce Phase One $100 Million Global Publishing Acquisition Strategy. PR Newswire. https://www.prnewswire.com/news-releases/avex-music-group-announce-phase-one-100-million-global-publishing-acquisition-strategy-302753129.html</w:t>
      </w:r>
      <w:r>
        <w:t xml:space="preserve"> </w:t>
      </w:r>
      <w:r>
        <w:t xml:space="preserve">[45] PR Newswire. (2026, March 17). Avex Music Group Announces Global Music Publishing Administration Partnership with Bruno Mars. PR Newswire. https://www.prnewswire.com/news-releases/avex-music-group-announces-global-music-publishing-administration-partnership-with-bruno-mars-302716284.html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2026-06-17T09:10:46Z</dcterms:created>
  <dcterms:modified xsi:type="dcterms:W3CDTF">2026-06-17T09:10:46Z</dcterms:modified>
</cp:coreProperties>
</file>

<file path=docProps/custom.xml><?xml version="1.0" encoding="utf-8"?>
<Properties xmlns="http://schemas.openxmlformats.org/officeDocument/2006/custom-properties" xmlns:vt="http://schemas.openxmlformats.org/officeDocument/2006/docPropsVTypes"/>
</file>