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英国每日热点新闻-2026年6月30日"/>
    <w:p>
      <w:pPr>
        <w:pStyle w:val="Heading1"/>
      </w:pPr>
      <w:r>
        <w:rPr>
          <w:rFonts w:hint="eastAsia"/>
        </w:rPr>
        <w:t xml:space="preserve">英国每日热点新闻</w:t>
      </w:r>
      <w:r>
        <w:t xml:space="preserve"> — </w:t>
      </w:r>
      <w:r>
        <w:rPr>
          <w:rFonts w:hint="eastAsia"/>
        </w:rPr>
        <w:t xml:space="preserve">2026年6月30日</w:t>
      </w:r>
    </w:p>
    <w:bookmarkStart w:id="11" w:name="一经济与市场"/>
    <w:p>
      <w:pPr>
        <w:pStyle w:val="Heading2"/>
      </w:pPr>
      <w:r>
        <w:rPr>
          <w:rFonts w:hint="eastAsia"/>
        </w:rPr>
        <w:t xml:space="preserve">一、经济与市场</w:t>
      </w:r>
    </w:p>
    <w:bookmarkStart w:id="9" w:name="英国一季度gdp增长0.6家庭储蓄率降至8.9"/>
    <w:p>
      <w:pPr>
        <w:pStyle w:val="Heading3"/>
      </w:pPr>
      <w:r>
        <w:rPr>
          <w:rFonts w:hint="eastAsia"/>
        </w:rPr>
        <w:t xml:space="preserve">英国一季度GDP增长0.6%，家庭储蓄率降至8.9%</w:t>
      </w:r>
    </w:p>
    <w:p>
      <w:pPr>
        <w:pStyle w:val="FirstParagraph"/>
      </w:pPr>
      <w:r>
        <w:rPr>
          <w:rFonts w:hint="eastAsia"/>
        </w:rPr>
        <w:t xml:space="preserve">英国国家统计局（ONS）于2026年6月30日发布的季度国民账户显示，2026年第一季度（1月至3月）英国实际国内生产总值（GDP）按未修正口径增长0.6%，高于上一季度——经修正后的2025年第四季度（10月至12月）增幅为0.2%。这表明英国经济在年初延续了温和复苏的势头。</w:t>
      </w:r>
    </w:p>
    <w:p>
      <w:pPr>
        <w:pStyle w:val="BodyText"/>
      </w:pPr>
      <w:r>
        <w:rPr>
          <w:rFonts w:hint="eastAsia"/>
        </w:rPr>
        <w:t xml:space="preserve">从产业结构看，三大部门一季度均实现增长：服务业增长0.8%，是拉动整体经济的主要力量；生产部门增长0.2%，建筑业增长0.4%。名义GDP当季增长1.7%，较去年同期高出4.4%。按人均口径计算，实际人均GDP当季上升0.6%，同比增长0.7%；企业投资数据则被上修至环比增长0.9%。</w:t>
      </w:r>
    </w:p>
    <w:p>
      <w:pPr>
        <w:pStyle w:val="BodyText"/>
      </w:pPr>
      <w:r>
        <w:rPr>
          <w:rFonts w:hint="eastAsia"/>
        </w:rPr>
        <w:t xml:space="preserve">不过，年度数据有所下调：2025年全年GDP增速由此前公布的1.4%修正为1.3%；2024年增速维持在未修正的1.0%。ONS指出，本次修正主要源于2025年第四季度增值税（VAT）数据的更新以及季节性调整方法的变化。</w:t>
      </w:r>
    </w:p>
    <w:p>
      <w:pPr>
        <w:pStyle w:val="BodyText"/>
      </w:pPr>
      <w:r>
        <w:rPr>
          <w:rFonts w:hint="eastAsia"/>
        </w:rPr>
        <w:t xml:space="preserve">值得关注的是家庭储蓄行为的转变。一季度家庭储蓄率较上一季度下降0.7个百分点至8.9%，低于2025年第四季度的9.6%。下降主要由非养老金储蓄拉低所致——其贡献由5.4个百分点降至4.1个百分点，而养老金储蓄仍贡献4.8个百分点。同期，家庭加大了在住房、公用事业、餐饮和酒店方面的支出，但实际人均家庭可支配收入当季萎缩0.8%，与2025年末1.2%的增长形成反差。这意味着居民是在收入受压的背景下动用储蓄、维持消费。</w:t>
      </w:r>
    </w:p>
    <w:p>
      <w:pPr>
        <w:pStyle w:val="BodyText"/>
      </w:pPr>
      <w:r>
        <w:rPr>
          <w:b/>
          <w:bCs/>
        </w:rPr>
        <w:t xml:space="preserve">References</w:t>
      </w:r>
    </w:p>
    <w:p>
      <w:pPr>
        <w:pStyle w:val="BodyText"/>
      </w:pPr>
      <w:r>
        <w:t xml:space="preserve">[1] Office for National Statistics. (2026, June 30). GDP quarterly national accounts, UK: January to March 2026. https://www.ons.gov.uk/economy/grossdomesticproductgdp/bulletins/quarterlynationalaccounts/januarytomarch2026</w:t>
      </w:r>
      <w:r>
        <w:t xml:space="preserve"> </w:t>
      </w:r>
      <w:r>
        <w:t xml:space="preserve">[2] Bloomberg. (2026, June 30). UK’s saving ratio dips as spending rises on bills and going out. https://www.bloomberg.com/news/articles/2026-06-30/uk-s-saving-ratio-dips-as-spending-rises-on-bills-and-going-out</w:t>
      </w:r>
    </w:p>
    <w:p>
      <w:r>
        <w:pict>
          <v:rect style="width:0;height:1.5pt" o:hralign="center" o:hrstd="t" o:hr="t"/>
        </w:pict>
      </w:r>
    </w:p>
    <w:bookmarkEnd w:id="9"/>
    <w:bookmarkStart w:id="10" w:name="法通保险发起五个系列债券现金要约回购"/>
    <w:p>
      <w:pPr>
        <w:pStyle w:val="Heading3"/>
      </w:pPr>
      <w:r>
        <w:rPr>
          <w:rFonts w:hint="eastAsia"/>
        </w:rPr>
        <w:t xml:space="preserve">法通保险发起五个系列债券现金要约回购</w:t>
      </w:r>
    </w:p>
    <w:p>
      <w:pPr>
        <w:pStyle w:val="FirstParagraph"/>
      </w:pPr>
      <w:r>
        <w:rPr>
          <w:rFonts w:hint="eastAsia"/>
        </w:rPr>
        <w:t xml:space="preserve">英国保险与资产管理巨头法通集团（Legal</w:t>
      </w:r>
      <w:r>
        <w:t xml:space="preserve"> &amp; General Group </w:t>
      </w:r>
      <w:r>
        <w:rPr>
          <w:rFonts w:hint="eastAsia"/>
        </w:rPr>
        <w:t xml:space="preserve">Plc，简称L&amp;G）连同旗下L&amp;G</w:t>
      </w:r>
      <w:r>
        <w:t xml:space="preserve"> Finance </w:t>
      </w:r>
      <w:r>
        <w:rPr>
          <w:rFonts w:hint="eastAsia"/>
        </w:rPr>
        <w:t xml:space="preserve">PLC，于2026年6月30日发起一项现金要约回购（cash</w:t>
      </w:r>
      <w:r>
        <w:t xml:space="preserve"> tender </w:t>
      </w:r>
      <w:r>
        <w:rPr>
          <w:rFonts w:hint="eastAsia"/>
        </w:rPr>
        <w:t xml:space="preserve">offer），涉及五个债券系列。此举属于主动的资本结构与负债管理操作，旨在优化集团的债务期限与融资成本。</w:t>
      </w:r>
    </w:p>
    <w:p>
      <w:pPr>
        <w:pStyle w:val="BodyText"/>
      </w:pPr>
      <w:r>
        <w:rPr>
          <w:rFonts w:hint="eastAsia"/>
        </w:rPr>
        <w:t xml:space="preserve">具体而言，要约涵盖一只规模为8.5亿美元、2047年到期的次级债券，回购价格为面值的100.55%；另有四只英镑系列债券，面值分别为3.5亿英镑、2亿英镑、4000万英镑和1000万英镑。按时间安排，英镑系列定价定于7月8日，要约于7月7日截止，结算日为2026年7月10日。</w:t>
      </w:r>
    </w:p>
    <w:p>
      <w:pPr>
        <w:pStyle w:val="BodyText"/>
      </w:pPr>
      <w:r>
        <w:rPr>
          <w:rFonts w:hint="eastAsia"/>
        </w:rPr>
        <w:t xml:space="preserve">对于保险公司而言，此类负债管理通常用于在市场窗口期回收高息或临近到期的债务、调整偿付能力资本结构。法通近年来持续推进业务聚焦与资产负债表精简，本次多系列回购可视为该战略的延续。</w:t>
      </w:r>
    </w:p>
    <w:p>
      <w:pPr>
        <w:pStyle w:val="BodyText"/>
      </w:pPr>
      <w:r>
        <w:rPr>
          <w:b/>
          <w:bCs/>
        </w:rPr>
        <w:t xml:space="preserve">References</w:t>
      </w:r>
    </w:p>
    <w:p>
      <w:pPr>
        <w:pStyle w:val="BodyText"/>
      </w:pPr>
      <w:r>
        <w:t xml:space="preserve">[3] Legal &amp; General Group Plc. (2026, June 30). Tender offer. Investegate. https://www.investegate.co.uk/announcement/rns/legal-general-group–lgen/tender-offer/9644115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即将卸任首相斯塔默公布2980亿英镑国防投资计划"/>
    <w:p>
      <w:pPr>
        <w:pStyle w:val="Heading3"/>
      </w:pPr>
      <w:r>
        <w:rPr>
          <w:rFonts w:hint="eastAsia"/>
        </w:rPr>
        <w:t xml:space="preserve">即将卸任首相斯塔默公布2980亿英镑国防投资计划</w:t>
      </w:r>
    </w:p>
    <w:p>
      <w:pPr>
        <w:pStyle w:val="FirstParagraph"/>
      </w:pPr>
      <w:r>
        <w:rPr>
          <w:rFonts w:hint="eastAsia"/>
        </w:rPr>
        <w:t xml:space="preserve">英国首相斯塔默（Keir</w:t>
      </w:r>
      <w:r>
        <w:t xml:space="preserve"> </w:t>
      </w:r>
      <w:r>
        <w:rPr>
          <w:rFonts w:hint="eastAsia"/>
        </w:rPr>
        <w:t xml:space="preserve">Starmer）于2026年6月30日公布英国《国防投资计划》（Defence</w:t>
      </w:r>
      <w:r>
        <w:t xml:space="preserve"> Investment </w:t>
      </w:r>
      <w:r>
        <w:rPr>
          <w:rFonts w:hint="eastAsia"/>
        </w:rPr>
        <w:t xml:space="preserve">Plan），承诺未来四年投入2980亿英镑国防开支，较此前规划增加150亿英镑。这是斯塔默在卸任前推出的一项标志性政策，被外界普遍视为其“政治遗产”工程。</w:t>
      </w:r>
    </w:p>
    <w:p>
      <w:pPr>
        <w:pStyle w:val="BodyText"/>
      </w:pPr>
      <w:r>
        <w:rPr>
          <w:rFonts w:hint="eastAsia"/>
        </w:rPr>
        <w:t xml:space="preserve">按照计划，英国年度国防开支将从540亿英镑增至2029年的近800亿英镑，实际增幅达27%。届时国防支出占GDP比重将达到2.7%，为30年来最高；并设定了下一届议会期间向3%迈进、到2035年达到3.5%以满足北约（NATO）目标的轨迹。斯塔默表示：“和平的悖论在于，当世界正在扩军、侵略不断升级时，避免战争的最佳方式就是为战争做好准备。”他还称：“这笔创纪录的投资将英国公众的安全放在首位，正在重塑我们的武装部队。”</w:t>
      </w:r>
    </w:p>
    <w:p>
      <w:pPr>
        <w:pStyle w:val="BodyText"/>
      </w:pPr>
      <w:r>
        <w:rPr>
          <w:rFonts w:hint="eastAsia"/>
        </w:rPr>
        <w:t xml:space="preserve">在具体投向上，计划将超过50亿英镑用于无人机和自主系统，是英国在该技术领域有史以来最大规模的投资；与意大利和日本合作的“全球作战航空计划”（Global</w:t>
      </w:r>
      <w:r>
        <w:t xml:space="preserve"> Combat Air </w:t>
      </w:r>
      <w:r>
        <w:rPr>
          <w:rFonts w:hint="eastAsia"/>
        </w:rPr>
        <w:t xml:space="preserve">Programme）获80多亿英镑；核威慑与潜艇更新逾630亿英镑；海军基地升级（“皇家橡树计划”，Project</w:t>
      </w:r>
      <w:r>
        <w:t xml:space="preserve"> Royal </w:t>
      </w:r>
      <w:r>
        <w:rPr>
          <w:rFonts w:hint="eastAsia"/>
        </w:rPr>
        <w:t xml:space="preserve">Oak）十年内投入260亿英镑；数字打击网络20亿英镑；弹药110亿英镑；并通过英国出口金融署（UK</w:t>
      </w:r>
      <w:r>
        <w:t xml:space="preserve"> Export </w:t>
      </w:r>
      <w:r>
        <w:rPr>
          <w:rFonts w:hint="eastAsia"/>
        </w:rPr>
        <w:t xml:space="preserve">Finance）设立500亿英镑的国防出口基金。整个计划预计将支持英国国防工业近6万个直接和间接就业岗位。财政大臣里夫斯（Rachel</w:t>
      </w:r>
      <w:r>
        <w:t xml:space="preserve"> </w:t>
      </w:r>
      <w:r>
        <w:rPr>
          <w:rFonts w:hint="eastAsia"/>
        </w:rPr>
        <w:t xml:space="preserve">Reeves）称：“我已将国防开支提升至冷战以来的最高水平。”</w:t>
      </w:r>
    </w:p>
    <w:p>
      <w:pPr>
        <w:pStyle w:val="BodyText"/>
      </w:pPr>
      <w:r>
        <w:rPr>
          <w:rFonts w:hint="eastAsia"/>
        </w:rPr>
        <w:t xml:space="preserve">这份计划是在波折中出炉的。国防大臣贾维斯（Dan</w:t>
      </w:r>
      <w:r>
        <w:t xml:space="preserve"> </w:t>
      </w:r>
      <w:r>
        <w:rPr>
          <w:rFonts w:hint="eastAsia"/>
        </w:rPr>
        <w:t xml:space="preserve">Jarvis）在其前任约翰·希利（John</w:t>
      </w:r>
      <w:r>
        <w:t xml:space="preserve"> </w:t>
      </w:r>
      <w:r>
        <w:rPr>
          <w:rFonts w:hint="eastAsia"/>
        </w:rPr>
        <w:t xml:space="preserve">Healey）和武装部队大臣阿尔·卡恩斯（Al</w:t>
      </w:r>
      <w:r>
        <w:t xml:space="preserve"> </w:t>
      </w:r>
      <w:r>
        <w:rPr>
          <w:rFonts w:hint="eastAsia"/>
        </w:rPr>
        <w:t xml:space="preserve">Carns）于6月因认为拨款不足而辞职后，最终敲定了这一方案。反对派则不买账：保守党影子国防大臣卡特利奇（James</w:t>
      </w:r>
      <w:r>
        <w:t xml:space="preserve"> </w:t>
      </w:r>
      <w:r>
        <w:rPr>
          <w:rFonts w:hint="eastAsia"/>
        </w:rPr>
        <w:t xml:space="preserve">Cartlidge）批评其“太少、太迟”，并称“该计划现已逾期近一年，仅仅因为斯塔默急于留下政治遗产才被仓促推出”；自由民主党领袖戴维爵士（Sir</w:t>
      </w:r>
      <w:r>
        <w:t xml:space="preserve"> Ed </w:t>
      </w:r>
      <w:r>
        <w:rPr>
          <w:rFonts w:hint="eastAsia"/>
        </w:rPr>
        <w:t xml:space="preserve">Davey）则形容其“迟到且资金不足”。</w:t>
      </w:r>
    </w:p>
    <w:p>
      <w:pPr>
        <w:pStyle w:val="BodyText"/>
      </w:pPr>
      <w:r>
        <w:rPr>
          <w:b/>
          <w:bCs/>
        </w:rPr>
        <w:t xml:space="preserve">References</w:t>
      </w:r>
    </w:p>
    <w:p>
      <w:pPr>
        <w:pStyle w:val="BodyText"/>
      </w:pPr>
      <w:r>
        <w:t xml:space="preserve">[4] Prime Minister’s Office. (2026, June 30). £15 billion new funding boost to transform Armed Forces and keep the UK safe. GOV.UK. https://www.gov.uk/government/news/15-billion-new-funding-boost-to-transform-armed-forces-and-keep-the-uk-safe</w:t>
      </w:r>
      <w:r>
        <w:t xml:space="preserve"> </w:t>
      </w:r>
      <w:r>
        <w:t xml:space="preserve">[5] Euronews. (2026, June 30). UK to spend record £348 billion on defence over next four years, PM Starmer says. https://www.euronews.com/my-europe/2026/06/30/uk-to-spend-record-348-billion-on-defence-over-next-four-years-pm-starmer-says</w:t>
      </w:r>
      <w:r>
        <w:t xml:space="preserve"> </w:t>
      </w:r>
      <w:r>
        <w:t xml:space="preserve">[6] Bloomberg. (2026, June 30). Starmer defense plan gives successor tools to fight UK’s threats. https://www.bloomberg.com/news/articles/2026-06-30/starmer-defense-plan-gives-successor-tools-to-fight-uk-s-threats</w:t>
      </w:r>
      <w:r>
        <w:t xml:space="preserve"> </w:t>
      </w:r>
      <w:r>
        <w:t xml:space="preserve">[7] France 24. (2026, June 30). Outgoing UK PM Starmer announces record defence spending. https://www.france24.com/en/live-news/20260630-outgoing-uk-pm-starmer-announces-record-defence-spending</w:t>
      </w:r>
    </w:p>
    <w:p>
      <w:r>
        <w:pict>
          <v:rect style="width:0;height:1.5pt" o:hralign="center" o:hrstd="t" o:hr="t"/>
        </w:pict>
      </w:r>
    </w:p>
    <w:bookmarkEnd w:id="12"/>
    <w:bookmarkStart w:id="13" w:name="下议院举行就业与养老金部拨款日辩论"/>
    <w:p>
      <w:pPr>
        <w:pStyle w:val="Heading3"/>
      </w:pPr>
      <w:r>
        <w:rPr>
          <w:rFonts w:hint="eastAsia"/>
        </w:rPr>
        <w:t xml:space="preserve">下议院举行就业与养老金部拨款日辩论</w:t>
      </w:r>
    </w:p>
    <w:p>
      <w:pPr>
        <w:pStyle w:val="FirstParagraph"/>
      </w:pPr>
      <w:r>
        <w:rPr>
          <w:rFonts w:hint="eastAsia"/>
        </w:rPr>
        <w:t xml:space="preserve">2026年6月30日（星期二），英国下议院（House</w:t>
      </w:r>
      <w:r>
        <w:t xml:space="preserve"> of </w:t>
      </w:r>
      <w:r>
        <w:rPr>
          <w:rFonts w:hint="eastAsia"/>
        </w:rPr>
        <w:t xml:space="preserve">Commons）就工作与养老金部（Department</w:t>
      </w:r>
      <w:r>
        <w:t xml:space="preserve"> for Work and </w:t>
      </w:r>
      <w:r>
        <w:rPr>
          <w:rFonts w:hint="eastAsia"/>
        </w:rPr>
        <w:t xml:space="preserve">Pensions，简称DWP）的支出优先事项与绩效举行了一场“拨款日辩论”（Estimates</w:t>
      </w:r>
      <w:r>
        <w:t xml:space="preserve"> Day </w:t>
      </w:r>
      <w:r>
        <w:rPr>
          <w:rFonts w:hint="eastAsia"/>
        </w:rPr>
        <w:t xml:space="preserve">debate）。这类辩论是议会审议政府年度开支预算的法定环节，使议员得以就特定部门的资金分配与使用绩效进行质询。</w:t>
      </w:r>
    </w:p>
    <w:p>
      <w:pPr>
        <w:pStyle w:val="BodyText"/>
      </w:pPr>
      <w:r>
        <w:rPr>
          <w:rFonts w:hint="eastAsia"/>
        </w:rPr>
        <w:t xml:space="preserve">此次辩论由工作与养老金事务委员会（Work</w:t>
      </w:r>
      <w:r>
        <w:t xml:space="preserve"> and Pensions </w:t>
      </w:r>
      <w:r>
        <w:rPr>
          <w:rFonts w:hint="eastAsia"/>
        </w:rPr>
        <w:t xml:space="preserve">Committee）主席戴比·艾布拉罕斯（Debbie</w:t>
      </w:r>
      <w:r>
        <w:t xml:space="preserve"> </w:t>
      </w:r>
      <w:r>
        <w:rPr>
          <w:rFonts w:hint="eastAsia"/>
        </w:rPr>
        <w:t xml:space="preserve">Abrahams）议员发起并主持，议题经后座议员事务委员会（Backbench</w:t>
      </w:r>
      <w:r>
        <w:t xml:space="preserve"> Business </w:t>
      </w:r>
      <w:r>
        <w:rPr>
          <w:rFonts w:hint="eastAsia"/>
        </w:rPr>
        <w:t xml:space="preserve">Committee）选定。同一天，下议院还就卫生与社会保障部（Department</w:t>
      </w:r>
      <w:r>
        <w:t xml:space="preserve"> of Health and Social </w:t>
      </w:r>
      <w:r>
        <w:rPr>
          <w:rFonts w:hint="eastAsia"/>
        </w:rPr>
        <w:t xml:space="preserve">Care，简称DHSC）的药品采购举行了一场平行的拨款辩论。围绕福利开支的讨论，预计触及通用积分（Universal</w:t>
      </w:r>
      <w:r>
        <w:t xml:space="preserve"> </w:t>
      </w:r>
      <w:r>
        <w:rPr>
          <w:rFonts w:hint="eastAsia"/>
        </w:rPr>
        <w:t xml:space="preserve">Credit）调整、福利标准上调以及面向残障人士的福利改革等敏感议题。</w:t>
      </w:r>
    </w:p>
    <w:p>
      <w:pPr>
        <w:pStyle w:val="BodyText"/>
      </w:pPr>
      <w:r>
        <w:rPr>
          <w:rFonts w:hint="eastAsia"/>
        </w:rPr>
        <w:t xml:space="preserve">辩论的政治背景颇不寻常：首相斯塔默已宣布辞职，工党正进入领导权竞选阶段，曼彻斯特市长伯纳姆（Andy</w:t>
      </w:r>
      <w:r>
        <w:t xml:space="preserve"> </w:t>
      </w:r>
      <w:r>
        <w:rPr>
          <w:rFonts w:hint="eastAsia"/>
        </w:rPr>
        <w:t xml:space="preserve">Burnham）被视为有力竞争者，提名将于7月9日开启。在权力交接的不确定时刻审议福利预算，使这场辩论的走向与未来政府的社会保障路线密切相关。</w:t>
      </w:r>
    </w:p>
    <w:p>
      <w:pPr>
        <w:pStyle w:val="BodyText"/>
      </w:pPr>
      <w:r>
        <w:rPr>
          <w:b/>
          <w:bCs/>
        </w:rPr>
        <w:t xml:space="preserve">References</w:t>
      </w:r>
    </w:p>
    <w:p>
      <w:pPr>
        <w:pStyle w:val="BodyText"/>
      </w:pPr>
      <w:r>
        <w:t xml:space="preserve">[8] House of Commons Library. (2026, June 30). Estimates Day debate: Spending priorities and performance of the Department for Work and Pensions (CBP-10912). https://commonslibrary.parliament.uk/research-briefings/cbp-10912/</w:t>
      </w:r>
      <w:r>
        <w:t xml:space="preserve"> </w:t>
      </w:r>
      <w:r>
        <w:t xml:space="preserve">[9] House of Commons Library. (2026). Main Estimates data: Government spending plans for 2026/27 (CBP-10835). https://commonslibrary.parliament.uk/research-briefings/cbp-10835/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5"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5"/>
    <w:bookmarkStart w:id="18" w:name="四社会与民生"/>
    <w:p>
      <w:pPr>
        <w:pStyle w:val="Heading2"/>
      </w:pPr>
      <w:r>
        <w:rPr>
          <w:rFonts w:hint="eastAsia"/>
        </w:rPr>
        <w:t xml:space="preserve">四、社会与民生</w:t>
      </w:r>
    </w:p>
    <w:bookmarkStart w:id="16" w:name="英国设立首位孕产与新生儿事务专员"/>
    <w:p>
      <w:pPr>
        <w:pStyle w:val="Heading3"/>
      </w:pPr>
      <w:r>
        <w:rPr>
          <w:rFonts w:hint="eastAsia"/>
        </w:rPr>
        <w:t xml:space="preserve">英国设立首位孕产与新生儿事务专员</w:t>
      </w:r>
    </w:p>
    <w:p>
      <w:pPr>
        <w:pStyle w:val="FirstParagraph"/>
      </w:pPr>
      <w:r>
        <w:rPr>
          <w:rFonts w:hint="eastAsia"/>
        </w:rPr>
        <w:t xml:space="preserve">英国政府于2026年6月30日宣布设立全国首位“孕产与新生儿事务专员”（Maternity</w:t>
      </w:r>
      <w:r>
        <w:t xml:space="preserve"> and Neonatal </w:t>
      </w:r>
      <w:r>
        <w:rPr>
          <w:rFonts w:hint="eastAsia"/>
        </w:rPr>
        <w:t xml:space="preserve">Commissioner），以独立领导者的身份监督和问责全民保健服务（NHS），并重建那些曾遭受劣质孕产护理的家庭对体系的信任。该专员将与卫生大臣詹姆斯·穆雷（James</w:t>
      </w:r>
      <w:r>
        <w:t xml:space="preserve"> </w:t>
      </w:r>
      <w:r>
        <w:rPr>
          <w:rFonts w:hint="eastAsia"/>
        </w:rPr>
        <w:t xml:space="preserve">Murray）共同担任全国孕产与新生儿工作组（National</w:t>
      </w:r>
      <w:r>
        <w:t xml:space="preserve"> Maternity and Neonatal </w:t>
      </w:r>
      <w:r>
        <w:rPr>
          <w:rFonts w:hint="eastAsia"/>
        </w:rPr>
        <w:t xml:space="preserve">Taskforce）的联合主席。</w:t>
      </w:r>
    </w:p>
    <w:p>
      <w:pPr>
        <w:pStyle w:val="BodyText"/>
      </w:pPr>
      <w:r>
        <w:rPr>
          <w:rFonts w:hint="eastAsia"/>
        </w:rPr>
        <w:t xml:space="preserve">这一举措伴随4100万英镑的新增安全改善投资，用于解决孕产和新生儿设施中的消防安全、通风及老旧基础设施等隐患。加上此前投入，自2025年4月以来政府在该领域的投资总额达到1.45亿英镑，另有1000万英镑专项用于设立1000个临时助产士岗位，以缓解人手短缺。该决定源于一项覆盖12家NHS信托机构的独立审查，审查发现英国孕产体系“碎片化、过于复杂且吸取教训迟缓”。</w:t>
      </w:r>
    </w:p>
    <w:p>
      <w:pPr>
        <w:pStyle w:val="BodyText"/>
      </w:pPr>
      <w:r>
        <w:rPr>
          <w:rFonts w:hint="eastAsia"/>
        </w:rPr>
        <w:t xml:space="preserve">卫生大臣穆雷表示：“长期以来，妇女、婴儿和家庭被一个不愿倾听的体系所辜负。任命我们首位孕产与新生儿事务专员，将提供实现真正而持久变革所需的独立领导力。”英格兰首席助产官凯特·布林特沃思（Kate</w:t>
      </w:r>
      <w:r>
        <w:t xml:space="preserve"> </w:t>
      </w:r>
      <w:r>
        <w:rPr>
          <w:rFonts w:hint="eastAsia"/>
        </w:rPr>
        <w:t xml:space="preserve">Brintworth）则强调：“当妇女和家庭说出现问题时，必须认真对待她们。”作为相关改革的一部分，赋予患者及家属请求紧急复核权利的“玛莎规则”（Martha’s</w:t>
      </w:r>
      <w:r>
        <w:t xml:space="preserve"> </w:t>
      </w:r>
      <w:r>
        <w:rPr>
          <w:rFonts w:hint="eastAsia"/>
        </w:rPr>
        <w:t xml:space="preserve">Rule）已于2026年6月24日扩展至所有孕产服务，一份全国行动计划将于2026年12月发布。</w:t>
      </w:r>
    </w:p>
    <w:p>
      <w:pPr>
        <w:pStyle w:val="BodyText"/>
      </w:pPr>
      <w:r>
        <w:rPr>
          <w:b/>
          <w:bCs/>
        </w:rPr>
        <w:t xml:space="preserve">References</w:t>
      </w:r>
    </w:p>
    <w:p>
      <w:pPr>
        <w:pStyle w:val="BodyText"/>
      </w:pPr>
      <w:r>
        <w:t xml:space="preserve">[10] Department of Health and Social Care. (2026, June 30). UK’s first Maternity and Neonatal Commissioner to be appointed. GOV.UK. https://www.gov.uk/government/news/uks-first-maternity-and-neonatal-commissioner-to-be-appointed</w:t>
      </w:r>
      <w:r>
        <w:t xml:space="preserve"> </w:t>
      </w:r>
      <w:r>
        <w:t xml:space="preserve">[11] ITV News. (2026, June 29). Maternity review:</w:t>
      </w:r>
      <w:r>
        <w:t xml:space="preserve"> </w:t>
      </w:r>
      <w:r>
        <w:t xml:space="preserve">‘Urgent reform’</w:t>
      </w:r>
      <w:r>
        <w:t xml:space="preserve"> </w:t>
      </w:r>
      <w:r>
        <w:t xml:space="preserve">needed to tackle repeated NHS failings. https://www.itv.com/news/2026-06-29/maternity-review-urgent-reform-needed-to-tackle-repeated-nhs-failings</w:t>
      </w:r>
    </w:p>
    <w:p>
      <w:r>
        <w:pict>
          <v:rect style="width:0;height:1.5pt" o:hralign="center" o:hrstd="t" o:hr="t"/>
        </w:pict>
      </w:r>
    </w:p>
    <w:bookmarkEnd w:id="16"/>
    <w:bookmarkStart w:id="17" w:name="反移民言论助长英国种族主义抬头工会示警"/>
    <w:p>
      <w:pPr>
        <w:pStyle w:val="Heading3"/>
      </w:pPr>
      <w:r>
        <w:rPr>
          <w:rFonts w:hint="eastAsia"/>
        </w:rPr>
        <w:t xml:space="preserve">反移民言论助长英国种族主义抬头，工会示警</w:t>
      </w:r>
    </w:p>
    <w:p>
      <w:pPr>
        <w:pStyle w:val="FirstParagraph"/>
      </w:pPr>
      <w:r>
        <w:rPr>
          <w:rFonts w:hint="eastAsia"/>
        </w:rPr>
        <w:t xml:space="preserve">路透社于2026年6月30日发布的一项调查发现，反移民政治言论的激增——伴随少数但高调的涉移民犯罪案件——加剧了全英国的种族紧张，令许多有色族裔的英国人感到不安全。路透社采访了政策专家及10家工会的代表，这些工会的成员报告了种族主义事件的增多。</w:t>
      </w:r>
    </w:p>
    <w:p>
      <w:pPr>
        <w:pStyle w:val="BodyText"/>
      </w:pPr>
      <w:r>
        <w:rPr>
          <w:rFonts w:hint="eastAsia"/>
        </w:rPr>
        <w:t xml:space="preserve">数据揭示了问题的严重性。皇家护理学院（Royal</w:t>
      </w:r>
      <w:r>
        <w:t xml:space="preserve"> College of </w:t>
      </w:r>
      <w:r>
        <w:rPr>
          <w:rFonts w:hint="eastAsia"/>
        </w:rPr>
        <w:t xml:space="preserve">Nursing）报告称，自2022年以来，经历种族歧视的员工人数上升了55%，有些患者甚至因护士的族裔背景而拒绝接受护理；护理行业三分之一的员工为黑人、亚裔或少数族裔。在截至2025年3月的一年内，英格兰和威尔士的种族动机仇恨犯罪上升6%，达到82490起。与此同时，认为移民对英国经济和文化有益的人群比例在2022年至2025年间由50%降至32%。</w:t>
      </w:r>
    </w:p>
    <w:p>
      <w:pPr>
        <w:pStyle w:val="BodyText"/>
      </w:pPr>
      <w:r>
        <w:rPr>
          <w:rFonts w:hint="eastAsia"/>
        </w:rPr>
        <w:t xml:space="preserve">一些极端事件成为导火索：在南安普顿，一名英国出生的锡克教徒因谋杀一名白人受害者被判刑后引发暴力抗议；在贝尔法斯特，一名白人男子被一名苏丹移民刺伤后，蒙面男子结伙挨家挨户搜寻移民。报道援引锡克组织网络（Network</w:t>
      </w:r>
      <w:r>
        <w:t xml:space="preserve"> of Sikh </w:t>
      </w:r>
      <w:r>
        <w:rPr>
          <w:rFonts w:hint="eastAsia"/>
        </w:rPr>
        <w:t xml:space="preserve">Organisations）的哈迪普·辛格（Hardeep</w:t>
      </w:r>
      <w:r>
        <w:t xml:space="preserve"> </w:t>
      </w:r>
      <w:r>
        <w:rPr>
          <w:rFonts w:hint="eastAsia"/>
        </w:rPr>
        <w:t xml:space="preserve">Singh）和护理与助产委员会（Nursing</w:t>
      </w:r>
      <w:r>
        <w:t xml:space="preserve"> and Midwifery </w:t>
      </w:r>
      <w:r>
        <w:rPr>
          <w:rFonts w:hint="eastAsia"/>
        </w:rPr>
        <w:t xml:space="preserve">Council）负责人保罗·里斯（Paul</w:t>
      </w:r>
      <w:r>
        <w:t xml:space="preserve"> </w:t>
      </w:r>
      <w:r>
        <w:rPr>
          <w:rFonts w:hint="eastAsia"/>
        </w:rPr>
        <w:t xml:space="preserve">Rees）的观点，并指出改革党（Reform</w:t>
      </w:r>
      <w:r>
        <w:t xml:space="preserve"> </w:t>
      </w:r>
      <w:r>
        <w:rPr>
          <w:rFonts w:hint="eastAsia"/>
        </w:rPr>
        <w:t xml:space="preserve">UK）的法拉奇（Nigel</w:t>
      </w:r>
      <w:r>
        <w:t xml:space="preserve"> </w:t>
      </w:r>
      <w:r>
        <w:rPr>
          <w:rFonts w:hint="eastAsia"/>
        </w:rPr>
        <w:t xml:space="preserve">Farage）被视为推动反移民情绪的政治人物之一。值得注意的是，2025年英国净移民约为17.1万人，较前一年的33.1万人大幅下降；但小船偷渡入境者在2025年增长13%，达到4.1万人。首相斯塔默虽屡次谴责种族主义，但工会领袖认为，跨党派的政治言论已为公开的种族主义营造出更宽容的环境。</w:t>
      </w:r>
    </w:p>
    <w:p>
      <w:pPr>
        <w:pStyle w:val="BodyText"/>
      </w:pPr>
      <w:r>
        <w:rPr>
          <w:b/>
          <w:bCs/>
        </w:rPr>
        <w:t xml:space="preserve">References</w:t>
      </w:r>
    </w:p>
    <w:p>
      <w:pPr>
        <w:pStyle w:val="BodyText"/>
      </w:pPr>
      <w:r>
        <w:t xml:space="preserve">[12] TimesLIVE. (2026, June 30). Anti-migrant politics spark resurgence of racism, say some Britons of colour. https://www.timeslive.co.za/news/world/2026-06-30-anti-migrant-politics-spark-resurgence-of-racism-say-some-britons-of-colour/</w:t>
      </w:r>
      <w:r>
        <w:t xml:space="preserve"> </w:t>
      </w:r>
      <w:r>
        <w:t xml:space="preserve">[13] Arab News. (2026, June 30). Anti-migrant politics spark resurgence of racism. https://www.arabnews.com/node/2649045/world</w:t>
      </w:r>
      <w:r>
        <w:t xml:space="preserve"> </w:t>
      </w:r>
      <w:r>
        <w:t xml:space="preserve">[14] U.S. News &amp; World Report. (2026, June 30). Anti-migrant politics spark resurgence of racism, say some Britons of colour. https://www.usnews.com/news/world/articles/2026-06-30/anti-migrant-politics-spark-resurgence-of-racism-say-some-britons-of-colour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7"/>
    <w:bookmarkEnd w:id="18"/>
    <w:bookmarkStart w:id="20" w:name="五企业ipo与并购"/>
    <w:p>
      <w:pPr>
        <w:pStyle w:val="Heading2"/>
      </w:pPr>
      <w:r>
        <w:rPr>
          <w:rFonts w:hint="eastAsia"/>
        </w:rPr>
        <w:t xml:space="preserve">五、企业IPO与并购</w:t>
      </w:r>
    </w:p>
    <w:bookmarkStart w:id="19" w:name="巴克莱7.5亿英镑收购金丝雀码头总部999年租约"/>
    <w:p>
      <w:pPr>
        <w:pStyle w:val="Heading3"/>
      </w:pPr>
      <w:r>
        <w:rPr>
          <w:rFonts w:hint="eastAsia"/>
        </w:rPr>
        <w:t xml:space="preserve">巴克莱7.5亿英镑收购金丝雀码头总部999年租约</w:t>
      </w:r>
    </w:p>
    <w:p>
      <w:pPr>
        <w:pStyle w:val="FirstParagraph"/>
      </w:pPr>
      <w:r>
        <w:rPr>
          <w:rFonts w:hint="eastAsia"/>
        </w:rPr>
        <w:t xml:space="preserve">巴克莱银行（Barclays</w:t>
      </w:r>
      <w:r>
        <w:t xml:space="preserve"> Bank </w:t>
      </w:r>
      <w:r>
        <w:rPr>
          <w:rFonts w:hint="eastAsia"/>
        </w:rPr>
        <w:t xml:space="preserve">plc）于2026年6月30日宣布，以7.5亿英镑（约合9.5亿美元）从金丝雀码头集团（Canary</w:t>
      </w:r>
      <w:r>
        <w:t xml:space="preserve"> Wharf Group </w:t>
      </w:r>
      <w:r>
        <w:rPr>
          <w:rFonts w:hint="eastAsia"/>
        </w:rPr>
        <w:t xml:space="preserve">plc）手中收购其位于伦敦金丝雀码头丘吉尔广场一号（One</w:t>
      </w:r>
      <w:r>
        <w:t xml:space="preserve"> Churchill </w:t>
      </w:r>
      <w:r>
        <w:rPr>
          <w:rFonts w:hint="eastAsia"/>
        </w:rPr>
        <w:t xml:space="preserve">Place）全球总部的999年租赁权益。这被外界解读为对伦敦作为全球金融中心地位的一次有力背书。</w:t>
      </w:r>
    </w:p>
    <w:p>
      <w:pPr>
        <w:pStyle w:val="BodyText"/>
      </w:pPr>
      <w:r>
        <w:rPr>
          <w:rFonts w:hint="eastAsia"/>
        </w:rPr>
        <w:t xml:space="preserve">丘吉尔广场一号是一栋约100万平方英尺的办公楼，自2005年起一直是巴克莱的全球总部，此前所持租约将于2039年到期。此次取得999年长期租赁权后，巴克莱获得了对占用成本的长期确定性，以及对其伦敦办公布局的更大灵活性。该交易被归类为房地产资产收购，预计对巴克莱集团的核心一级资本（CET1）比率影响大体中性——现有租约支付的节省，将与交易后较高的融资成本和折旧大致相互抵消。</w:t>
      </w:r>
    </w:p>
    <w:p>
      <w:pPr>
        <w:pStyle w:val="BodyText"/>
      </w:pPr>
      <w:r>
        <w:rPr>
          <w:rFonts w:hint="eastAsia"/>
        </w:rPr>
        <w:t xml:space="preserve">巴克莱首席执行官文卡塔克里希南（CS</w:t>
      </w:r>
      <w:r>
        <w:t xml:space="preserve"> </w:t>
      </w:r>
      <w:r>
        <w:rPr>
          <w:rFonts w:hint="eastAsia"/>
        </w:rPr>
        <w:t xml:space="preserve">Venkatakrishnan）表示：“这笔收购为我们带来长期确定性、对伦敦布局的更大灵活性，并强化了我们对伦敦作为世界领先全球金融中心之一的持续信心。”作为出售方的金丝雀码头集团拥有整个金丝雀码头地产，近年来在汇丰银行（HSBC）等大型金融机构相继迁出后，该区域在吸引租户方面面临挑战。巴克莱此番“反向”加码，对该区域而言无疑是一剂强心针。</w:t>
      </w:r>
    </w:p>
    <w:p>
      <w:pPr>
        <w:pStyle w:val="BodyText"/>
      </w:pPr>
      <w:r>
        <w:rPr>
          <w:b/>
          <w:bCs/>
        </w:rPr>
        <w:t xml:space="preserve">References</w:t>
      </w:r>
    </w:p>
    <w:p>
      <w:pPr>
        <w:pStyle w:val="BodyText"/>
      </w:pPr>
      <w:r>
        <w:t xml:space="preserve">[15] City A.M. (2026, June 30). Barclays takes control of Canary Wharf base in</w:t>
      </w:r>
      <w:r>
        <w:t xml:space="preserve"> </w:t>
      </w:r>
      <w:r>
        <w:t xml:space="preserve">‘strong endorsement’</w:t>
      </w:r>
      <w:r>
        <w:t xml:space="preserve"> </w:t>
      </w:r>
      <w:r>
        <w:t xml:space="preserve">of London. https://www.cityam.com/barclays-takes-control-of-canary-wharf-base-in-strong-endorsement-of-london/</w:t>
      </w:r>
      <w:r>
        <w:t xml:space="preserve"> </w:t>
      </w:r>
      <w:r>
        <w:t xml:space="preserve">[16] Bloomberg. (2026, June 30). Barclays buys London HQ in 999-year £750 million lease deal. https://www.bloomberg.com/news/articles/2026-06-30/barclays-buys-london-hq-in-999-year-750-million-lease-deal</w:t>
      </w:r>
      <w:r>
        <w:t xml:space="preserve"> </w:t>
      </w:r>
      <w:r>
        <w:t xml:space="preserve">[17] Green Street News. (2026, June 30). Barclays strikes £750m deal for Canary Wharf HQ. https://greenstreetnews.com/article/barclays-strikes-750m-deal-for-canary-wharf-hq/</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Start w:id="22" w:name="六其他重要事件"/>
    <w:p>
      <w:pPr>
        <w:pStyle w:val="Heading2"/>
      </w:pPr>
      <w:r>
        <w:rPr>
          <w:rFonts w:hint="eastAsia"/>
        </w:rPr>
        <w:t xml:space="preserve">六、其他重要事件</w:t>
      </w:r>
    </w:p>
    <w:bookmarkStart w:id="21" w:name="七大住宅建筑商面临最高45亿英镑集体诉讼"/>
    <w:p>
      <w:pPr>
        <w:pStyle w:val="Heading3"/>
      </w:pPr>
      <w:r>
        <w:rPr>
          <w:rFonts w:hint="eastAsia"/>
        </w:rPr>
        <w:t xml:space="preserve">七大住宅建筑商面临最高45亿英镑集体诉讼</w:t>
      </w:r>
    </w:p>
    <w:p>
      <w:pPr>
        <w:pStyle w:val="FirstParagraph"/>
      </w:pPr>
      <w:r>
        <w:rPr>
          <w:rFonts w:hint="eastAsia"/>
        </w:rPr>
        <w:t xml:space="preserve">一项价值在22亿至45亿英镑之间的拟提起集体诉讼（“class</w:t>
      </w:r>
      <w:r>
        <w:t xml:space="preserve"> </w:t>
      </w:r>
      <w:r>
        <w:rPr>
          <w:rFonts w:hint="eastAsia"/>
        </w:rPr>
        <w:t xml:space="preserve">action”）于2026年6月30日针对七家英国住宅建筑商提出，指控其非法共享商业敏感的定价与销售信息、而非展开正当竞争，从而抬高了新建住宅的价格。被告包括Barratt</w:t>
      </w:r>
      <w:r>
        <w:t xml:space="preserve"> </w:t>
      </w:r>
      <w:r>
        <w:rPr>
          <w:rFonts w:hint="eastAsia"/>
        </w:rPr>
        <w:t xml:space="preserve">Redrow、Bellway、伯克利集团（The</w:t>
      </w:r>
      <w:r>
        <w:t xml:space="preserve"> Berkeley </w:t>
      </w:r>
      <w:r>
        <w:rPr>
          <w:rFonts w:hint="eastAsia"/>
        </w:rPr>
        <w:t xml:space="preserve">Group）、Bloor</w:t>
      </w:r>
      <w:r>
        <w:t xml:space="preserve"> Homes、Persimmon、Taylor </w:t>
      </w:r>
      <w:r>
        <w:rPr>
          <w:rFonts w:hint="eastAsia"/>
        </w:rPr>
        <w:t xml:space="preserve">Wimpey和Vistry</w:t>
      </w:r>
      <w:r>
        <w:t xml:space="preserve"> Group。</w:t>
      </w:r>
    </w:p>
    <w:p>
      <w:pPr>
        <w:pStyle w:val="BodyText"/>
      </w:pPr>
      <w:r>
        <w:rPr>
          <w:rFonts w:hint="eastAsia"/>
        </w:rPr>
        <w:t xml:space="preserve">该诉讼由消费者团体“Which?”前议会事务经理马克·麦克拉伦（Mark</w:t>
      </w:r>
      <w:r>
        <w:t xml:space="preserve"> </w:t>
      </w:r>
      <w:r>
        <w:rPr>
          <w:rFonts w:hint="eastAsia"/>
        </w:rPr>
        <w:t xml:space="preserve">McLaren）牵头提起，涵盖2015年10月至2026年6月24日期间的购房交易，可能涉及约70万名消费者。据估算，符合条件的个人购房者每人可获得3100至6200英镑的赔偿。此案源于竞争与市场管理局（CMA）的一项调查，该调查发现了信息共享的证据；CMA最终接受了一项和解协议，由这些建筑商支付1亿英镑用于经济适用房建设并停止上述做法，而非就违反竞争法作出裁定。本次集体诉讼正是在该和解的基础上，为受影响购房者另行寻求赔偿。</w:t>
      </w:r>
    </w:p>
    <w:p>
      <w:pPr>
        <w:pStyle w:val="BodyText"/>
      </w:pPr>
      <w:r>
        <w:rPr>
          <w:rFonts w:hint="eastAsia"/>
        </w:rPr>
        <w:t xml:space="preserve">麦克拉伦表示：“购房是我们大多数人将作出的最大财务承诺之一。如果情况确如所见，建筑商相互共享敏感的定价和销售信息而非正当竞争，那么全英国的购房者很可能因此蒙受损失。这起诉讼就是为了替这些购房者撑腰，确保赔偿落实到应得之人。对大多数购房者而言，单独提起诉讼根本不现实，成本和复杂性使其遥不可及。这正是这一集体诉讼如此重要的原因——它为数十万消费者提供了一条切实可行的索赔途径，否则他们将求偿无门。”</w:t>
      </w:r>
    </w:p>
    <w:p>
      <w:pPr>
        <w:pStyle w:val="BodyText"/>
      </w:pPr>
      <w:r>
        <w:rPr>
          <w:b/>
          <w:bCs/>
        </w:rPr>
        <w:t xml:space="preserve">References</w:t>
      </w:r>
    </w:p>
    <w:p>
      <w:pPr>
        <w:pStyle w:val="BodyText"/>
      </w:pPr>
      <w:r>
        <w:t xml:space="preserve">[18] London South East. (2026, June 30). UK housebuilders face potential £4.5 billion class action legal case. https://www.lse.co.uk/news/uk-housebuilders-face-potential-gbp45-billion-class-action-legal-case-hyab0yoeq17fp4q.html</w:t>
      </w:r>
      <w:r>
        <w:t xml:space="preserve"> </w:t>
      </w:r>
      <w:r>
        <w:t xml:space="preserve">[19] The Irish News. (2026, June 30). Housebuilders face potential £4.5 billion class action legal case. https://www.irishnews.com/news/uk/housebuilders-face-potential-45-billion-class-action-legal-case-HP2WMZKN7RKOFGC5EMCAPYEX6U/</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2026-06-30T13:13:20Z</dcterms:created>
  <dcterms:modified xsi:type="dcterms:W3CDTF">2026-06-30T13:13:20Z</dcterms:modified>
</cp:coreProperties>
</file>

<file path=docProps/custom.xml><?xml version="1.0" encoding="utf-8"?>
<Properties xmlns="http://schemas.openxmlformats.org/officeDocument/2006/custom-properties" xmlns:vt="http://schemas.openxmlformats.org/officeDocument/2006/docPropsVTypes"/>
</file>