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d9c3387a3b99e0a0e31426ee3f329785d771ec"/>
    <w:p>
      <w:pPr>
        <w:pStyle w:val="Heading1"/>
      </w:pPr>
      <w:r>
        <w:t xml:space="preserve">United Kingdom Daily News Intelligence — June 30, 2026</w:t>
      </w:r>
    </w:p>
    <w:bookmarkStart w:id="11" w:name="economy-markets"/>
    <w:p>
      <w:pPr>
        <w:pStyle w:val="Heading2"/>
      </w:pPr>
      <w:r>
        <w:t xml:space="preserve">1. Economy &amp; Markets</w:t>
      </w:r>
    </w:p>
    <w:bookmarkStart w:id="9" w:name="Xbff319ef9ed7c8e8a04a5bff914836aaab7bfaf"/>
    <w:p>
      <w:pPr>
        <w:pStyle w:val="Heading3"/>
      </w:pPr>
      <w:r>
        <w:t xml:space="preserve">UK economy grew 0.6% in Q1 2026 as household saving ratio falls to 8.9%</w:t>
      </w:r>
    </w:p>
    <w:p>
      <w:pPr>
        <w:pStyle w:val="FirstParagraph"/>
      </w:pPr>
      <w:r>
        <w:t xml:space="preserve">Britain’s economy expanded but its households stopped saving as hard. Figures released by the ONS on 30 June 2026, as part of the Quarterly National Accounts, confirmed that UK real GDP increased by an unrevised 0.6% in Q1 (January to March) 2026, following revised growth of 0.2% in Q4 (October to December) 2025. All three main sectors contributed: services grew 0.8%, construction grew 0.4% and production grew 0.2%. Nominal GDP rose 1.7% in the quarter and now stands 4.4% higher year-on-year, while real GDP per head rose 0.6% in the quarter and was up 0.7% on the same quarter a year ago.</w:t>
      </w:r>
    </w:p>
    <w:p>
      <w:pPr>
        <w:pStyle w:val="BodyText"/>
      </w:pPr>
      <w:r>
        <w:t xml:space="preserve">The headline figure, however, masked a squeeze on family finances. The household saving ratio declined by 0.7 percentage points to 8.9% in Q1 2026, down from 9.6% in Q4 2025 — a drop driven by non-pension saving, which fell to 4.1 percentage points from 5.4, even as pension saving contributed a steady 4.8 percentage points. Households dipped into their reserves to spend more on housing, utilities, restaurants and hotels, just as real household disposable income per head contracted by 0.8% in the quarter, reversing a 1.2% rise at the end of 2025. One brighter note: business investment was revised up to a 0.9% quarterly increase. The revisions mainly reflected updated VAT data for Q4 2025 and seasonal-adjustment changes. Annual GDP growth for full-year 2025 was nonetheless revised down to 1.3% from a previously published 1.4%, against an unrevised 1.0% for 2024.</w:t>
      </w:r>
    </w:p>
    <w:p>
      <w:pPr>
        <w:pStyle w:val="BodyText"/>
      </w:pPr>
      <w:r>
        <w:rPr>
          <w:b/>
          <w:bCs/>
        </w:rPr>
        <w:t xml:space="preserve">References</w:t>
      </w:r>
      <w:r>
        <w:t xml:space="preserve"> </w:t>
      </w:r>
      <w:r>
        <w:t xml:space="preserve">[1] Office for National Statistics. (2026, June 30). GDP quarterly national accounts, UK: January to March 2026. https://www.ons.gov.uk/economy/grossdomesticproductgdp/bulletins/quarterlynationalaccounts/januarytomarch2026</w:t>
      </w:r>
      <w:r>
        <w:t xml:space="preserve"> </w:t>
      </w:r>
      <w:r>
        <w:t xml:space="preserve">[2] Bloomberg. (2026, June 30). UK’s saving ratio dips as spending rises on bills and going out. https://www.bloomberg.com/news/articles/2026-06-30/uk-s-saving-ratio-dips-as-spending-rises-on-bills-and-going-out</w:t>
      </w:r>
    </w:p>
    <w:p>
      <w:r>
        <w:pict>
          <v:rect style="width:0;height:1.5pt" o:hralign="center" o:hrstd="t" o:hr="t"/>
        </w:pict>
      </w:r>
    </w:p>
    <w:bookmarkEnd w:id="9"/>
    <w:bookmarkStart w:id="10" w:name="X1607d133047a06b72c8625b5c3a5437255509dd"/>
    <w:p>
      <w:pPr>
        <w:pStyle w:val="Heading3"/>
      </w:pPr>
      <w:r>
        <w:t xml:space="preserve">Legal &amp; General launches multi-tranche bond tender offer across five note series</w:t>
      </w:r>
    </w:p>
    <w:p>
      <w:pPr>
        <w:pStyle w:val="FirstParagraph"/>
      </w:pPr>
      <w:r>
        <w:t xml:space="preserve">Britain’s biggest insurer is reshaping its balance sheet. Legal &amp; General Group Plc, together with L&amp;G Finance PLC, launched a cash tender offer on 30 June 2026 across five note series, inviting bondholders to sell their paper back for cash. The largest tranche is a USD 850 million subordinated note due 2047, offered at 100.55%, alongside four sterling series with face values of £350 million, £200 million, £40 million and £10 million. GBP pricing is set for 8 July, the offer expires 7 July, and settlement falls on 10 July 2026.</w:t>
      </w:r>
    </w:p>
    <w:p>
      <w:pPr>
        <w:pStyle w:val="BodyText"/>
      </w:pPr>
      <w:r>
        <w:t xml:space="preserve">The move is the latest in a run of proactive liability-management exercises by the insurer, which has been actively managing its capital structure and redemption profile ahead of the expiry of Solvency II transitional arrangements in 2026. By buying back longer-dated subordinated debt and refreshing the mix of its capital instruments, L&amp;G can tidy its maturity schedule while offering existing noteholders a timely exit. The exercise follows an earlier tender this cycle targeting the group’s sterling Fixed Rate Reset Subordinated Notes due 2064.</w:t>
      </w:r>
    </w:p>
    <w:p>
      <w:pPr>
        <w:pStyle w:val="BodyText"/>
      </w:pPr>
      <w:r>
        <w:rPr>
          <w:b/>
          <w:bCs/>
        </w:rPr>
        <w:t xml:space="preserve">References</w:t>
      </w:r>
      <w:r>
        <w:t xml:space="preserve"> </w:t>
      </w:r>
      <w:r>
        <w:t xml:space="preserve">[3] Investegate. (2026, June 30). Tender offer — Legal &amp; General Group (LGEN). https://www.investegate.co.uk/announcement/rns/legal-general-group–lgen/tender-offer/9644115</w:t>
      </w:r>
      <w:r>
        <w:t xml:space="preserve"> </w:t>
      </w:r>
      <w:r>
        <w:t xml:space="preserve">[4] TipRanks. (2026). Legal &amp; General launches liability management tender for long-dated bonds. https://www.tipranks.com/news/company-announcements/legal-general-launches-liability-management-tender-for-longdated-bonds</w:t>
      </w:r>
    </w:p>
    <w:p>
      <w:r>
        <w:pict>
          <v:rect style="width:0;height:1.5pt" o:hralign="center" o:hrstd="t" o:hr="t"/>
        </w:pict>
      </w:r>
    </w:p>
    <w:p>
      <w:pPr>
        <w:pStyle w:val="FirstParagraph"/>
      </w:pPr>
      <w:r>
        <w:rPr>
          <w:i/>
          <w:iCs/>
        </w:rPr>
        <w:t xml:space="preserve">Note: only 2 stories met T1-T4 standards for this category today.</w:t>
      </w:r>
    </w:p>
    <w:bookmarkEnd w:id="10"/>
    <w:bookmarkEnd w:id="11"/>
    <w:bookmarkStart w:id="14" w:name="politics-diplomacy"/>
    <w:p>
      <w:pPr>
        <w:pStyle w:val="Heading2"/>
      </w:pPr>
      <w:r>
        <w:t xml:space="preserve">2. Politics &amp; Diplomacy</w:t>
      </w:r>
    </w:p>
    <w:bookmarkStart w:id="12" w:name="X78d3d21993b5a7e30312446acc776a2a5e9df05"/>
    <w:p>
      <w:pPr>
        <w:pStyle w:val="Heading3"/>
      </w:pPr>
      <w:r>
        <w:t xml:space="preserve">Outgoing PM Starmer unveils £298 billion Defence Investment Plan with £15bn extra funding</w:t>
      </w:r>
    </w:p>
    <w:p>
      <w:pPr>
        <w:pStyle w:val="FirstParagraph"/>
      </w:pPr>
      <w:r>
        <w:t xml:space="preserve">In one of his final major acts before leaving office, Prime Minister Keir Starmer set out the biggest rearmament programme in a generation. Announced on 30 June 2026, the UK’s Defence Investment Plan commits £298 billion over the next four years — an additional £15 billion above what was previously planned. Annual defence spending will climb from £54 billion to nearly £80 billion by 2029, a 27% real-terms increase that lifts defence spending to 2.7% of GDP by 2029, the highest in 30 years, with a trajectory toward 3% next Parliament and 3.5% by 2035 to meet NATO’s target.</w:t>
      </w:r>
    </w:p>
    <w:p>
      <w:pPr>
        <w:pStyle w:val="BodyText"/>
      </w:pPr>
      <w:r>
        <w:t xml:space="preserve">The plan funnels money into technology and deterrence: more than £5 billion to drones and autonomous systems — the largest-ever UK investment of its kind — plus £8 billion-plus for the Global Combat Air Programme with Italy and Japan, £63 billion-plus for the nuclear deterrent and submarine renewal, £26 billion over a decade for naval base upgrades under Project Royal Oak, £11 billion for munitions, £2 billion for a digital targeting web, and a £50 billion defence export fund via UK Export Finance. The government expects the package to support nearly 60,000 direct and indirect UK defence-industry jobs.</w:t>
      </w:r>
    </w:p>
    <w:p>
      <w:pPr>
        <w:pStyle w:val="BodyText"/>
      </w:pPr>
      <w:r>
        <w:t xml:space="preserve">“The paradox of peace is that when the world is arming and aggression is rising, the best way to avoid war is to prepare for it,”</w:t>
      </w:r>
      <w:r>
        <w:t xml:space="preserve"> </w:t>
      </w:r>
      <w:r>
        <w:t xml:space="preserve">Starmer said, adding that</w:t>
      </w:r>
      <w:r>
        <w:t xml:space="preserve"> </w:t>
      </w:r>
      <w:r>
        <w:t xml:space="preserve">“this record investment puts the security of the British public first, transforming our Armed Forces.”</w:t>
      </w:r>
      <w:r>
        <w:t xml:space="preserve"> </w:t>
      </w:r>
      <w:r>
        <w:t xml:space="preserve">Chancellor Rachel Reeves said:</w:t>
      </w:r>
      <w:r>
        <w:t xml:space="preserve"> </w:t>
      </w:r>
      <w:r>
        <w:t xml:space="preserve">“I have boosted defence spending to the highest level since the Cold War.”</w:t>
      </w:r>
      <w:r>
        <w:t xml:space="preserve"> </w:t>
      </w:r>
      <w:r>
        <w:t xml:space="preserve">Defence Secretary Dan Jarvis, who secured the package after his predecessor John Healey and Armed Forces Minister Al Carns resigned in June over funding adequacy, said simply:</w:t>
      </w:r>
      <w:r>
        <w:t xml:space="preserve"> </w:t>
      </w:r>
      <w:r>
        <w:t xml:space="preserve">“Britain is stepping up on security.”</w:t>
      </w:r>
      <w:r>
        <w:t xml:space="preserve"> </w:t>
      </w:r>
      <w:r>
        <w:t xml:space="preserve">The opposition was unimpressed. Conservative Shadow Defence Secretary James Cartlidge said</w:t>
      </w:r>
      <w:r>
        <w:t xml:space="preserve"> </w:t>
      </w:r>
      <w:r>
        <w:t xml:space="preserve">“the plan is now almost a year overdue and only being rushed through because Keir Starmer is desperate for a legacy,”</w:t>
      </w:r>
      <w:r>
        <w:t xml:space="preserve"> </w:t>
      </w:r>
      <w:r>
        <w:t xml:space="preserve">and called it</w:t>
      </w:r>
      <w:r>
        <w:t xml:space="preserve"> </w:t>
      </w:r>
      <w:r>
        <w:t xml:space="preserve">“too little, too late,”</w:t>
      </w:r>
      <w:r>
        <w:t xml:space="preserve"> </w:t>
      </w:r>
      <w:r>
        <w:t xml:space="preserve">while Liberal Democrat leader Sir Ed Davey called it</w:t>
      </w:r>
      <w:r>
        <w:t xml:space="preserve"> </w:t>
      </w:r>
      <w:r>
        <w:t xml:space="preserve">“late and underfunded.”</w:t>
      </w:r>
    </w:p>
    <w:p>
      <w:pPr>
        <w:pStyle w:val="BodyText"/>
      </w:pPr>
      <w:r>
        <w:rPr>
          <w:b/>
          <w:bCs/>
        </w:rPr>
        <w:t xml:space="preserve">References</w:t>
      </w:r>
      <w:r>
        <w:t xml:space="preserve"> </w:t>
      </w:r>
      <w:r>
        <w:t xml:space="preserve">[5] GOV.UK. (2026, June 30). £15 billion new funding boost to transform Armed Forces and keep the UK safe. https://www.gov.uk/government/news/15-billion-new-funding-boost-to-transform-armed-forces-and-keep-the-uk-safe</w:t>
      </w:r>
      <w:r>
        <w:t xml:space="preserve"> </w:t>
      </w:r>
      <w:r>
        <w:t xml:space="preserve">[6] Euronews. (2026, June 30). UK to spend</w:t>
      </w:r>
      <w:r>
        <w:t xml:space="preserve"> </w:t>
      </w:r>
      <w:r>
        <w:t xml:space="preserve">‘record’</w:t>
      </w:r>
      <w:r>
        <w:t xml:space="preserve"> </w:t>
      </w:r>
      <w:r>
        <w:t xml:space="preserve">€348 billion on defence over next four years, PM Starmer says. https://www.euronews.com/my-europe/2026/06/30/uk-to-spend-record-348-billion-on-defence-over-next-four-years-pm-starmer-says</w:t>
      </w:r>
      <w:r>
        <w:t xml:space="preserve"> </w:t>
      </w:r>
      <w:r>
        <w:t xml:space="preserve">[7] Bloomberg. (2026, June 30). Starmer defense plan gives successor tools to fight UK’s threats. https://www.bloomberg.com/news/articles/2026-06-30/starmer-defense-plan-gives-successor-tools-to-fight-uk-s-threats</w:t>
      </w:r>
      <w:r>
        <w:t xml:space="preserve"> </w:t>
      </w:r>
      <w:r>
        <w:t xml:space="preserve">[8] France 24. (2026, June 30). Outgoing UK PM Starmer announces record defence spending. https://www.france24.com/en/live-news/20260630-outgoing-uk-pm-starmer-announces-record-defence-spending</w:t>
      </w:r>
    </w:p>
    <w:p>
      <w:r>
        <w:pict>
          <v:rect style="width:0;height:1.5pt" o:hralign="center" o:hrstd="t" o:hr="t"/>
        </w:pict>
      </w:r>
    </w:p>
    <w:bookmarkEnd w:id="12"/>
    <w:bookmarkStart w:id="13" w:name="Xacebca602371c4e7641b1f0e481cbd237bcc60f"/>
    <w:p>
      <w:pPr>
        <w:pStyle w:val="Heading3"/>
      </w:pPr>
      <w:r>
        <w:t xml:space="preserve">House of Commons holds DWP Estimates Day debate on welfare spending</w:t>
      </w:r>
    </w:p>
    <w:p>
      <w:pPr>
        <w:pStyle w:val="FirstParagraph"/>
      </w:pPr>
      <w:r>
        <w:t xml:space="preserve">While the defence headlines dominated, MPs spent Tuesday 30 June 2026 scrutinising where the welfare pound goes. The House of Commons debated Department for Work and Pensions (DWP) spending priorities and performance in an Estimates Day debate, opened by Debbie Abrahams MP, chair of the Work and Pensions Committee. The subject was selected by the Backbench Business Committee following an application from Abrahams. A parallel Estimates debate on Department of Health and Social Care (DHSC) pharmaceutical procurement was held the same day. House of Commons Library briefings prepared for the debate spanned Universal Credit rates from April 2026, benefits uprating for 2026/27, and changes to benefits for disabled people — signalling that contested welfare-reform questions framed the discussion.</w:t>
      </w:r>
    </w:p>
    <w:p>
      <w:pPr>
        <w:pStyle w:val="BodyText"/>
      </w:pPr>
      <w:r>
        <w:t xml:space="preserve">The debate unfolded against a turbulent political backdrop. Prime Minister Keir Starmer announced his resignation on 22 June amid a Labour leadership crisis triggered by poor May local-election results and party discontent, and the leadership contest is now centred on Greater Manchester Mayor Andy Burnham, the clear frontrunner to succeed Starmer. Nominations to succeed Starmer open on 9 July, lending the welfare debate added weight as candidates and committees alike stake out spending positions ahead of the change at the top.</w:t>
      </w:r>
    </w:p>
    <w:p>
      <w:pPr>
        <w:pStyle w:val="BodyText"/>
      </w:pPr>
      <w:r>
        <w:rPr>
          <w:b/>
          <w:bCs/>
        </w:rPr>
        <w:t xml:space="preserve">References</w:t>
      </w:r>
      <w:r>
        <w:t xml:space="preserve"> </w:t>
      </w:r>
      <w:r>
        <w:t xml:space="preserve">[9] House of Commons Library. (2026). Estimates Day debate: Spending priorities and performance of the Department for Work and Pensions (CBP-10912). https://commonslibrary.parliament.uk/research-briefings/cbp-10912/</w:t>
      </w:r>
      <w:r>
        <w:t xml:space="preserve"> </w:t>
      </w:r>
      <w:r>
        <w:t xml:space="preserve">[10] PBS NewsHour. (2026, June). Andy Burnham prepares for a UK Labour leadership contest that may be a coronation. https://www.pbs.org/newshour/world/andy-burnham-prepares-for-a-uk-labour-leadership-contest-that-may-be-a-coronation</w:t>
      </w:r>
    </w:p>
    <w:p>
      <w:r>
        <w:pict>
          <v:rect style="width:0;height:1.5pt" o:hralign="center" o:hrstd="t" o:hr="t"/>
        </w:pict>
      </w:r>
    </w:p>
    <w:p>
      <w:pPr>
        <w:pStyle w:val="FirstParagraph"/>
      </w:pPr>
      <w:r>
        <w:rPr>
          <w:i/>
          <w:iCs/>
        </w:rPr>
        <w:t xml:space="preserve">Note: only 2 stories met T1-T4 standards for this category today.</w:t>
      </w:r>
    </w:p>
    <w:bookmarkEnd w:id="13"/>
    <w:bookmarkEnd w:id="14"/>
    <w:bookmarkStart w:id="15" w:name="technology-industry"/>
    <w:p>
      <w:pPr>
        <w:pStyle w:val="Heading2"/>
      </w:pPr>
      <w:r>
        <w:t xml:space="preserve">3. Technology &amp; Industry</w:t>
      </w:r>
    </w:p>
    <w:p>
      <w:pPr>
        <w:pStyle w:val="FirstParagraph"/>
      </w:pPr>
      <w:r>
        <w:rPr>
          <w:i/>
          <w:iCs/>
        </w:rPr>
        <w:t xml:space="preserve">Note: only 0 stories met T1-T4 standards for this category today.</w:t>
      </w:r>
    </w:p>
    <w:bookmarkEnd w:id="15"/>
    <w:bookmarkStart w:id="18" w:name="society-livelihood"/>
    <w:p>
      <w:pPr>
        <w:pStyle w:val="Heading2"/>
      </w:pPr>
      <w:r>
        <w:t xml:space="preserve">4. Society &amp; Livelihood</w:t>
      </w:r>
    </w:p>
    <w:bookmarkStart w:id="16" w:name="X342f54f06349150a747c4e73455cbbaf0fcd10d"/>
    <w:p>
      <w:pPr>
        <w:pStyle w:val="Heading3"/>
      </w:pPr>
      <w:r>
        <w:t xml:space="preserve">UK appoints first Maternity and Neonatal Commissioner with £41m safety investment</w:t>
      </w:r>
    </w:p>
    <w:p>
      <w:pPr>
        <w:pStyle w:val="FirstParagraph"/>
      </w:pPr>
      <w:r>
        <w:t xml:space="preserve">After a string of maternity scandals, the government moved to put an independent watchdog at the heart of the system. On 30 June 2026 it announced the creation of the country’s first-ever Maternity and Neonatal Commissioner, charged with providing independent leadership to hold the NHS to account and rebuild trust with families who suffered poor maternity care. The Commissioner will co-chair the National Maternity and Neonatal Taskforce alongside Health Secretary James Murray.</w:t>
      </w:r>
    </w:p>
    <w:p>
      <w:pPr>
        <w:pStyle w:val="BodyText"/>
      </w:pPr>
      <w:r>
        <w:t xml:space="preserve">The appointment came with an additional £41 million for safety improvements at maternity and neonatal facilities — addressing fire safety, ventilation and outdated infrastructure — bringing total government investment since April 2025 to £145 million, with a further £10 million earmarked for 1,000 temporary midwifery posts. The package follows an independent review drawing on the experiences of thousands of women and families across 12 NHS trusts that found the maternity system fragmented, overly complex and slow to learn. Martha’s Rule, which gives patients and families the right to call for an urgent review, was extended to all maternity services on 24 June 2026, and a National Action Plan is due to be published in December 2026.</w:t>
      </w:r>
    </w:p>
    <w:p>
      <w:pPr>
        <w:pStyle w:val="BodyText"/>
      </w:pPr>
      <w:r>
        <w:t xml:space="preserve">“For too long women, babies and families have been failed by a system that didn’t listen,”</w:t>
      </w:r>
      <w:r>
        <w:t xml:space="preserve"> </w:t>
      </w:r>
      <w:r>
        <w:t xml:space="preserve">said Health Secretary James Murray.</w:t>
      </w:r>
      <w:r>
        <w:t xml:space="preserve"> </w:t>
      </w:r>
      <w:r>
        <w:t xml:space="preserve">“The appointment of our first-ever Maternity and Neonatal Commissioner will provide the independent leadership needed to deliver real and lasting change.”</w:t>
      </w:r>
      <w:r>
        <w:t xml:space="preserve"> </w:t>
      </w:r>
      <w:r>
        <w:t xml:space="preserve">Chief Midwifery Officer for England Kate Brintworth added:</w:t>
      </w:r>
      <w:r>
        <w:t xml:space="preserve"> </w:t>
      </w:r>
      <w:r>
        <w:t xml:space="preserve">“Women and families must be taken seriously when they say something is wrong.”</w:t>
      </w:r>
    </w:p>
    <w:p>
      <w:pPr>
        <w:pStyle w:val="BodyText"/>
      </w:pPr>
      <w:r>
        <w:rPr>
          <w:b/>
          <w:bCs/>
        </w:rPr>
        <w:t xml:space="preserve">References</w:t>
      </w:r>
      <w:r>
        <w:t xml:space="preserve"> </w:t>
      </w:r>
      <w:r>
        <w:t xml:space="preserve">[11] GOV.UK. (2026, June 30). UK’s first Maternity and Neonatal Commissioner to be appointed. https://www.gov.uk/government/news/uks-first-maternity-and-neonatal-commissioner-to-be-appointed</w:t>
      </w:r>
    </w:p>
    <w:p>
      <w:r>
        <w:pict>
          <v:rect style="width:0;height:1.5pt" o:hralign="center" o:hrstd="t" o:hr="t"/>
        </w:pict>
      </w:r>
    </w:p>
    <w:bookmarkEnd w:id="16"/>
    <w:bookmarkStart w:id="17" w:name="X7bb571b6da076aa4ff43615a7489025158ba129"/>
    <w:p>
      <w:pPr>
        <w:pStyle w:val="Heading3"/>
      </w:pPr>
      <w:r>
        <w:t xml:space="preserve">Anti-migrant rhetoric fuels resurgence of racism in UK, trade unions report</w:t>
      </w:r>
    </w:p>
    <w:p>
      <w:pPr>
        <w:pStyle w:val="FirstParagraph"/>
      </w:pPr>
      <w:r>
        <w:t xml:space="preserve">For a growing number of Britons of colour, the public square has turned hostile. A Reuters investigation published on 30 June 2026 found that a surge in anti-migrant political rhetoric, amid rare but high-profile crimes involving immigrants, has heightened racial tensions across Britain and left many people of colour feeling unsafe. Reuters spoke with policy experts and representatives of 10 trade unions whose members reported rising racist incidents — including patients refusing care because of a nurse’s ethnicity. The Royal College of Nursing reported a 55% rise in staff experiencing racial discrimination since 2022, even though one-third of nursing staff are Black, Asian or minority ethnic.</w:t>
      </w:r>
    </w:p>
    <w:p>
      <w:pPr>
        <w:pStyle w:val="BodyText"/>
      </w:pPr>
      <w:r>
        <w:t xml:space="preserve">The report traced the tension to specific flashpoints: violent protests in Southampton after a British-born Sikh was jailed for murdering a white victim, and gangs of masked men in Belfast going door-to-door seeking migrants after a white man was stabbed by a Sudanese immigrant. The wider data show racially motivated hate crimes in England and Wales rising 6% to 82,490 in the year ending March 2025, while the share of people who believe immigration benefits the UK economy and culture fell from 50% to 32% between 2022 and 2025. This came even as UK net migration in 2025 stood at approximately 171,000, sharply down from 331,000 the previous year, though small boat arrivals rose 13% in 2025 to 41,000.</w:t>
      </w:r>
    </w:p>
    <w:p>
      <w:pPr>
        <w:pStyle w:val="BodyText"/>
      </w:pPr>
      <w:r>
        <w:t xml:space="preserve">Hardeep Singh, Deputy Director of the Network of Sikh Organisations, and Paul Rees, head of the Nursing and Midwifery Council, were among those quoted, with Rees noting that many staff now face abuse they had not encountered in decades. Nigel Farage of Reform UK was cited as a political figure driving anti-migrant sentiment. Prime Minister Keir Starmer has repeatedly condemned racism, but union leaders say political rhetoric across parties has created a more permissive environment for overt racism.</w:t>
      </w:r>
    </w:p>
    <w:p>
      <w:pPr>
        <w:pStyle w:val="BodyText"/>
      </w:pPr>
      <w:r>
        <w:rPr>
          <w:b/>
          <w:bCs/>
        </w:rPr>
        <w:t xml:space="preserve">References</w:t>
      </w:r>
      <w:r>
        <w:t xml:space="preserve"> </w:t>
      </w:r>
      <w:r>
        <w:t xml:space="preserve">[12] TimesLIVE. (2026, June 30). Anti-migrant politics spark resurgence of racism, say some Britons of colour. https://www.timeslive.co.za/news/world/2026-06-30-anti-migrant-politics-spark-resurgence-of-racism-say-some-britons-of-colour/</w:t>
      </w:r>
      <w:r>
        <w:t xml:space="preserve"> </w:t>
      </w:r>
      <w:r>
        <w:t xml:space="preserve">[13] Arab News. (2026, June 30). Anti-migrant politics spark resurgence of racism, say some Britons of colour. https://www.arabnews.com/node/2649045/world</w:t>
      </w:r>
      <w:r>
        <w:t xml:space="preserve"> </w:t>
      </w:r>
      <w:r>
        <w:t xml:space="preserve">[14] U.S. News &amp; World Report. (2026, June 30). Anti-migrant politics spark resurgence of racism, say some Britons of colour. https://www.usnews.com/news/world/articles/2026-06-30/anti-migrant-politics-spark-resurgence-of-racism-say-some-britons-of-colour</w:t>
      </w:r>
    </w:p>
    <w:p>
      <w:r>
        <w:pict>
          <v:rect style="width:0;height:1.5pt" o:hralign="center" o:hrstd="t" o:hr="t"/>
        </w:pict>
      </w:r>
    </w:p>
    <w:p>
      <w:pPr>
        <w:pStyle w:val="FirstParagraph"/>
      </w:pPr>
      <w:r>
        <w:rPr>
          <w:i/>
          <w:iCs/>
        </w:rPr>
        <w:t xml:space="preserve">Note: only 2 stories met T1-T4 standards for this category today.</w:t>
      </w:r>
    </w:p>
    <w:bookmarkEnd w:id="17"/>
    <w:bookmarkEnd w:id="18"/>
    <w:bookmarkStart w:id="20" w:name="corporate-ipo-ma"/>
    <w:p>
      <w:pPr>
        <w:pStyle w:val="Heading2"/>
      </w:pPr>
      <w:r>
        <w:t xml:space="preserve">5. Corporate IPO &amp; M&amp;A</w:t>
      </w:r>
    </w:p>
    <w:bookmarkStart w:id="19" w:name="X01f191c8cc408087d6f6319decb5dbbaf253f06"/>
    <w:p>
      <w:pPr>
        <w:pStyle w:val="Heading3"/>
      </w:pPr>
      <w:r>
        <w:t xml:space="preserve">Barclays acquires 999-year leasehold of Canary Wharf global headquarters for £750m</w:t>
      </w:r>
    </w:p>
    <w:p>
      <w:pPr>
        <w:pStyle w:val="FirstParagraph"/>
      </w:pPr>
      <w:r>
        <w:t xml:space="preserve">Barclays just bet on Canary Wharf for the next millennium. The bank announced on 30 June 2026 that Barclays Bank plc had acquired a 999-year leasehold interest in its global headquarters at One Churchill Place, Canary Wharf, London, from Canary Wharf Group plc, for £750 million (approximately USD 950 million). The 1 million square-foot tower has served as Barclays’ global HQ since 2005 and was previously held under a lease set to expire in 2039; the new leasehold gives the bank long-term certainty over occupancy costs and greater flexibility over its London footprint. The transaction is expected to be broadly neutral to Barclays Group’s CET1 ratio and is classified as a property asset acquisition.</w:t>
      </w:r>
    </w:p>
    <w:p>
      <w:pPr>
        <w:pStyle w:val="BodyText"/>
      </w:pPr>
      <w:r>
        <w:t xml:space="preserve">The deal is a vote of confidence in a district that has struggled to keep tenants after the departure of several large financial institutions, including HSBC, leaving seller Canary Wharf Group searching for ways to anchor the estate.</w:t>
      </w:r>
      <w:r>
        <w:t xml:space="preserve"> </w:t>
      </w:r>
      <w:r>
        <w:t xml:space="preserve">“This acquisition gives us long-term certainty, greater flexibility over our London footprint and reinforces our continued confidence in London as one of the world’s leading global financial centres,”</w:t>
      </w:r>
      <w:r>
        <w:t xml:space="preserve"> </w:t>
      </w:r>
      <w:r>
        <w:t xml:space="preserve">said Barclays CEO CS Venkatakrishnan.</w:t>
      </w:r>
    </w:p>
    <w:p>
      <w:pPr>
        <w:pStyle w:val="BodyText"/>
      </w:pPr>
      <w:r>
        <w:rPr>
          <w:b/>
          <w:bCs/>
        </w:rPr>
        <w:t xml:space="preserve">References</w:t>
      </w:r>
      <w:r>
        <w:t xml:space="preserve"> </w:t>
      </w:r>
      <w:r>
        <w:t xml:space="preserve">[15] City A.M. (2026, June 30). Barclays takes control of Canary Wharf base in strong endorsement of London. https://www.cityam.com/barclays-takes-control-of-canary-wharf-base-in-strong-endorsement-of-london/</w:t>
      </w:r>
      <w:r>
        <w:t xml:space="preserve"> </w:t>
      </w:r>
      <w:r>
        <w:t xml:space="preserve">[16] Bloomberg. (2026, June 30). Barclays buys London HQ in 999-year, $750 million lease deal. https://www.bloomberg.com/news/articles/2026-06-30/barclays-buys-london-hq-in-999-year-750-million-lease-deal</w:t>
      </w:r>
      <w:r>
        <w:t xml:space="preserve"> </w:t>
      </w:r>
      <w:r>
        <w:t xml:space="preserve">[17] Green Street News. (2026, June 30). Barclays strikes £750m deal for Canary Wharf HQ. https://greenstreetnews.com/article/barclays-strikes-750m-deal-for-canary-wharf-hq/</w:t>
      </w:r>
    </w:p>
    <w:p>
      <w:r>
        <w:pict>
          <v:rect style="width:0;height:1.5pt" o:hralign="center" o:hrstd="t" o:hr="t"/>
        </w:pict>
      </w:r>
    </w:p>
    <w:p>
      <w:pPr>
        <w:pStyle w:val="FirstParagraph"/>
      </w:pPr>
      <w:r>
        <w:rPr>
          <w:i/>
          <w:iCs/>
        </w:rPr>
        <w:t xml:space="preserve">Note: only 1 story met T1-T4 standards for this category today.</w:t>
      </w:r>
    </w:p>
    <w:bookmarkEnd w:id="19"/>
    <w:bookmarkEnd w:id="20"/>
    <w:bookmarkStart w:id="22" w:name="other-notable-events"/>
    <w:p>
      <w:pPr>
        <w:pStyle w:val="Heading2"/>
      </w:pPr>
      <w:r>
        <w:t xml:space="preserve">6. Other Notable Events</w:t>
      </w:r>
    </w:p>
    <w:bookmarkStart w:id="21" w:name="Xf6ea70513b4faf8f51377b482f841f14f289ee8"/>
    <w:p>
      <w:pPr>
        <w:pStyle w:val="Heading3"/>
      </w:pPr>
      <w:r>
        <w:t xml:space="preserve">UK housebuilders face potential £4.5 billion class action over alleged price collusion</w:t>
      </w:r>
    </w:p>
    <w:p>
      <w:pPr>
        <w:pStyle w:val="FirstParagraph"/>
      </w:pPr>
      <w:r>
        <w:t xml:space="preserve">Some 700,000 new-build buyers may be in line for a payout. A proposed collective claim valued at between £2.2 billion and £4.5 billion was filed on 30 June 2026 against seven UK housebuilders — Barratt Redrow, Bellway, The Berkeley Group, Bloor Homes, Persimmon, Taylor Wimpey and Vistry Group — alleging they unlawfully shared commercially sensitive pricing and sales information instead of competing, inflating new-build home prices. Led by Mark McLaren, a former parliamentary manager at consumer group Which?, the claim covers purchases made between October 2015 and 24 June 2026 and could see individual eligible homebuyers receive between £3,100 and £6,200.</w:t>
      </w:r>
    </w:p>
    <w:p>
      <w:pPr>
        <w:pStyle w:val="BodyText"/>
      </w:pPr>
      <w:r>
        <w:t xml:space="preserve">The action follows a Competition and Markets Authority (CMA) investigation that found evidence the firms had shared information on sales activity including pricing, viewing numbers and buyer incentives. The CMA accepted a settlement under which the housebuilders agreed to pay £100 million toward affordable housing and stop the practice, rather than ruling on a competition-law violation — leaving the collective claim, which must still be approved by the Competition Appeal Tribunal, to pursue compensation for buyers.</w:t>
      </w:r>
    </w:p>
    <w:p>
      <w:pPr>
        <w:pStyle w:val="BodyText"/>
      </w:pPr>
      <w:r>
        <w:t xml:space="preserve">“Buying a home is one of the biggest financial commitments most of us will make,”</w:t>
      </w:r>
      <w:r>
        <w:t xml:space="preserve"> </w:t>
      </w:r>
      <w:r>
        <w:t xml:space="preserve">McLaren said.</w:t>
      </w:r>
      <w:r>
        <w:t xml:space="preserve"> </w:t>
      </w:r>
      <w:r>
        <w:t xml:space="preserve">“If, as seems to be the case, housebuilders shared sensitive pricing and sales information with one another instead of competing properly, homeowners across Great Britain may well have been left out of pocket as a result. This claim is about standing up for those buyers and ensuring that compensation is delivered to those who deserve it. For most homeowners, bringing an individual claim simply isn’t realistic, as the cost and complexity put it out of reach. That’s why this collective action is so important. It provides a practical route for hundreds of thousands of consumers to seek compensation where they may otherwise have had no way of doing so.”</w:t>
      </w:r>
    </w:p>
    <w:p>
      <w:pPr>
        <w:pStyle w:val="BodyText"/>
      </w:pPr>
      <w:r>
        <w:rPr>
          <w:b/>
          <w:bCs/>
        </w:rPr>
        <w:t xml:space="preserve">References</w:t>
      </w:r>
      <w:r>
        <w:t xml:space="preserve"> </w:t>
      </w:r>
      <w:r>
        <w:t xml:space="preserve">[18] London South East. (2026, June 30). UK housebuilders face potential GBP4.5 billion class action legal case. https://www.lse.co.uk/news/uk-housebuilders-face-potential-gbp45-billion-class-action-legal-case-hyab0yoeq17fp4q.html</w:t>
      </w:r>
      <w:r>
        <w:t xml:space="preserve"> </w:t>
      </w:r>
      <w:r>
        <w:t xml:space="preserve">[19] The Irish News. (2026, June 30). Housebuilders face potential £4.5 billion class action legal case. https://www.irishnews.com/news/uk/housebuilders-face-potential-45-billion-class-action-legal-case-HP2WMZKN7RKOFGC5EMCAPYEX6U/</w:t>
      </w:r>
    </w:p>
    <w:p>
      <w:r>
        <w:pict>
          <v:rect style="width:0;height:1.5pt" o:hralign="center" o:hrstd="t" o:hr="t"/>
        </w:pict>
      </w:r>
    </w:p>
    <w:p>
      <w:pPr>
        <w:pStyle w:val="FirstParagraph"/>
      </w:pPr>
      <w:r>
        <w:rPr>
          <w:i/>
          <w:iCs/>
        </w:rPr>
        <w:t xml:space="preserve">Note: only 1 story met T1-T4 standards for this category today.</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2026-06-30T13:13:20Z</dcterms:created>
  <dcterms:modified xsi:type="dcterms:W3CDTF">2026-06-30T13:13:20Z</dcterms:modified>
</cp:coreProperties>
</file>

<file path=docProps/custom.xml><?xml version="1.0" encoding="utf-8"?>
<Properties xmlns="http://schemas.openxmlformats.org/officeDocument/2006/custom-properties" xmlns:vt="http://schemas.openxmlformats.org/officeDocument/2006/docPropsVTypes"/>
</file>