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898f964d4b453a09fc71f5aa5f41f1b8d2085b"/>
    <w:p>
      <w:pPr>
        <w:pStyle w:val="Heading1"/>
      </w:pPr>
      <w:r>
        <w:t xml:space="preserve">Japan Daily News Intelligence — June 25, 2026</w:t>
      </w:r>
    </w:p>
    <w:bookmarkStart w:id="13" w:name="economy-markets"/>
    <w:p>
      <w:pPr>
        <w:pStyle w:val="Heading2"/>
      </w:pPr>
      <w:r>
        <w:t xml:space="preserve">1. Economy &amp; Markets</w:t>
      </w:r>
    </w:p>
    <w:bookmarkStart w:id="9" w:name="X82d11ea520834d35252474d670a8c76ca160b45"/>
    <w:p>
      <w:pPr>
        <w:pStyle w:val="Heading3"/>
      </w:pPr>
      <w:r>
        <w:t xml:space="preserve">BOJ hawk Tamura sketches path of quarter-point hikes every few months to a 2% neutral rate</w:t>
      </w:r>
    </w:p>
    <w:p>
      <w:pPr>
        <w:pStyle w:val="FirstParagraph"/>
      </w:pPr>
      <w:r>
        <w:t xml:space="preserve">Bank of Japan Policy Board member Naoki Tamura told business leaders in Hyogo Prefecture on June 25 that his baseline path is</w:t>
      </w:r>
      <w:r>
        <w:t xml:space="preserve"> </w:t>
      </w:r>
      <w:r>
        <w:t xml:space="preserve">“raising the policy interest rate by 0.25 percentage points at intervals of a few months toward the neutral interest rate level of 2%.”</w:t>
      </w:r>
      <w:r>
        <w:t xml:space="preserve"> </w:t>
      </w:r>
      <w:r>
        <w:t xml:space="preserve">Tamura, the board’s most consistent hawk, was speaking nine days after the BOJ lifted its policy rate to 1.0% at the June 16 meeting — the highest setting since September 1995, the tail end of Japan’s bubble era.</w:t>
      </w:r>
    </w:p>
    <w:p>
      <w:pPr>
        <w:pStyle w:val="BodyText"/>
      </w:pPr>
      <w:r>
        <w:t xml:space="preserve">His argument rests on a claim few of his colleagues have made out loud:</w:t>
      </w:r>
      <w:r>
        <w:t xml:space="preserve"> </w:t>
      </w:r>
      <w:r>
        <w:t xml:space="preserve">“underlying inflation has already reached 2%,”</w:t>
      </w:r>
      <w:r>
        <w:t xml:space="preserve"> </w:t>
      </w:r>
      <w:r>
        <w:t xml:space="preserve">with the risks now tilted firmly to the upside. He pointed to the energy shock from the Iran war, a tight labour market, and a weak yen passing higher import costs through to prices faster than after Russia’s 2022 invasion of Ukraine. If those upside risks build further, Tamura said,</w:t>
      </w:r>
      <w:r>
        <w:t xml:space="preserve"> </w:t>
      </w:r>
      <w:r>
        <w:t xml:space="preserve">“it’s necessary to accelerate the pace of rate hikes without hesitation by increasing the frequency or size of rate hikes.”</w:t>
      </w:r>
    </w:p>
    <w:p>
      <w:pPr>
        <w:pStyle w:val="BodyText"/>
      </w:pPr>
      <w:r>
        <w:t xml:space="preserve">That is a more aggressive cadence than the market expects. A Reuters poll has most economists penciling in the next move — to 1.25% — only by the fourth quarter. The next policy meeting falls on July 30–31. Working against Tamura is the Takaichi government, which prefers cheaper borrowing to fund its spending plans, leaving the board to tighten into political headwinds.</w:t>
      </w:r>
    </w:p>
    <w:p>
      <w:pPr>
        <w:pStyle w:val="BodyText"/>
      </w:pPr>
      <w:r>
        <w:rPr>
          <w:b/>
          <w:bCs/>
        </w:rPr>
        <w:t xml:space="preserve">References</w:t>
      </w:r>
    </w:p>
    <w:p>
      <w:pPr>
        <w:pStyle w:val="BodyText"/>
      </w:pPr>
      <w:r>
        <w:t xml:space="preserve">[1] Tamura, N. (2026, June 25). Economic Activity, Prices, and Monetary Policy in Japan. Bank of Japan. https://www.boj.or.jp/en/about/press/koen_2026/ko260625a.htm</w:t>
      </w:r>
      <w:r>
        <w:t xml:space="preserve"> </w:t>
      </w:r>
      <w:r>
        <w:t xml:space="preserve">[2] Reuters. (2026, June 25). Hawkish BOJ policymaker calls for rate hike once every few months. Reuters. https://www.investing.com/news/economy-news/hawkish-boj-policymaker-calls-for-rate-hike-once-every-few-months-4759596</w:t>
      </w:r>
      <w:r>
        <w:t xml:space="preserve"> </w:t>
      </w:r>
      <w:r>
        <w:t xml:space="preserve">[3] Bloomberg News. (2026, June 25). BOJ’s Tamura calls for raising interest rate every few months. Bloomberg. https://www.bloomberg.com/news/articles/2026-06-25/boj-s-tamura-calls-for-raising-interest-rate-every-few-months</w:t>
      </w:r>
    </w:p>
    <w:p>
      <w:r>
        <w:pict>
          <v:rect style="width:0;height:1.5pt" o:hralign="center" o:hrstd="t" o:hr="t"/>
        </w:pict>
      </w:r>
    </w:p>
    <w:bookmarkEnd w:id="9"/>
    <w:bookmarkStart w:id="10" w:name="X322f5b5d99ebef8675d9cb4e8dd1ceba894b724"/>
    <w:p>
      <w:pPr>
        <w:pStyle w:val="Heading3"/>
      </w:pPr>
      <w:r>
        <w:t xml:space="preserve">Takaichi’s ¥370 trillion investment blueprint reignites doubts over Japan’s bond market</w:t>
      </w:r>
    </w:p>
    <w:p>
      <w:pPr>
        <w:pStyle w:val="FirstParagraph"/>
      </w:pPr>
      <w:r>
        <w:t xml:space="preserve">Bond strategists warned on June 25 that Prime Minister Sanae Takaichi’s ¥370 trillion ($2.3 trillion) investment strategy, unveiled the previous day, is feeding fresh anxiety about where Japan’s government debt market is heading. The plan sets a benchmark for combined public and private spending across 17 strategic sectors by FY2040, and its scale is the point of contention: the government is signalling a multi-decade commitment to outspend even as the BOJ trims its monthly JGB purchases.</w:t>
      </w:r>
    </w:p>
    <w:p>
      <w:pPr>
        <w:pStyle w:val="BodyText"/>
      </w:pPr>
      <w:r>
        <w:t xml:space="preserve">The sector map reads like an industrial-policy wish list. AI and semiconductors carry the largest tag at ¥68 trillion; data centres and storage batteries draw ¥32.7 trillion by FY2035; content and entertainment ¥30 trillion, with ¥24.5 trillion of that for games; biopharmaceuticals ¥20.8 trillion; physical AI ¥10.5 trillion; autonomous vehicles ¥8.2 trillion; and nuclear fusion ¥3 trillion. The strategy lists 62 designated products and technologies and targets nearly 2% GDP growth by FY2040. The government’s own estimates are bullish — it projects AI investment alone could generate ¥443 trillion in economic impact. Takaichi has framed the programme as</w:t>
      </w:r>
      <w:r>
        <w:t xml:space="preserve"> </w:t>
      </w:r>
      <w:r>
        <w:t xml:space="preserve">“responsible and proactive fiscal spending.”</w:t>
      </w:r>
    </w:p>
    <w:p>
      <w:pPr>
        <w:pStyle w:val="BodyText"/>
      </w:pPr>
      <w:r>
        <w:t xml:space="preserve">The market’s verdict came quickly. On June 25, the 20-year JGB auction drew its weakest demand since the May 2025 bond rout, with a bid-to-cover ratio of 2.97 against a 12-month average of 3.55 — a direct read on investor unease over a balance sheet already among the most stretched in the developed world.</w:t>
      </w:r>
    </w:p>
    <w:p>
      <w:pPr>
        <w:pStyle w:val="BodyText"/>
      </w:pPr>
      <w:r>
        <w:rPr>
          <w:b/>
          <w:bCs/>
        </w:rPr>
        <w:t xml:space="preserve">References</w:t>
      </w:r>
    </w:p>
    <w:p>
      <w:pPr>
        <w:pStyle w:val="BodyText"/>
      </w:pPr>
      <w:r>
        <w:t xml:space="preserve">[4] Bloomberg News. (2026, June 25). Japan’s $2.3 trillion investment plan raises fresh JGB concerns. Bloomberg. https://www.bloomberg.com/news/articles/2026-06-25/japan-s-2-3-trillion-investment-plan-raises-fresh-jgb-concerns</w:t>
      </w:r>
      <w:r>
        <w:t xml:space="preserve"> </w:t>
      </w:r>
      <w:r>
        <w:t xml:space="preserve">[5] Nikkei Asia. (2026, June 25). Japan maps $2.3tn investment plan across 17 strategic sectors. Nikkei Asia. https://asia.nikkei.com/economy/japan-maps-2.3tn-investment-plan-across-17-strategic-sectors</w:t>
      </w:r>
      <w:r>
        <w:t xml:space="preserve"> </w:t>
      </w:r>
      <w:r>
        <w:t xml:space="preserve">[6] The Japan Times. (2026, June 24). Investment plan unveiled for next 14 years. The Japan Times. https://www.japantimes.co.jp/business/2026/06/24/economy/investment-plan-unveiled-14-years/</w:t>
      </w:r>
      <w:r>
        <w:t xml:space="preserve"> </w:t>
      </w:r>
      <w:r>
        <w:t xml:space="preserve">[7] Nation Thailand. (2026, June 19). Japan projects 370 trillion yen public-private drive to fiscal 2040. Nation Thailand. https://www.nationthailand.com/news/world/40067839</w:t>
      </w:r>
    </w:p>
    <w:p>
      <w:r>
        <w:pict>
          <v:rect style="width:0;height:1.5pt" o:hralign="center" o:hrstd="t" o:hr="t"/>
        </w:pict>
      </w:r>
    </w:p>
    <w:bookmarkEnd w:id="10"/>
    <w:bookmarkStart w:id="11" w:name="X5e07d7b0129d08c82ed5a44382876cd143fe7b7"/>
    <w:p>
      <w:pPr>
        <w:pStyle w:val="Heading3"/>
      </w:pPr>
      <w:r>
        <w:t xml:space="preserve">Japan’s 20-year bond sale draws weakest demand in over a year as fiscal worries pile up</w:t>
      </w:r>
    </w:p>
    <w:p>
      <w:pPr>
        <w:pStyle w:val="FirstParagraph"/>
      </w:pPr>
      <w:r>
        <w:t xml:space="preserve">Japan’s Ministry of Finance saw the bid-to-cover ratio on its June 25 20-year JGB auction fall to 2.97, the lowest since the May 2025 market rout and well under both the 12-month average of 3.55 and the previous sale’s 4.01. The drop is the clearest signal yet that the buyer base for long-dated Japanese debt is thinning at precisely the moment the government is promising to spend more.</w:t>
      </w:r>
    </w:p>
    <w:p>
      <w:pPr>
        <w:pStyle w:val="BodyText"/>
      </w:pPr>
      <w:r>
        <w:t xml:space="preserve">Three forces are compounding. The Iran war’s energy shock is feeding inflation; the BOJ’s rate path is uncertain after its June 16 increase to 1.0%; and Takaichi’s ¥370 trillion, 14-year investment programme, announced June 24, adds to the supply outlook. Domestic anchor buyers are stepping back — Japanese insurers cut JGB holdings in May, and international managers are paring long-duration exposure.</w:t>
      </w:r>
    </w:p>
    <w:p>
      <w:pPr>
        <w:pStyle w:val="BodyText"/>
      </w:pPr>
      <w:r>
        <w:t xml:space="preserve">The retreat is reshaping where banks raise money. Regional lenders, squeezed by rising competition for deposits, are turning to the bond market: Yokohama Financial Group priced its inaugural deal on June 25, ¥12 billion of three-year notes at 27 basis points over JGBs, with Shiga Bank and Shizuoka Financial Group lining up ¥20 billion and ¥60 billion offerings in July.</w:t>
      </w:r>
    </w:p>
    <w:p>
      <w:pPr>
        <w:pStyle w:val="BodyText"/>
      </w:pPr>
      <w:r>
        <w:rPr>
          <w:b/>
          <w:bCs/>
        </w:rPr>
        <w:t xml:space="preserve">References</w:t>
      </w:r>
    </w:p>
    <w:p>
      <w:pPr>
        <w:pStyle w:val="BodyText"/>
      </w:pPr>
      <w:r>
        <w:t xml:space="preserve">[8] Bloomberg News. (2026, June 25). Japan’s 20-year bond sale sees weakest demand in over a year. Bloomberg. https://www.bloomberg.com/news/articles/2026-06-25/japan-s-20-year-bond-sale-sees-weakest-demand-in-over-a-year</w:t>
      </w:r>
      <w:r>
        <w:t xml:space="preserve"> </w:t>
      </w:r>
      <w:r>
        <w:t xml:space="preserve">[9] Ministry of Finance Japan. (2026, June 25). JGB auction calendar. Ministry of Finance Japan. https://www.mof.go.jp/english/policy/jgbs/auction/calendar/index.htm</w:t>
      </w:r>
    </w:p>
    <w:p>
      <w:r>
        <w:pict>
          <v:rect style="width:0;height:1.5pt" o:hralign="center" o:hrstd="t" o:hr="t"/>
        </w:pict>
      </w:r>
    </w:p>
    <w:bookmarkEnd w:id="11"/>
    <w:bookmarkStart w:id="12" w:name="Xa3840cccf385c6870448e18e3439b34dcf142b1"/>
    <w:p>
      <w:pPr>
        <w:pStyle w:val="Heading3"/>
      </w:pPr>
      <w:r>
        <w:t xml:space="preserve">Yen near a 40-year low is set to gift Japan’s carmakers a $5.8 billion profit windfall</w:t>
      </w:r>
    </w:p>
    <w:p>
      <w:pPr>
        <w:pStyle w:val="FirstParagraph"/>
      </w:pPr>
      <w:r>
        <w:t xml:space="preserve">The yen hovered around 161.5–161.8 per dollar on June 25, its weakest since 1986, even after Japanese authorities burned through a record ¥11.73 trillion ($73 billion) between late April and late May trying to arrest the slide. Bloomberg estimates that Toyota, Honda, Nissan and their peers stand to pocket a combined earnings upside of roughly ¥934 billion ($5.8 billion) this year if the currency stays near these levels, as the weak yen inflates the home-currency value of their overseas revenue.</w:t>
      </w:r>
    </w:p>
    <w:p>
      <w:pPr>
        <w:pStyle w:val="BodyText"/>
      </w:pPr>
      <w:r>
        <w:t xml:space="preserve">The windfall is the flip side of a national problem. The same currency that pads exporter profits is driving up the cost of imported fuel and food, squeezing households already worn down by Japan’s prolonged inflation. Finance Minister Satsuki Katayama has repeated warnings of</w:t>
      </w:r>
      <w:r>
        <w:t xml:space="preserve"> </w:t>
      </w:r>
      <w:r>
        <w:t xml:space="preserve">“bold action”</w:t>
      </w:r>
      <w:r>
        <w:t xml:space="preserve"> </w:t>
      </w:r>
      <w:r>
        <w:t xml:space="preserve">against excessive moves, but markets have grown skeptical after the spring intervention drew down reserves without holding the line — the yen breached 161 again within weeks.</w:t>
      </w:r>
    </w:p>
    <w:p>
      <w:pPr>
        <w:pStyle w:val="BodyText"/>
      </w:pPr>
      <w:r>
        <w:t xml:space="preserve">The root cause is structural and stubborn: even after the BOJ’s June hike to 1.0%, the gap to US rates above 5% keeps capital flowing out of the yen. Until that spread narrows, verbal warnings carry limited weight.</w:t>
      </w:r>
    </w:p>
    <w:p>
      <w:pPr>
        <w:pStyle w:val="BodyText"/>
      </w:pPr>
      <w:r>
        <w:rPr>
          <w:b/>
          <w:bCs/>
        </w:rPr>
        <w:t xml:space="preserve">References</w:t>
      </w:r>
    </w:p>
    <w:p>
      <w:pPr>
        <w:pStyle w:val="BodyText"/>
      </w:pPr>
      <w:r>
        <w:t xml:space="preserve">[10] Bloomberg News. (2026, June 25). Yen at historic low set to hand Japan carmakers $5.8 billion. Bloomberg. https://www.bloomberg.com/news/articles/2026-06-25/yen-at-historic-low-set-to-hand-japan-carmakers-5-8-billion</w:t>
      </w:r>
      <w:r>
        <w:t xml:space="preserve"> </w:t>
      </w:r>
      <w:r>
        <w:t xml:space="preserve">[11] CNBC. (2026, June 25). Japanese yen. CNBC. https://www.cnbc.com/japanese-yen/</w:t>
      </w:r>
      <w:r>
        <w:t xml:space="preserve"> </w:t>
      </w:r>
      <w:r>
        <w:t xml:space="preserve">[12] CNBC. (2026, June 19). Yen slides past 161 against the dollar, nearing 40-year low and reviving intervention bets. CNBC. https://www.cnbc.com/2026/06/19/japan-yen-161-dollar-intervention-risk-currency-markets.html</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fe12bb9ade2a3c5385eb025ccd7e55a9b98f2c9"/>
    <w:p>
      <w:pPr>
        <w:pStyle w:val="Heading3"/>
      </w:pPr>
      <w:r>
        <w:t xml:space="preserve">LDP proposes cutting Japan’s food consumption tax to 1% for two years from April 2027</w:t>
      </w:r>
    </w:p>
    <w:p>
      <w:pPr>
        <w:pStyle w:val="FirstParagraph"/>
      </w:pPr>
      <w:r>
        <w:t xml:space="preserve">Itsunori Onodera, who chairs the ruling Liberal Democratic Party’s tax commission, unveiled an interim draft on June 25 to cut the consumption tax on food and beverages from 8% to 1% for two years starting April 2027. The plan falls short of the zero-percent food tax Takaichi promised during her February campaign — a gap chosen for speed, not principle. Retailers need about five to six months to reprogram cash registers for a 1% rate, against ten to twelve months for a clean zero.</w:t>
      </w:r>
    </w:p>
    <w:p>
      <w:pPr>
        <w:pStyle w:val="BodyText"/>
      </w:pPr>
      <w:r>
        <w:t xml:space="preserve">To bridge that gap, the draft pairs the cut with cash. The roughly ¥600 billion in revenue still collected at 1% would be returned as income-tested benefits to lower- and middle-income households, effectively zeroing out their food tax burden, with extra payments for families with children up to age 15. The cash handouts are slated to begin around fall, with a fuller income-linked benefit system targeted for 2029. The total annual cost runs to about ¥5 trillion.</w:t>
      </w:r>
    </w:p>
    <w:p>
      <w:pPr>
        <w:pStyle w:val="BodyText"/>
      </w:pPr>
      <w:r>
        <w:t xml:space="preserve">The council wants the measures formalised within June, but consensus is shaky.</w:t>
      </w:r>
      <w:r>
        <w:t xml:space="preserve"> </w:t>
      </w:r>
      <w:r>
        <w:t xml:space="preserve">“Gaps between parties remain quite large,”</w:t>
      </w:r>
      <w:r>
        <w:t xml:space="preserve"> </w:t>
      </w:r>
      <w:r>
        <w:t xml:space="preserve">Onodera said.</w:t>
      </w:r>
      <w:r>
        <w:t xml:space="preserve"> </w:t>
      </w:r>
      <w:r>
        <w:t xml:space="preserve">“It would be difficult to obtain consent in a certain direction at the next meeting.”</w:t>
      </w:r>
      <w:r>
        <w:t xml:space="preserve"> </w:t>
      </w:r>
      <w:r>
        <w:t xml:space="preserve">The final call rests with Takaichi.</w:t>
      </w:r>
    </w:p>
    <w:p>
      <w:pPr>
        <w:pStyle w:val="BodyText"/>
      </w:pPr>
      <w:r>
        <w:rPr>
          <w:b/>
          <w:bCs/>
        </w:rPr>
        <w:t xml:space="preserve">References</w:t>
      </w:r>
    </w:p>
    <w:p>
      <w:pPr>
        <w:pStyle w:val="BodyText"/>
      </w:pPr>
      <w:r>
        <w:t xml:space="preserve">[13] Nikkei Asia. (2026, June 25). Japan’s ruling LDP proposes food consumption tax cut to 1% from April. Nikkei Asia. https://asia.nikkei.com/politics/japan-s-ruling-ldp-proposes-food-consumption-tax-cut-to-1-from-april</w:t>
      </w:r>
      <w:r>
        <w:t xml:space="preserve"> </w:t>
      </w:r>
      <w:r>
        <w:t xml:space="preserve">[14] The Japan Times. (2026, June 25). Interim draft on two-year food tax cut presented. The Japan Times. https://www.japantimes.co.jp/business/2026/06/25/economy/japan-food-tax-cut-draft/</w:t>
      </w:r>
      <w:r>
        <w:t xml:space="preserve"> </w:t>
      </w:r>
      <w:r>
        <w:t xml:space="preserve">[15] Kyodo News. (2026, June 25). Japan’s ruling LDP proposes food consumption tax cut to 1% from April 2027. Japan Today. https://japantoday.com/category/politics/japan’s-ruling-ldp-proposes-food-consumption-tax-cut-to-1-from-april-2027</w:t>
      </w:r>
    </w:p>
    <w:p>
      <w:r>
        <w:pict>
          <v:rect style="width:0;height:1.5pt" o:hralign="center" o:hrstd="t" o:hr="t"/>
        </w:pict>
      </w:r>
    </w:p>
    <w:bookmarkEnd w:id="14"/>
    <w:bookmarkStart w:id="15" w:name="X8c14807962bb999535bdd14bdb4fd3bf74fd4ba"/>
    <w:p>
      <w:pPr>
        <w:pStyle w:val="Heading3"/>
      </w:pPr>
      <w:r>
        <w:t xml:space="preserve">Ruling coalition submits second-capital bill to the Diet in a race against the July 17 deadline</w:t>
      </w:r>
    </w:p>
    <w:p>
      <w:pPr>
        <w:pStyle w:val="FirstParagraph"/>
      </w:pPr>
      <w:r>
        <w:t xml:space="preserve">The LDP and its junior partner the Japan Innovation Party submitted a bill to the House of Representatives on June 24 to create a</w:t>
      </w:r>
      <w:r>
        <w:t xml:space="preserve"> </w:t>
      </w:r>
      <w:r>
        <w:t xml:space="preserve">“second capital”</w:t>
      </w:r>
      <w:r>
        <w:t xml:space="preserve"> </w:t>
      </w:r>
      <w:r>
        <w:t xml:space="preserve">— a designated major city that would take over Tokyo’s core government functions if a large-scale disaster crippled the capital. The legislation is a deliverable from the October 2025 coalition agreement, the deal under which JIP leader Hirofumi Yoshimura threw his party behind Sanae Takaichi’s election as Japan’s first female prime minister.</w:t>
      </w:r>
    </w:p>
    <w:p>
      <w:pPr>
        <w:pStyle w:val="BodyText"/>
      </w:pPr>
      <w:r>
        <w:t xml:space="preserve">The bill arrived stripped of its most contentious feature. An original provision allowing a prefecture-wide referendum on reorganising Osaka into a metropolis was cut after LDP resistance; the final text limits any referendum to voters inside the relevant city. Yoshimura, who has long championed the Osaka metropolis project, still plans a third referendum on it in spring 2027.</w:t>
      </w:r>
    </w:p>
    <w:p>
      <w:pPr>
        <w:pStyle w:val="BodyText"/>
      </w:pPr>
      <w:r>
        <w:t xml:space="preserve">Time is short. The two parties are pushing to clear the bill before the Diet session ends July 17. Letting it lapse would mark a breach of the coalition pact that put Takaichi in office.</w:t>
      </w:r>
    </w:p>
    <w:p>
      <w:pPr>
        <w:pStyle w:val="BodyText"/>
      </w:pPr>
      <w:r>
        <w:rPr>
          <w:b/>
          <w:bCs/>
        </w:rPr>
        <w:t xml:space="preserve">References</w:t>
      </w:r>
    </w:p>
    <w:p>
      <w:pPr>
        <w:pStyle w:val="BodyText"/>
      </w:pPr>
      <w:r>
        <w:t xml:space="preserve">[16] Kyodo News. (2026, June 25). Japan ruling parties submit bill to Diet to create 2nd capital. Japan Today. https://japantoday.com/category/politics/japan-ruling-parties-submit-bill-to-diet-to-create-2nd-capital</w:t>
      </w:r>
      <w:r>
        <w:t xml:space="preserve"> </w:t>
      </w:r>
      <w:r>
        <w:t xml:space="preserve">[17] Jiji Press. (2026, June 24). Japan ruling parties submit second capital bill. Jiji Press. https://jen.jiji.com/jc/i?g=eco&amp;k=2026062401123</w:t>
      </w:r>
      <w:r>
        <w:t xml:space="preserve"> </w:t>
      </w:r>
      <w:r>
        <w:t xml:space="preserve">[18] Nippon.com. (2026, June 23). Ruling bloc to submit second-capital bill. Nippon.com. https://www.nippon.com/en/news/yjj2026062300148/</w:t>
      </w:r>
    </w:p>
    <w:p>
      <w:r>
        <w:pict>
          <v:rect style="width:0;height:1.5pt" o:hralign="center" o:hrstd="t" o:hr="t"/>
        </w:pict>
      </w:r>
    </w:p>
    <w:bookmarkEnd w:id="15"/>
    <w:bookmarkStart w:id="16" w:name="X03cbc83780930573302b0f5a329292b54d83ef6"/>
    <w:p>
      <w:pPr>
        <w:pStyle w:val="Heading3"/>
      </w:pPr>
      <w:r>
        <w:t xml:space="preserve">US has held just one Pacific carrier for 22 weeks, deepening Japan’s security anxieties</w:t>
      </w:r>
    </w:p>
    <w:p>
      <w:pPr>
        <w:pStyle w:val="FirstParagraph"/>
      </w:pPr>
      <w:r>
        <w:t xml:space="preserve">The US military has kept only one aircraft carrier in the Pacific since January 2026 — half its customary two — for 22 straight weeks as of June 25, a Nikkei Asia investigation found. The drawdown predates the Iran war and reflects the Trump administration’s reallocation of naval forces toward the Middle East and the Western Hemisphere. The lone remaining carrier is based at Yokosuka in Japan.</w:t>
      </w:r>
    </w:p>
    <w:p>
      <w:pPr>
        <w:pStyle w:val="BodyText"/>
      </w:pPr>
      <w:r>
        <w:t xml:space="preserve">The timing unsettles Tokyo. China has been expanding its fleet, having launched its third aircraft carrier, shifting the regional balance just as US presence thins near Japan’s southwestern islands, where Chinese activity around Taiwan and in the East China Sea has intensified. Japan is racing to fill part of the gap itself, converting its two Izumo-class helicopter destroyers — JS Izumo by FY2027 and JS Kaga by FY2028 — into carriers able to operate F-35B jets. It has also been waiting roughly five years for $7.2 billion in undelivered US military equipment.</w:t>
      </w:r>
    </w:p>
    <w:p>
      <w:pPr>
        <w:pStyle w:val="BodyText"/>
      </w:pPr>
      <w:r>
        <w:t xml:space="preserve">Nikkei framed the strategic bind plainly:</w:t>
      </w:r>
      <w:r>
        <w:t xml:space="preserve"> </w:t>
      </w:r>
      <w:r>
        <w:t xml:space="preserve">“With China continuing its military buildup and deploying aircraft carriers in the Pacific Ocean, U.S. President Donald Trump’s newly sharpened focus on the Western Hemisphere leaves Japan urgently needing to bolster multilateral cooperation to complement its defense pact with America.”</w:t>
      </w:r>
    </w:p>
    <w:p>
      <w:pPr>
        <w:pStyle w:val="BodyText"/>
      </w:pPr>
      <w:r>
        <w:rPr>
          <w:b/>
          <w:bCs/>
        </w:rPr>
        <w:t xml:space="preserve">References</w:t>
      </w:r>
    </w:p>
    <w:p>
      <w:pPr>
        <w:pStyle w:val="BodyText"/>
      </w:pPr>
      <w:r>
        <w:t xml:space="preserve">[19] Ohyama, K. (2026, June 25). US down to 1 Pacific aircraft carrier for last 22 weeks. Nikkei Asia. https://asia.nikkei.com/politics/defense/us-down-to-1-pacific-aircraft-carrier-for-last-22-weeks</w:t>
      </w:r>
    </w:p>
    <w:p>
      <w:r>
        <w:pict>
          <v:rect style="width:0;height:1.5pt" o:hralign="center" o:hrstd="t" o:hr="t"/>
        </w:pict>
      </w:r>
    </w:p>
    <w:bookmarkEnd w:id="16"/>
    <w:bookmarkEnd w:id="17"/>
    <w:bookmarkStart w:id="21" w:name="technology-industry"/>
    <w:p>
      <w:pPr>
        <w:pStyle w:val="Heading2"/>
      </w:pPr>
      <w:r>
        <w:t xml:space="preserve">3. Technology &amp; Industry</w:t>
      </w:r>
    </w:p>
    <w:bookmarkStart w:id="18" w:name="Xf7a94b49c03be81094a866a6406cc89fe82e797"/>
    <w:p>
      <w:pPr>
        <w:pStyle w:val="Heading3"/>
      </w:pPr>
      <w:r>
        <w:t xml:space="preserve">Japan’s ground forces ran China-linked malware on classified computers for nearly a year</w:t>
      </w:r>
    </w:p>
    <w:p>
      <w:pPr>
        <w:pStyle w:val="FirstParagraph"/>
      </w:pPr>
      <w:r>
        <w:t xml:space="preserve">Japan’s Ground Self-Defense Force used counterfeit USB memory sticks carrying malware tied to Chinese hacking groups on computers with access to classified military information for about a year, a Nikkei investigation published June 25 revealed. The infected drives contained malware associated with MirrorFace, a subgroup of the China-linked APT10 threat actor.</w:t>
      </w:r>
    </w:p>
    <w:p>
      <w:pPr>
        <w:pStyle w:val="BodyText"/>
      </w:pPr>
      <w:r>
        <w:t xml:space="preserve">The exposure sits inside a broader campaign. Japan’s National Police Agency and the National center of Incident readiness and Strategy for Cybersecurity have linked MirrorFace to more than 200 cyber incidents targeting the Ministry of Foreign Affairs, the Ministry of Defense, the space agency JAXA, semiconductor firms and aerospace companies. What makes the SDF case worse is the response: even after discovering the infected drives resembled counterfeit sticks sold openly online in Japan — a fact that widened the potential blast radius — the force chose not to disclose the breach.</w:t>
      </w:r>
    </w:p>
    <w:p>
      <w:pPr>
        <w:pStyle w:val="BodyText"/>
      </w:pPr>
      <w:r>
        <w:t xml:space="preserve">The episode lands weeks before a shift in Japan’s cyber posture. From October 1, 2026, the SDF will be authorised to conduct offensive cyber operations against attacking infrastructure under the country’s new Active Cyber Defense Law.</w:t>
      </w:r>
    </w:p>
    <w:p>
      <w:pPr>
        <w:pStyle w:val="BodyText"/>
      </w:pPr>
      <w:r>
        <w:rPr>
          <w:b/>
          <w:bCs/>
        </w:rPr>
        <w:t xml:space="preserve">References</w:t>
      </w:r>
    </w:p>
    <w:p>
      <w:pPr>
        <w:pStyle w:val="BodyText"/>
      </w:pPr>
      <w:r>
        <w:t xml:space="preserve">[20] Sudo, T., &amp; Tsunashima, T. (2026, June 25). Japan defense forces used USB drives with China-linked virus: Nikkei investigation. Nikkei Asia. https://asia.nikkei.com/spotlight/cybersecurity/japan-defense-forces-used-usb-drives-with-china-linked-virus-nikkei-investigation</w:t>
      </w:r>
    </w:p>
    <w:p>
      <w:r>
        <w:pict>
          <v:rect style="width:0;height:1.5pt" o:hralign="center" o:hrstd="t" o:hr="t"/>
        </w:pict>
      </w:r>
    </w:p>
    <w:bookmarkEnd w:id="18"/>
    <w:bookmarkStart w:id="19" w:name="X628c564bc54f63bf2e31c9008d3290106131900"/>
    <w:p>
      <w:pPr>
        <w:pStyle w:val="Heading3"/>
      </w:pPr>
      <w:r>
        <w:t xml:space="preserve">Nikkei jumps over 4% as Micron earnings ease AI fears and chip stocks surge across Asia</w:t>
      </w:r>
    </w:p>
    <w:p>
      <w:pPr>
        <w:pStyle w:val="FirstParagraph"/>
      </w:pPr>
      <w:r>
        <w:t xml:space="preserve">Japan’s Nikkei 225 climbed more than 4% — about 3,191 points — on June 25 as strong earnings and bullish guidance from Micron Technology and Qualcomm calmed fears that the AI trade had run too far. Advantest jumped as much as 14.9%, Tokyo Electron rose around 8%, and Kioxia gained up to 13.1%. The rally swept the region: South Korea’s KOSPI surged 5.5% and Taiwan equities added 0.9%.</w:t>
      </w:r>
    </w:p>
    <w:p>
      <w:pPr>
        <w:pStyle w:val="BodyText"/>
      </w:pPr>
      <w:r>
        <w:t xml:space="preserve">The trigger was concrete demand. Micron said customers had committed $22 billion for memory chips, while Qualcomm projected $15 billion in data-centre revenue by 2029 — numbers that pushed back against the valuation worries that had gripped markets days earlier. The bounce followed a brutal week: a technology sell-off had hammered Asian markets, with South Korea’s index plunging 10% on June 23 after Wall Street’s AI rout. South Korea’s year-to-date KOSPI gain now stands at 112%, making it 2026’s best-performing major market.</w:t>
      </w:r>
    </w:p>
    <w:p>
      <w:pPr>
        <w:pStyle w:val="BodyText"/>
      </w:pPr>
      <w:r>
        <w:t xml:space="preserve">Traders cautioned the relief may be fragile.</w:t>
      </w:r>
      <w:r>
        <w:t xml:space="preserve"> </w:t>
      </w:r>
      <w:r>
        <w:t xml:space="preserve">“It doesn’t take much to restore confidence among stock traders, especially when mega themes such as AI drive markets,”</w:t>
      </w:r>
      <w:r>
        <w:t xml:space="preserve"> </w:t>
      </w:r>
      <w:r>
        <w:t xml:space="preserve">said StoneX’s Matt Simpson. ATFX Global Markets’ Nick Twidale was warier:</w:t>
      </w:r>
      <w:r>
        <w:t xml:space="preserve"> </w:t>
      </w:r>
      <w:r>
        <w:t xml:space="preserve">“I’m not sure how long the euphoria will last…valuation concerns will continue to weigh on sentiment.”</w:t>
      </w:r>
    </w:p>
    <w:p>
      <w:pPr>
        <w:pStyle w:val="BodyText"/>
      </w:pPr>
      <w:r>
        <w:rPr>
          <w:b/>
          <w:bCs/>
        </w:rPr>
        <w:t xml:space="preserve">References</w:t>
      </w:r>
    </w:p>
    <w:p>
      <w:pPr>
        <w:pStyle w:val="BodyText"/>
      </w:pPr>
      <w:r>
        <w:t xml:space="preserve">[21] Reuters. (2026, June 25). Asian stocks surge as Micron earnings ease AI fears. Reuters. https://www.investing.com/news/economy-news/asian-stocks-surge-as-micron-earnings-ease-ai-fears-4759579</w:t>
      </w:r>
      <w:r>
        <w:t xml:space="preserve"> </w:t>
      </w:r>
      <w:r>
        <w:t xml:space="preserve">[22] Bloomberg News. (2026, June 25). Japanese, South Korean stocks gain on renewed confidence in AI. Bloomberg. https://www.bloomberg.com/news/articles/2026-06-25/japanese-south-korean-stocks-gain-on-renewed-confidence-in-ai</w:t>
      </w:r>
    </w:p>
    <w:p>
      <w:r>
        <w:pict>
          <v:rect style="width:0;height:1.5pt" o:hralign="center" o:hrstd="t" o:hr="t"/>
        </w:pict>
      </w:r>
    </w:p>
    <w:bookmarkEnd w:id="19"/>
    <w:bookmarkStart w:id="20" w:name="X630ad1b0cc41ddec79f75775262182605747a98"/>
    <w:p>
      <w:pPr>
        <w:pStyle w:val="Heading3"/>
      </w:pPr>
      <w:r>
        <w:t xml:space="preserve">Honda, Nissan and Mitsubishi near a deal to standardise EV control units against Chinese rivals</w:t>
      </w:r>
    </w:p>
    <w:p>
      <w:pPr>
        <w:pStyle w:val="FirstParagraph"/>
      </w:pPr>
      <w:r>
        <w:t xml:space="preserve">Honda, Nissan and Mitsubishi Motors entered final talks on June 25 to standardise the electronic control units (ECUs) in their next-generation battery-electric and hybrid vehicles. ECUs are the core computers that run autonomous-driving features, powertrain management and safety systems in software-defined cars — and standardising them lets the three buy in volume and share development costs.</w:t>
      </w:r>
    </w:p>
    <w:p>
      <w:pPr>
        <w:pStyle w:val="BodyText"/>
      </w:pPr>
      <w:r>
        <w:t xml:space="preserve">The move is a defensive one. Japanese carmakers have fallen behind Chinese EV brands and Tesla in software architecture, where centralised computing and over-the-air updates have become the competitive front line. By pooling procurement, Honda, Nissan and Mitsubishi aim to claw back some of that cost disadvantage; vehicles using the standardised units could reach showrooms in 2029–2030. Honda and Nissan are separately discussing standardising their automotive operating systems and cooperating on production in the United States.</w:t>
      </w:r>
    </w:p>
    <w:p>
      <w:pPr>
        <w:pStyle w:val="BodyText"/>
      </w:pPr>
      <w:r>
        <w:t xml:space="preserve">The talks extend a wider pattern of integration among the alliance partners as they confront the expensive shift from mechanical engineering to software-centric vehicles.</w:t>
      </w:r>
    </w:p>
    <w:p>
      <w:pPr>
        <w:pStyle w:val="BodyText"/>
      </w:pPr>
      <w:r>
        <w:rPr>
          <w:b/>
          <w:bCs/>
        </w:rPr>
        <w:t xml:space="preserve">References</w:t>
      </w:r>
    </w:p>
    <w:p>
      <w:pPr>
        <w:pStyle w:val="BodyText"/>
      </w:pPr>
      <w:r>
        <w:t xml:space="preserve">[23] Matsumoto, H., &amp; Mukano, R. (2026, June 25). Honda, Nissan, Mitsubishi eye standardizing next-gen part to cut costs. Nikkei Asia. https://asia.nikkei.com/business/automobiles/honda-nissan-mitsubishi-eye-standardizing-next-gen-part-to-cut-costs</w:t>
      </w:r>
      <w:r>
        <w:t xml:space="preserve"> </w:t>
      </w:r>
      <w:r>
        <w:t xml:space="preserve">[24] Electronics Weekly. (2026, June 25). Japan’s car makers circle the wagons. Electronics Weekly. https://www.electronicsweekly.com/news/business/japans-car-makers-circle-the-wagons-2026-06/</w:t>
      </w:r>
    </w:p>
    <w:p>
      <w:r>
        <w:pict>
          <v:rect style="width:0;height:1.5pt" o:hralign="center" o:hrstd="t" o:hr="t"/>
        </w:pict>
      </w:r>
    </w:p>
    <w:bookmarkEnd w:id="20"/>
    <w:bookmarkEnd w:id="21"/>
    <w:bookmarkStart w:id="25" w:name="society-livelihood"/>
    <w:p>
      <w:pPr>
        <w:pStyle w:val="Heading2"/>
      </w:pPr>
      <w:r>
        <w:t xml:space="preserve">4. Society &amp; Livelihood</w:t>
      </w:r>
    </w:p>
    <w:bookmarkStart w:id="22" w:name="Xf9cf1a7fb0bc74cce9451d2263ee5393e3d7d63"/>
    <w:p>
      <w:pPr>
        <w:pStyle w:val="Heading3"/>
      </w:pPr>
      <w:r>
        <w:t xml:space="preserve">Magnitude 7.2 quake strikes off northeastern Japan, injuring four and halting bullet trains</w:t>
      </w:r>
    </w:p>
    <w:p>
      <w:pPr>
        <w:pStyle w:val="FirstParagraph"/>
      </w:pPr>
      <w:r>
        <w:t xml:space="preserve">A magnitude 7.2 earthquake — initially reported as 6.9, then upgraded by the Japan Meteorological Agency — struck off the Pacific coast of Iwate Prefecture at around 7:30 a.m. on June 25, at a depth of roughly 44–50 kilometres. It registered upper 6 on Japan’s seven-point intensity scale in Hashikami and lower 6 in Hachinohe, both in Aomori Prefecture. Four people suffered minor injuries — teenagers and people in their 50s. No tsunami warning was issued, and the four nuclear facilities checked, including Fukushima Daiichi, reported no abnormalities.</w:t>
      </w:r>
    </w:p>
    <w:p>
      <w:pPr>
        <w:pStyle w:val="BodyText"/>
      </w:pPr>
      <w:r>
        <w:t xml:space="preserve">The quake disrupted the morning routine across the northeast. Shinkansen services between Tokyo and Shin-Aomori were halted, with the Tokyo–Sendai stretch resuming by 9:30 a.m. Five schools closed in Hashikami and 65 in Hachinohe; mild shaking reached Tokyo during rush hour. The JMA’s description of an upper-6 zone is stark:</w:t>
      </w:r>
      <w:r>
        <w:t xml:space="preserve"> </w:t>
      </w:r>
      <w:r>
        <w:t xml:space="preserve">“It is impossible to remain standing or move without crawling, and most unfixed furniture will move and objects will topple over.”</w:t>
      </w:r>
    </w:p>
    <w:p>
      <w:pPr>
        <w:pStyle w:val="BodyText"/>
      </w:pPr>
      <w:r>
        <w:t xml:space="preserve">Prime Minister Takaichi activated an emergency response team at the Crisis Management Center.</w:t>
      </w:r>
      <w:r>
        <w:t xml:space="preserve"> </w:t>
      </w:r>
      <w:r>
        <w:t xml:space="preserve">“Under the principle of prioritizing human life above all else, spare no effort in our emergency disaster responses,”</w:t>
      </w:r>
      <w:r>
        <w:t xml:space="preserve"> </w:t>
      </w:r>
      <w:r>
        <w:t xml:space="preserve">she said, urging residents to</w:t>
      </w:r>
      <w:r>
        <w:t xml:space="preserve"> </w:t>
      </w:r>
      <w:r>
        <w:t xml:space="preserve">“remain alert for further earthquakes of similar intensity.”</w:t>
      </w:r>
    </w:p>
    <w:p>
      <w:pPr>
        <w:pStyle w:val="BodyText"/>
      </w:pPr>
      <w:r>
        <w:rPr>
          <w:b/>
          <w:bCs/>
        </w:rPr>
        <w:t xml:space="preserve">References</w:t>
      </w:r>
    </w:p>
    <w:p>
      <w:pPr>
        <w:pStyle w:val="BodyText"/>
      </w:pPr>
      <w:r>
        <w:t xml:space="preserve">[25] Associated Press. (2026, June 25). Powerful earthquake strikes off northern Japan, Meteorological Agency says. ABC7. https://abc7.com/post/powerful-69-magnitude-earthquake-strikes-off-northern-japan-meteorological-agency-says/19374871/</w:t>
      </w:r>
      <w:r>
        <w:t xml:space="preserve"> </w:t>
      </w:r>
      <w:r>
        <w:t xml:space="preserve">[26] Prime Minister’s Office of Japan. (2026, June 25). Press statement on the earthquake. Kantei. https://japan.kantei.go.jp/105/speech/202606/0625earthquake.html</w:t>
      </w:r>
      <w:r>
        <w:t xml:space="preserve"> </w:t>
      </w:r>
      <w:r>
        <w:t xml:space="preserve">[27] Nikkei Asia. (2026, June 25). Four injured as 7.2-magnitude quake hits northeastern Japan. Nikkei Asia. https://asia.nikkei.com/economy/natural-disasters/four-injured-as-7.2-magnitude-quake-hits-northeastern-japan</w:t>
      </w:r>
    </w:p>
    <w:p>
      <w:r>
        <w:pict>
          <v:rect style="width:0;height:1.5pt" o:hralign="center" o:hrstd="t" o:hr="t"/>
        </w:pict>
      </w:r>
    </w:p>
    <w:bookmarkEnd w:id="22"/>
    <w:bookmarkStart w:id="23" w:name="Xb7e8e755324990b04f587d2cde0ca1dff6ee8b8"/>
    <w:p>
      <w:pPr>
        <w:pStyle w:val="Heading3"/>
      </w:pPr>
      <w:r>
        <w:t xml:space="preserve">A5 wagyu glut pushes Japanese producers abroad as inflation-hit consumers shun luxury beef</w:t>
      </w:r>
    </w:p>
    <w:p>
      <w:pPr>
        <w:pStyle w:val="FirstParagraph"/>
      </w:pPr>
      <w:r>
        <w:t xml:space="preserve">Top-grade A5 wagyu — Japan’s highest marbling rating — now makes up over 75% of the domestic beef market, creating a severe glut, according to a Nikkei Asia investigation published June 25. Decades of breeding incentives steered the national herd toward premium grades, but the buyers have thinned out: inflation-weary Japanese consumers are increasingly walking past expensive luxury cuts.</w:t>
      </w:r>
    </w:p>
    <w:p>
      <w:pPr>
        <w:pStyle w:val="BodyText"/>
      </w:pPr>
      <w:r>
        <w:t xml:space="preserve">The mismatch is forcing producers overseas, where they end up competing against each other on price in export markets. It is a slow-burn consequence of agricultural policy colliding with a changed economy — a weak yen lifting import costs and the Iran war’s energy shock have together eroded real disposable incomes, leaving households with less room for indulgence even as the supply of marbled beef keeps coming.</w:t>
      </w:r>
    </w:p>
    <w:p>
      <w:pPr>
        <w:pStyle w:val="BodyText"/>
      </w:pPr>
      <w:r>
        <w:t xml:space="preserve">The result is a grading structure built for an affluent, growth-era consumer landscape that no longer exists, and a premium product the home market can no longer absorb.</w:t>
      </w:r>
    </w:p>
    <w:p>
      <w:pPr>
        <w:pStyle w:val="BodyText"/>
      </w:pPr>
      <w:r>
        <w:rPr>
          <w:b/>
          <w:bCs/>
        </w:rPr>
        <w:t xml:space="preserve">References</w:t>
      </w:r>
    </w:p>
    <w:p>
      <w:pPr>
        <w:pStyle w:val="BodyText"/>
      </w:pPr>
      <w:r>
        <w:t xml:space="preserve">[28] Kubota, K. (2026, June 25). Top-grade A5 wagyu accounts for over 75% of Japan’s market, driving exports. Nikkei Asia. https://asia.nikkei.com/business/agriculture/top-grade-a5-wagyu-accounts-for-over-75-of-japan-s-market-driving-exports</w:t>
      </w:r>
    </w:p>
    <w:p>
      <w:r>
        <w:pict>
          <v:rect style="width:0;height:1.5pt" o:hralign="center" o:hrstd="t" o:hr="t"/>
        </w:pict>
      </w:r>
    </w:p>
    <w:bookmarkEnd w:id="23"/>
    <w:bookmarkStart w:id="24" w:name="X842d0d25d186876bb6f5c7fba6541c201607175"/>
    <w:p>
      <w:pPr>
        <w:pStyle w:val="Heading3"/>
      </w:pPr>
      <w:r>
        <w:t xml:space="preserve">Heavy rain batters Kyushu as Japan issues disaster warnings amid a twin-typhoon threat</w:t>
      </w:r>
    </w:p>
    <w:p>
      <w:pPr>
        <w:pStyle w:val="FirstParagraph"/>
      </w:pPr>
      <w:r>
        <w:t xml:space="preserve">Heavy rain pounded Kyushu around June 24–25, with the Japan Meteorological Agency recording more than 70 millimetres an hour in Satsumasendai, Kagoshima Prefecture, and issuing disaster warnings across western and eastern Japan for landslides, flooding and swelling rivers. Twenty-four-hour rainfall forecasts through Thursday noon projected 300 mm for Shikoku, 250 mm for southern Kyushu and 200 mm across Tokai, Kinki and northern Kyushu, with parts of northern Kyushu already past 300 mm and totals expected to reach 400–500 mm by the morning of June 26.</w:t>
      </w:r>
    </w:p>
    <w:p>
      <w:pPr>
        <w:pStyle w:val="BodyText"/>
      </w:pPr>
      <w:r>
        <w:t xml:space="preserve">The agency warned that linear rainbands — the slow-moving formations behind Japan’s deadliest recent floods — could develop through Thursday morning over Fukuoka, Saga, Nagasaki, Oita and Kumamoto, sharply raising landslide risk in already-saturated ground.</w:t>
      </w:r>
    </w:p>
    <w:p>
      <w:pPr>
        <w:pStyle w:val="BodyText"/>
      </w:pPr>
      <w:r>
        <w:t xml:space="preserve">Two typhoons were closing in at once. Typhoon Mekkhala, the season’s seventh, sat south of Okinawa and was expected to approach the Nansei islands from Thursday to Saturday, with the JMA warning of</w:t>
      </w:r>
      <w:r>
        <w:t xml:space="preserve"> </w:t>
      </w:r>
      <w:r>
        <w:t xml:space="preserve">“gale-force winds strong enough to overturn moving trucks”</w:t>
      </w:r>
      <w:r>
        <w:t xml:space="preserve"> </w:t>
      </w:r>
      <w:r>
        <w:t xml:space="preserve">and maximum sustained winds near 35 m/s gusting to 50 m/s. A second storm, Higos, near the Mariana Islands, may also approach the archipelago.</w:t>
      </w:r>
    </w:p>
    <w:p>
      <w:pPr>
        <w:pStyle w:val="BodyText"/>
      </w:pPr>
      <w:r>
        <w:rPr>
          <w:b/>
          <w:bCs/>
        </w:rPr>
        <w:t xml:space="preserve">References</w:t>
      </w:r>
    </w:p>
    <w:p>
      <w:pPr>
        <w:pStyle w:val="BodyText"/>
      </w:pPr>
      <w:r>
        <w:t xml:space="preserve">[29] Kyodo News. (2026, June 25). Heavy rain lashes Japan’s Kyushu, weather agency warns of disasters. Japan Today. https://japantoday.com/category/national/update1-heavy-rain-lashes-japan’s-kyushu-weather-agency-warns-of-disasters</w:t>
      </w:r>
      <w:r>
        <w:t xml:space="preserve"> </w:t>
      </w:r>
      <w:r>
        <w:t xml:space="preserve">[30] Stars and Stripes. (2026, June 25). Typhoon Mekkhala and Higos approach Japan. Stars and Stripes. https://japan.stripes.com/community-news/typhoon-mekkhala-higos.html</w:t>
      </w:r>
    </w:p>
    <w:p>
      <w:r>
        <w:pict>
          <v:rect style="width:0;height:1.5pt" o:hralign="center" o:hrstd="t" o:hr="t"/>
        </w:pict>
      </w:r>
    </w:p>
    <w:bookmarkEnd w:id="24"/>
    <w:bookmarkEnd w:id="25"/>
    <w:bookmarkStart w:id="29" w:name="corporate-ipo-ma"/>
    <w:p>
      <w:pPr>
        <w:pStyle w:val="Heading2"/>
      </w:pPr>
      <w:r>
        <w:t xml:space="preserve">5. Corporate IPO &amp; M&amp;A</w:t>
      </w:r>
    </w:p>
    <w:bookmarkStart w:id="26" w:name="Xebc6623b11e43c6746fcc8fcb8bda069ddc0c0a"/>
    <w:p>
      <w:pPr>
        <w:pStyle w:val="Heading3"/>
      </w:pPr>
      <w:r>
        <w:t xml:space="preserve">Blackstone and Bain reach round two for Fuji Media’s ¥1 trillion property arm in Japan’s biggest deal</w:t>
      </w:r>
    </w:p>
    <w:p>
      <w:pPr>
        <w:pStyle w:val="FirstParagraph"/>
      </w:pPr>
      <w:r>
        <w:t xml:space="preserve">Blackstone and Bain Capital, alongside Japan’s Seibu Holdings and Canada’s BGO Capital Partners, have advanced to the second round of bidding for Sankei Building, the real estate subsidiary of Fuji Media Holdings, Bloomberg reported June 25. Planned bids of around ¥1 trillion ($6.3 billion) would make it Japan’s largest-ever property transaction.</w:t>
      </w:r>
    </w:p>
    <w:p>
      <w:pPr>
        <w:pStyle w:val="BodyText"/>
      </w:pPr>
      <w:r>
        <w:t xml:space="preserve">The price tells its own story. When Fuji Media first weighed the sale earlier this year, the unit was pegged at ¥500 billion to ¥800 billion; the more than 15 firms that submitted first-round bids — several above ¥1 trillion — have repriced it sharply higher. The second round wraps up in mid-September, with finalists running due diligence on Sankei Building’s portfolio of premium Tokyo commercial property, including its flagship office tower.</w:t>
      </w:r>
    </w:p>
    <w:p>
      <w:pPr>
        <w:pStyle w:val="BodyText"/>
      </w:pPr>
      <w:r>
        <w:t xml:space="preserve">Fuji Media is shedding its real estate arm as part of a restructuring forced by a year of governance scrutiny and shareholder activism at the owner of Fuji Television. The contest underscores how aggressively foreign private equity is chasing Japanese corporate carve-outs and prime real estate.</w:t>
      </w:r>
    </w:p>
    <w:p>
      <w:pPr>
        <w:pStyle w:val="BodyText"/>
      </w:pPr>
      <w:r>
        <w:rPr>
          <w:b/>
          <w:bCs/>
        </w:rPr>
        <w:t xml:space="preserve">References</w:t>
      </w:r>
    </w:p>
    <w:p>
      <w:pPr>
        <w:pStyle w:val="BodyText"/>
      </w:pPr>
      <w:r>
        <w:t xml:space="preserve">[31] Bloomberg News. (2026, June 25). Blackstone, Bain are said among bidders for Fuji Media property unit. Bloomberg. https://www.bloomberg.com/news/articles/2026-06-25/blackstone-bain-said-among-bidders-for-fuji-media-property-unit</w:t>
      </w:r>
      <w:r>
        <w:t xml:space="preserve"> </w:t>
      </w:r>
      <w:r>
        <w:t xml:space="preserve">[32] Reuters. (2026, June 25). Blackstone, Bain said among bidders for Fuji Media property unit, Bloomberg News. Reuters. https://www.tradingview.com/news/reuters.com,2026:newsml_L4N42X06B:0-blackstone-bain-said-among-bidders-for-fuji-media-property-unit-bloomberg-news/</w:t>
      </w:r>
      <w:r>
        <w:t xml:space="preserve"> </w:t>
      </w:r>
      <w:r>
        <w:t xml:space="preserve">[33] The Japan Times. (2026, June 4). Fuji Media’s real estate unit attracts ¥1 trillion bids. The Japan Times. https://www.japantimes.co.jp/business/2026/06/04/fuji-media-real-estate-bid/</w:t>
      </w:r>
    </w:p>
    <w:p>
      <w:r>
        <w:pict>
          <v:rect style="width:0;height:1.5pt" o:hralign="center" o:hrstd="t" o:hr="t"/>
        </w:pict>
      </w:r>
    </w:p>
    <w:bookmarkEnd w:id="26"/>
    <w:bookmarkStart w:id="27" w:name="Xcf9bd6d50f2fec736a39e2f06478bfc0499a625"/>
    <w:p>
      <w:pPr>
        <w:pStyle w:val="Heading3"/>
      </w:pPr>
      <w:r>
        <w:t xml:space="preserve">Kioxia plans US depositary share offering next spring to ride AI memory demand</w:t>
      </w:r>
    </w:p>
    <w:p>
      <w:pPr>
        <w:pStyle w:val="FirstParagraph"/>
      </w:pPr>
      <w:r>
        <w:t xml:space="preserve">Flash-memory maker Kioxia Holdings plans to offer US depositary shares as early as spring 2027, the company signalled around its shareholder meeting, Bloomberg reported June 25. The programme would give US investors easier access to the stock and broaden Kioxia’s capital base to fund expansion as demand surges for the NAND flash memory that feeds AI data centres.</w:t>
      </w:r>
    </w:p>
    <w:p>
      <w:pPr>
        <w:pStyle w:val="BodyText"/>
      </w:pPr>
      <w:r>
        <w:t xml:space="preserve">The move caps a long road back. Formerly Toshiba Memory, Kioxia listed on the Tokyo Stock Exchange in December 2024 after years of delays. Its shares have rallied hard in 2026 on AI-driven memory demand — the stock rose as much as 13.1% on June 25 alone amid the broad chip rally. The depositary-share plan is the next step in positioning Kioxia within global capital markets as a leading supplier of high-bandwidth memory and NAND for AI infrastructure.</w:t>
      </w:r>
    </w:p>
    <w:p>
      <w:pPr>
        <w:pStyle w:val="BodyText"/>
      </w:pPr>
      <w:r>
        <w:rPr>
          <w:b/>
          <w:bCs/>
        </w:rPr>
        <w:t xml:space="preserve">References</w:t>
      </w:r>
    </w:p>
    <w:p>
      <w:pPr>
        <w:pStyle w:val="BodyText"/>
      </w:pPr>
      <w:r>
        <w:t xml:space="preserve">[34] Bloomberg News. (2026, June 25). Japan’s Kioxia plans to offer US depositary shares next spring. Bloomberg. https://www.bloomberg.com/news/articles/2026-06-25/japan-s-kioxia-plans-to-offer-us-depositary-shares-next-spring</w:t>
      </w:r>
    </w:p>
    <w:p>
      <w:r>
        <w:pict>
          <v:rect style="width:0;height:1.5pt" o:hralign="center" o:hrstd="t" o:hr="t"/>
        </w:pict>
      </w:r>
    </w:p>
    <w:bookmarkEnd w:id="27"/>
    <w:bookmarkStart w:id="28" w:name="X0272b6b6f9ed01d46266def48a816c0f6da9c40"/>
    <w:p>
      <w:pPr>
        <w:pStyle w:val="Heading3"/>
      </w:pPr>
      <w:r>
        <w:t xml:space="preserve">Advent International to buy nursing-care provider Japan Well-being from MBK for $1 billion</w:t>
      </w:r>
    </w:p>
    <w:p>
      <w:pPr>
        <w:pStyle w:val="FirstParagraph"/>
      </w:pPr>
      <w:r>
        <w:t xml:space="preserve">US private equity firm Advent International plans to acquire major nursing-care provider Japan Well-being from MBK Partners for $1 billion, Nikkei Asia reported June 25. Advent intends to wring out efficiency through artificial intelligence and consolidation — a strategy that aligns with the Japanese government’s push to consolidate a fragmented elder-care sector.</w:t>
      </w:r>
    </w:p>
    <w:p>
      <w:pPr>
        <w:pStyle w:val="BodyText"/>
      </w:pPr>
      <w:r>
        <w:t xml:space="preserve">The deal marks Advent’s return to a market it left for roughly 15 years. The firm reestablished its Japan operations after global assets under management hit $100 billion by mid-2025, hiring former MBK executive Tomohide Handa to run them. MBK had originally bought Japan Well-being — formerly Irise — for about $639 million, making this a profitable exit at the $1 billion mark.</w:t>
      </w:r>
    </w:p>
    <w:p>
      <w:pPr>
        <w:pStyle w:val="BodyText"/>
      </w:pPr>
      <w:r>
        <w:t xml:space="preserve">The economics are driven by demography. Japan’s nursing-care sector employs roughly 2.15 million workers and faces a projected shortfall of 250,000 in fiscal 2026, widening to 570,000 by 2040 — pressure that makes AI-led efficiency and scale the central investment thesis.</w:t>
      </w:r>
    </w:p>
    <w:p>
      <w:pPr>
        <w:pStyle w:val="BodyText"/>
      </w:pPr>
      <w:r>
        <w:rPr>
          <w:b/>
          <w:bCs/>
        </w:rPr>
        <w:t xml:space="preserve">References</w:t>
      </w:r>
    </w:p>
    <w:p>
      <w:pPr>
        <w:pStyle w:val="BodyText"/>
      </w:pPr>
      <w:r>
        <w:t xml:space="preserve">[35] Minamihata, R., &amp; Banno, H. (2026, June 25). US private equity firm Advent to buy Japan nursing care provider for $1bn. Nikkei Asia. https://asia.nikkei.com/business/business-deals/us-private-equity-firm-advent-to-buy-japan-nursing-care-provider-for-1bn</w:t>
      </w:r>
      <w:r>
        <w:t xml:space="preserve"> </w:t>
      </w:r>
      <w:r>
        <w:t xml:space="preserve">[36] Nikkei Asia. (2023, ). Asia-focused MBK Partners to buy Japan nursing care provider Irise. Nikkei Asia. https://asia.nikkei.com/business/business-deals/asia-focused-mbk-partners-to-buy-japan-nursing-care-provider-irise</w:t>
      </w:r>
    </w:p>
    <w:p>
      <w:r>
        <w:pict>
          <v:rect style="width:0;height:1.5pt" o:hralign="center" o:hrstd="t" o:hr="t"/>
        </w:pict>
      </w:r>
    </w:p>
    <w:bookmarkEnd w:id="28"/>
    <w:bookmarkEnd w:id="29"/>
    <w:bookmarkStart w:id="33" w:name="other-notable-events"/>
    <w:p>
      <w:pPr>
        <w:pStyle w:val="Heading2"/>
      </w:pPr>
      <w:r>
        <w:t xml:space="preserve">6. Other Notable Events</w:t>
      </w:r>
    </w:p>
    <w:bookmarkStart w:id="30" w:name="X583f8a32bc8ab2ac68c8ef9406cf68751256cfc"/>
    <w:p>
      <w:pPr>
        <w:pStyle w:val="Heading3"/>
      </w:pPr>
      <w:r>
        <w:t xml:space="preserve">Cool Japan Fund posts ¥54 billion in losses as ministry weighs scrapping the cultural-export vehicle</w:t>
      </w:r>
    </w:p>
    <w:p>
      <w:pPr>
        <w:pStyle w:val="FirstParagraph"/>
      </w:pPr>
      <w:r>
        <w:t xml:space="preserve">The Cool Japan Fund reported accumulated losses of ¥54 billion ($334 million) in results released June 25, blowing past its internal cap of ¥42.6 billion and reviving questions about whether the state-backed vehicle should survive at all. Launched in 2013 under Prime Minister Shinzo Abe to push anime, cuisine and fashion abroad as growth drivers, the fund has instead become a case study in public investment gone wrong, with the red ink stemming mainly from poor domestic startup bets.</w:t>
      </w:r>
    </w:p>
    <w:p>
      <w:pPr>
        <w:pStyle w:val="BodyText"/>
      </w:pPr>
      <w:r>
        <w:t xml:space="preserve">The numbers are large. The government had put in ¥140.6 billion and private companies ¥10.7 billion, for ¥151.3 billion total as of March 2026. Japanese rules trigger a mandatory review when a public-private fund misses its cumulative target three or more times — the Cool Japan Fund already missed in FY2020 and FY2021, and this latest overshoot pushes it firmly into that territory.</w:t>
      </w:r>
    </w:p>
    <w:p>
      <w:pPr>
        <w:pStyle w:val="BodyText"/>
      </w:pPr>
      <w:r>
        <w:t xml:space="preserve">The Ministry of Economy, Trade and Industry will set up an investigative panel in July to decide the fund’s fate, with options including abolition or merger and a verdict expected by year-end.</w:t>
      </w:r>
    </w:p>
    <w:p>
      <w:pPr>
        <w:pStyle w:val="BodyText"/>
      </w:pPr>
      <w:r>
        <w:rPr>
          <w:b/>
          <w:bCs/>
        </w:rPr>
        <w:t xml:space="preserve">References</w:t>
      </w:r>
    </w:p>
    <w:p>
      <w:pPr>
        <w:pStyle w:val="BodyText"/>
      </w:pPr>
      <w:r>
        <w:t xml:space="preserve">[37] Tsukada, H., &amp; Ishibuchi, J. (2026, June 25). Heat is on for Cool Japan Fund as losses mount. Nikkei Asia. https://asia.nikkei.com/economy/heat-is-on-for-cool-japan-fund-as-losses-mount</w:t>
      </w:r>
      <w:r>
        <w:t xml:space="preserve"> </w:t>
      </w:r>
      <w:r>
        <w:t xml:space="preserve">[38] Kyodo News. (2026, June 25). Gov’t to consider scrapping loss-making public-private Cool Japan fund. Japan Today. https://japantoday.com/category/national/gov’t-to-consider-scrapping-loss-making-public-private-cool-japan-fund</w:t>
      </w:r>
    </w:p>
    <w:p>
      <w:r>
        <w:pict>
          <v:rect style="width:0;height:1.5pt" o:hralign="center" o:hrstd="t" o:hr="t"/>
        </w:pict>
      </w:r>
    </w:p>
    <w:bookmarkEnd w:id="30"/>
    <w:bookmarkStart w:id="31" w:name="Xd30d9c6f03ce452bf99a26029600ddbd465e602"/>
    <w:p>
      <w:pPr>
        <w:pStyle w:val="Heading3"/>
      </w:pPr>
      <w:r>
        <w:t xml:space="preserve">Hoshinoya opens Japan’s first luxury hotel inside a Meiji-era former prison in Nara</w:t>
      </w:r>
    </w:p>
    <w:p>
      <w:pPr>
        <w:pStyle w:val="FirstParagraph"/>
      </w:pPr>
      <w:r>
        <w:t xml:space="preserve">Hoshino Resorts opened Hoshinoya Nara Prison on June 25 inside a red-brick complex completed in 1908 as one of five major penitentiaries built during Japan’s Meiji Era. The property carved 48 suites out of former solitary and shared cells across four of the prison’s five radially arranged wings, keeping original details intact — exposed brick walls, high-set windows — while reworking the interiors into minimalist rooms. One-night stays start at 147,000 yen.</w:t>
      </w:r>
    </w:p>
    <w:p>
      <w:pPr>
        <w:pStyle w:val="BodyText"/>
      </w:pPr>
      <w:r>
        <w:t xml:space="preserve">The building’s afterlife is unusual. The only fully intact survivor of Japan’s five largest Meiji-era prisons, it later served as a juvenile detention centre before closing in 2017 due to ageing infrastructure, and was designated a National Important Cultural Property that same year. Guests can visit the on-site Nara Prison Museum, which opened separately on April 27. The hotel’s debut had been planned for 2024 but slipped while the structure underwent earthquake-resistance assessment.</w:t>
      </w:r>
    </w:p>
    <w:p>
      <w:pPr>
        <w:pStyle w:val="BodyText"/>
      </w:pPr>
      <w:r>
        <w:t xml:space="preserve">General manager Masaya Kakegawa said the project aims to</w:t>
      </w:r>
      <w:r>
        <w:t xml:space="preserve"> </w:t>
      </w:r>
      <w:r>
        <w:t xml:space="preserve">“pass on the history and value of this building to future generations,”</w:t>
      </w:r>
      <w:r>
        <w:t xml:space="preserve"> </w:t>
      </w:r>
      <w:r>
        <w:t xml:space="preserve">and targets 80% occupancy within three years. The complex sits near Nara Park and the Todai-ji temple.</w:t>
      </w:r>
    </w:p>
    <w:p>
      <w:pPr>
        <w:pStyle w:val="BodyText"/>
      </w:pPr>
      <w:r>
        <w:rPr>
          <w:b/>
          <w:bCs/>
        </w:rPr>
        <w:t xml:space="preserve">References</w:t>
      </w:r>
    </w:p>
    <w:p>
      <w:pPr>
        <w:pStyle w:val="BodyText"/>
      </w:pPr>
      <w:r>
        <w:t xml:space="preserve">[39] Kyodo News. (2026, June 25). Luxury hotel remodeling historic former Nara prison opens. Japan Today. https://japantoday.com/category/national/luxury-hotel-remodeling-historic-former-nara-prison-opens</w:t>
      </w:r>
      <w:r>
        <w:t xml:space="preserve"> </w:t>
      </w:r>
      <w:r>
        <w:t xml:space="preserve">[40] Hoshino Resorts. (2026, June 25). HOSHINOYA Nara Prison set to open on June 25, 2026. Hospitality Net. https://www.hospitalitynet.org/announcement/41014146/hoshinoya-nara-prison-set-to-open-on-june-25-2026</w:t>
      </w:r>
    </w:p>
    <w:p>
      <w:r>
        <w:pict>
          <v:rect style="width:0;height:1.5pt" o:hralign="center" o:hrstd="t" o:hr="t"/>
        </w:pict>
      </w:r>
    </w:p>
    <w:bookmarkEnd w:id="31"/>
    <w:bookmarkStart w:id="32" w:name="X9f9c8ddcf0eb6596c15a5e09c627ed23831dba8"/>
    <w:p>
      <w:pPr>
        <w:pStyle w:val="Heading3"/>
      </w:pPr>
      <w:r>
        <w:t xml:space="preserve">Japan’s Moriyasu vows to beat Sweden and top the group at the World Cup, eyeing an escape from Brazil</w:t>
      </w:r>
    </w:p>
    <w:p>
      <w:pPr>
        <w:pStyle w:val="FirstParagraph"/>
      </w:pPr>
      <w:r>
        <w:t xml:space="preserve">Japan manager Hajime Moriyasu told reporters in Dallas on June 25 that his side’s only goal was to beat Sweden in their final Group F match and finish first.</w:t>
      </w:r>
      <w:r>
        <w:t xml:space="preserve"> </w:t>
      </w:r>
      <w:r>
        <w:t xml:space="preserve">“As for our objectives, we want to win and qualify in first place,”</w:t>
      </w:r>
      <w:r>
        <w:t xml:space="preserve"> </w:t>
      </w:r>
      <w:r>
        <w:t xml:space="preserve">he said. Japan and the Netherlands were level on four points and goal difference heading into their final games; a Japan win paired with a Dutch win over already-eliminated Tunisia would send Japan through as group winners.</w:t>
      </w:r>
    </w:p>
    <w:p>
      <w:pPr>
        <w:pStyle w:val="BodyText"/>
      </w:pPr>
      <w:r>
        <w:t xml:space="preserve">The stakes are about who comes next, not just survival. Topping the group sets up a Round of 32 meeting with Morocco in Monterrey, where Japan trained earlier in the tournament; finishing second means a clash with five-time champion Brazil in Houston. Moriyasu sized up the opponent carefully, calling Sweden</w:t>
      </w:r>
      <w:r>
        <w:t xml:space="preserve"> </w:t>
      </w:r>
      <w:r>
        <w:t xml:space="preserve">“a very strong side — solid in defence and quick in attack,”</w:t>
      </w:r>
      <w:r>
        <w:t xml:space="preserve"> </w:t>
      </w:r>
      <w:r>
        <w:t xml:space="preserve">and flagging Premier League strikers Alexander Isak and Viktor Gyokeres as threats despite Sweden’s 5-1 loss to the Netherlands.</w:t>
      </w:r>
    </w:p>
    <w:p>
      <w:pPr>
        <w:pStyle w:val="BodyText"/>
      </w:pPr>
      <w:r>
        <w:t xml:space="preserve">History looms over the match. Japan have reached the knockout stage four times but never passed the Round of 16, most recently losing to Croatia on penalties in 2022 — though their 4-0 win over Tunisia this tournament made them the first Asian team to score four goals in a single World Cup game.</w:t>
      </w:r>
    </w:p>
    <w:p>
      <w:pPr>
        <w:pStyle w:val="BodyText"/>
      </w:pPr>
      <w:r>
        <w:rPr>
          <w:b/>
          <w:bCs/>
        </w:rPr>
        <w:t xml:space="preserve">References</w:t>
      </w:r>
    </w:p>
    <w:p>
      <w:pPr>
        <w:pStyle w:val="BodyText"/>
      </w:pPr>
      <w:r>
        <w:t xml:space="preserve">[41] AFP. (2026, June 25). Moriyasu vows Japan will play to win and top group against Sweden. Japan Today. https://japantoday.com/category/2026-fifa-world-cup/moriyasu-vows-japan-will-play-to-win-and-top-group-against-sweden</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2026-06-25T09:49:56Z</dcterms:created>
  <dcterms:modified xsi:type="dcterms:W3CDTF">2026-06-25T09:49:56Z</dcterms:modified>
</cp:coreProperties>
</file>

<file path=docProps/custom.xml><?xml version="1.0" encoding="utf-8"?>
<Properties xmlns="http://schemas.openxmlformats.org/officeDocument/2006/custom-properties" xmlns:vt="http://schemas.openxmlformats.org/officeDocument/2006/docPropsVTypes"/>
</file>