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14edf1f6c0d702cef9f262023c0b11035108be"/>
    <w:p>
      <w:pPr>
        <w:pStyle w:val="Heading1"/>
      </w:pPr>
      <w:r>
        <w:t xml:space="preserve">United States Daily News Intelligence — June 25, 2026</w:t>
      </w:r>
    </w:p>
    <w:bookmarkStart w:id="11" w:name="economy-markets"/>
    <w:p>
      <w:pPr>
        <w:pStyle w:val="Heading2"/>
      </w:pPr>
      <w:r>
        <w:t xml:space="preserve">1. Economy &amp; Markets</w:t>
      </w:r>
    </w:p>
    <w:bookmarkStart w:id="9" w:name="Xaf88034fab4a886e8aa0ba349421e2b0ce67a2d"/>
    <w:p>
      <w:pPr>
        <w:pStyle w:val="Heading3"/>
      </w:pPr>
      <w:r>
        <w:t xml:space="preserve">BEA delivers final Q1 GDP revision and May PCE inflation print as Fed weighs a rate hike</w:t>
      </w:r>
    </w:p>
    <w:p>
      <w:pPr>
        <w:pStyle w:val="FirstParagraph"/>
      </w:pPr>
      <w:r>
        <w:t xml:space="preserve">The Bureau of Economic Analysis released its third and final estimate of first-quarter 2026 GDP alongside the May Personal Income and Outlays report at 8:30 a.m. EDT on June 25, the same data set that carries the Personal Consumption Expenditures price index — the inflation gauge the Federal Reserve watches above all others. The second estimate, published May 28, put real GDP growth at an annual rate of 1.6 percent, a downward revision of 0.4 percentage point from the 2.0 percent advance estimate released April 30. Analysts polled by Dow Jones expected the 1.6 percent figure to hold, with consumer spending growth pinned at 1.4 percent, the GDP price index at 3.5 percent, and core PCE at 4.4 percent for the quarter.</w:t>
      </w:r>
    </w:p>
    <w:p>
      <w:pPr>
        <w:pStyle w:val="BodyText"/>
      </w:pPr>
      <w:r>
        <w:t xml:space="preserve">The growth picture is soft but not collapsing: Q1’s 1.6 percent still triples the prior quarter’s 0.5 percent reading for Q4 2025. The harder story is inflation. Economists expected the May headline PCE price index to climb 0.5 percent month-over-month, with core PCE up 0.3 percent — readings that keep annualized inflation well above the Fed’s 2 percent target.</w:t>
      </w:r>
    </w:p>
    <w:p>
      <w:pPr>
        <w:pStyle w:val="BodyText"/>
      </w:pPr>
      <w:r>
        <w:t xml:space="preserve">The data lands one week after the June 17 FOMC meeting held rates at 3.5–3.75 percent. The Fed, now chaired by Kevin Warsh, is projecting headline CPI at 3.6 percent for 2026 — a forecast that has shifted the policy debate from when rates might be cut to whether they might rise.</w:t>
      </w:r>
    </w:p>
    <w:p>
      <w:pPr>
        <w:pStyle w:val="BodyText"/>
      </w:pPr>
      <w:r>
        <w:rPr>
          <w:b/>
          <w:bCs/>
        </w:rPr>
        <w:t xml:space="preserve">References</w:t>
      </w:r>
    </w:p>
    <w:p>
      <w:pPr>
        <w:pStyle w:val="BodyText"/>
      </w:pPr>
      <w:r>
        <w:t xml:space="preserve">[1] U.S. Bureau of Economic Analysis. (2026, June 25). Schedule of upcoming economic news releases. U.S. Bureau of Economic Analysis. https://www.bea.gov/news/schedule</w:t>
      </w:r>
      <w:r>
        <w:t xml:space="preserve"> </w:t>
      </w:r>
      <w:r>
        <w:t xml:space="preserve">[2] CNBC. (2026, June 24). Stock market today: Live updates. CNBC. https://www.cnbc.com/2026/06/24/stock-market-today-live-updates.html</w:t>
      </w:r>
      <w:r>
        <w:t xml:space="preserve"> </w:t>
      </w:r>
      <w:r>
        <w:t xml:space="preserve">[3] Kiplinger. (2026, June 24). This week’s economic calendar. Kiplinger. https://www.kiplinger.com/investing/economy/this-weeks-economic-calendar</w:t>
      </w:r>
      <w:r>
        <w:t xml:space="preserve"> </w:t>
      </w:r>
      <w:r>
        <w:t xml:space="preserve">[4] Continuum Economics. (2026, June 24). Preview: Due June 25 — US final third estimate Q1 GDP, no significant revision. Continuum Economics. https://continuumeconomics.com/a/aeb2302f/preview-due-june-25-us-final-third-estimate-q1-gdp-no-significant-revision</w:t>
      </w:r>
    </w:p>
    <w:p>
      <w:r>
        <w:pict>
          <v:rect style="width:0;height:1.5pt" o:hralign="center" o:hrstd="t" o:hr="t"/>
        </w:pict>
      </w:r>
    </w:p>
    <w:bookmarkEnd w:id="9"/>
    <w:bookmarkStart w:id="10" w:name="X7877c55480743e02f7170c226f468e3741da4f3"/>
    <w:p>
      <w:pPr>
        <w:pStyle w:val="Heading3"/>
      </w:pPr>
      <w:r>
        <w:t xml:space="preserve">Treasury Bulletin pins 3.8% CPI on Iran-conflict energy shock as inflation accelerates to 4.2%</w:t>
      </w:r>
    </w:p>
    <w:p>
      <w:pPr>
        <w:pStyle w:val="FirstParagraph"/>
      </w:pPr>
      <w:r>
        <w:t xml:space="preserve">The June 2026 Treasury Bulletin attributed a sharp inflation surge directly to the war with Iran, stating that</w:t>
      </w:r>
      <w:r>
        <w:t xml:space="preserve"> </w:t>
      </w:r>
      <w:r>
        <w:t xml:space="preserve">“Due in part to recent fluctuations in energy prices arising from the conflict with Iran, headline inflation has picked up in recent months, with headline CPI inflation at 3.8 percent over the year through April.”</w:t>
      </w:r>
      <w:r>
        <w:t xml:space="preserve"> </w:t>
      </w:r>
      <w:r>
        <w:t xml:space="preserve">That marks a steep climb from 2.4 percent over the year ended January 2026. The acceleration has continued: the Bureau of Labor Statistics reported May CPI at 4.2 percent annually on June 10.</w:t>
      </w:r>
    </w:p>
    <w:p>
      <w:pPr>
        <w:pStyle w:val="BodyText"/>
      </w:pPr>
      <w:r>
        <w:t xml:space="preserve">The inflation overshoot is reshaping monetary policy. The Federal Reserve held its benchmark overnight rate at 3.5–3.75 percent at the June 17 FOMC meeting, with the Board of Governors voting unanimously to keep the interest rate on reserve balances at 3.65 percent effective June 18. The Fed’s June Summary of Economic Projections lifted its 2026 headline inflation forecast to 3.6 percent, up sharply from the 2.7 percent it projected in March, and dropped prior guidance pointing to a rate cut — signalling a hike is now on the table.</w:t>
      </w:r>
    </w:p>
    <w:p>
      <w:pPr>
        <w:pStyle w:val="BodyText"/>
      </w:pPr>
      <w:r>
        <w:t xml:space="preserve">The energy shock traces to the 2026 Strait of Hormuz crisis, which sent crude spiking before a US-Iran ceasefire framework began easing prices in mid-June. The Treasury’s OFAC annex documented a June 24 sanctions update covering Transnational Criminal Organizations, Cuba, and Russia, while the auction calendar confirmed a heavy issuance week of June 23–27 — 26-week bills, 6-week bills, and 7-year notes — to fund a widening deficit.</w:t>
      </w:r>
    </w:p>
    <w:p>
      <w:pPr>
        <w:pStyle w:val="BodyText"/>
      </w:pPr>
      <w:r>
        <w:rPr>
          <w:b/>
          <w:bCs/>
        </w:rPr>
        <w:t xml:space="preserve">References</w:t>
      </w:r>
    </w:p>
    <w:p>
      <w:pPr>
        <w:pStyle w:val="BodyText"/>
      </w:pPr>
      <w:r>
        <w:t xml:space="preserve">[5] U.S. Department of the Treasury. (2026, June). Treasury Bulletin, June 2026. U.S. Department of the Treasury. https://fiscaldata.treasury.gov/static-data/published-reports/treasury_bulletin/Treasury_Bulletin_2026_06.pdf</w:t>
      </w:r>
      <w:r>
        <w:t xml:space="preserve"> </w:t>
      </w:r>
      <w:r>
        <w:t xml:space="preserve">[6] U.S. Bureau of Labor Statistics. (2026, June 10). Consumer Price Index — May 2026. U.S. Bureau of Labor Statistics. https://www.bls.gov/news.release/archives/cpi_06102026.htm</w:t>
      </w:r>
      <w:r>
        <w:t xml:space="preserve"> </w:t>
      </w:r>
      <w:r>
        <w:t xml:space="preserve">[7] CNBC. (2026, June 10). CPI inflation report May 2026. CNBC. https://www.cnbc.com/2026/06/10/cpi-inflation-report-may-2026.html</w:t>
      </w:r>
      <w:r>
        <w:t xml:space="preserve"> </w:t>
      </w:r>
      <w:r>
        <w:t xml:space="preserve">[8] Al Jazeera. (2026, June 17). Oil prices continue slide amid hopes for peace, opening of Strait of Hormuz. Al Jazeera. https://www.aljazeera.com/economy/2026/6/17/oil-prices-continue-slide-amid-hopes-for-peace-opening-of-strait-of-hormuz</w:t>
      </w:r>
    </w:p>
    <w:p>
      <w:r>
        <w:pict>
          <v:rect style="width:0;height:1.5pt" o:hralign="center" o:hrstd="t" o:hr="t"/>
        </w:pict>
      </w:r>
    </w:p>
    <w:p>
      <w:pPr>
        <w:pStyle w:val="FirstParagraph"/>
      </w:pPr>
      <w:r>
        <w:rPr>
          <w:i/>
          <w:iCs/>
        </w:rPr>
        <w:t xml:space="preserve">Note: only 2 stories met T1-T4 standards for this category today.</w:t>
      </w:r>
    </w:p>
    <w:bookmarkEnd w:id="10"/>
    <w:bookmarkEnd w:id="11"/>
    <w:bookmarkStart w:id="14" w:name="politics-diplomacy"/>
    <w:p>
      <w:pPr>
        <w:pStyle w:val="Heading2"/>
      </w:pPr>
      <w:r>
        <w:t xml:space="preserve">2. Politics &amp; Diplomacy</w:t>
      </w:r>
    </w:p>
    <w:bookmarkStart w:id="12" w:name="X09fb236ad42e32befe286abe9586040c6f7882b"/>
    <w:p>
      <w:pPr>
        <w:pStyle w:val="Heading3"/>
      </w:pPr>
      <w:r>
        <w:t xml:space="preserve">Trump holds housing bill hostage to voting overhaul, forcing a midterm fight over the SAVE Act</w:t>
      </w:r>
    </w:p>
    <w:p>
      <w:pPr>
        <w:pStyle w:val="FirstParagraph"/>
      </w:pPr>
      <w:r>
        <w:t xml:space="preserve">President Donald Trump canceled a scheduled noon signing ceremony for the 21st Century ROAD to Housing Act on Wednesday, June 24, posting on Truth Social:</w:t>
      </w:r>
      <w:r>
        <w:t xml:space="preserve"> </w:t>
      </w:r>
      <w:r>
        <w:t xml:space="preserve">“Today’s Housing News Conference and Signing is hereby cancelled until such time as we pass the desperately needed SAVE AMERICA ACT, which I consider to be a National Emergency.”</w:t>
      </w:r>
      <w:r>
        <w:t xml:space="preserve"> </w:t>
      </w:r>
      <w:r>
        <w:t xml:space="preserve">It was the second time in under a week that Trump blocked a Republican priority to pressure passage of the elections bill.</w:t>
      </w:r>
    </w:p>
    <w:p>
      <w:pPr>
        <w:pStyle w:val="BodyText"/>
      </w:pPr>
      <w:r>
        <w:t xml:space="preserve">The housing measure is no minor bill — it cleared the House 358–32 and passed the Senate with comparably lopsided support, the largest housing affordability package in decades, aimed at curbing private-equity purchases of single-family homes and loosening building rules to expand supply. Because it carries a veto-proof majority in both chambers, it becomes law without Trump’s signature if he fails to act within 10 days while Congress is in session. Speaker Mike Johnson said Trump told him he still intends to sign within that window.</w:t>
      </w:r>
    </w:p>
    <w:p>
      <w:pPr>
        <w:pStyle w:val="BodyText"/>
      </w:pPr>
      <w:r>
        <w:t xml:space="preserve">The SAVE America Act would bar states from accepting voter registrations without documentary proof of citizenship — a passport, birth certificate, or qualifying state or tribal ID — and require photo ID for in-person and mail voting. It failed in the Senate on June 4. With Republicans holding 53 seats, the bill needs 60 votes to break a filibuster, and Senate Majority Leader John Thune (R-S.D.) has said the votes are not there, resisting Trump’s push to curtail the filibuster. NPR reported Trump believes the law would ensure Republicans</w:t>
      </w:r>
      <w:r>
        <w:t xml:space="preserve"> </w:t>
      </w:r>
      <w:r>
        <w:t xml:space="preserve">“never lose another election for at least 50 years.”</w:t>
      </w:r>
    </w:p>
    <w:p>
      <w:pPr>
        <w:pStyle w:val="BodyText"/>
      </w:pPr>
      <w:r>
        <w:rPr>
          <w:b/>
          <w:bCs/>
        </w:rPr>
        <w:t xml:space="preserve">References</w:t>
      </w:r>
    </w:p>
    <w:p>
      <w:pPr>
        <w:pStyle w:val="BodyText"/>
      </w:pPr>
      <w:r>
        <w:t xml:space="preserve">[9] NPR. (2026, June 25). Trump ties housing bill to SAVE Act voting overhaul. NPR. https://www.npr.org/2026/06/25/nx-s1-5869577/trump-voting-save-america-act</w:t>
      </w:r>
      <w:r>
        <w:t xml:space="preserve"> </w:t>
      </w:r>
      <w:r>
        <w:t xml:space="preserve">[10] Axios. (2026, June 24). Trump delays housing bill over SAVE Act. Axios. https://www.axios.com/2026/06/24/trump-delays-housing-bill-save-act</w:t>
      </w:r>
      <w:r>
        <w:t xml:space="preserve"> </w:t>
      </w:r>
      <w:r>
        <w:t xml:space="preserve">[11] NBC News. (2026, June 24). Trump cancels plan to sign major housing bill as he fights Congress over SAVE Act. NBC News. https://www.nbcnews.com/politics/donald-trump/trump-cancels-plan-sign-major-housing-bill-fights-congress-act-rcna351558</w:t>
      </w:r>
      <w:r>
        <w:t xml:space="preserve"> </w:t>
      </w:r>
      <w:r>
        <w:t xml:space="preserve">[12] CBS News. (2026, June 24). Trump signs housing bill at Capitol. CBS News. https://www.cbsnews.com/news/trump-signs-housing-bill-capitol/</w:t>
      </w:r>
      <w:r>
        <w:t xml:space="preserve"> </w:t>
      </w:r>
      <w:r>
        <w:t xml:space="preserve">[13] PBS NewsHour. (2026, June 24). Trump says he won’t sign major housing bill until Congress passes SAVE Act. PBS NewsHour. https://www.pbs.org/newshour/politics/trump-says-he-wont-sign-major-housing-bill-until-congress-passes-save-act</w:t>
      </w:r>
      <w:r>
        <w:t xml:space="preserve"> </w:t>
      </w:r>
      <w:r>
        <w:t xml:space="preserve">[14] CNBC. (2026, June 24). Trump cancels housing bill signing over SAVE America Act. CNBC. https://www.cnbc.com/2026/06/24/trump-cancels-housing-bill-signing-save-america-act.html</w:t>
      </w:r>
      <w:r>
        <w:t xml:space="preserve"> </w:t>
      </w:r>
      <w:r>
        <w:t xml:space="preserve">[15] Time. (2026, June 24). Trump, the housing bill, and the SAVE America Act voting restrictions. Time. https://time.com/article/2026/06/24/trump-housing-bill-save-america-act-voting-restrictions/</w:t>
      </w:r>
      <w:r>
        <w:t xml:space="preserve"> </w:t>
      </w:r>
      <w:r>
        <w:t xml:space="preserve">[16] Votebeat. (2026, February 16). How the SAVE America Act would affect the 2026 elections. Votebeat. https://www.votebeat.org/2026/02/16/save-america-act-passes-house-proof-of-citizenship-register-vote-photo-id/</w:t>
      </w:r>
    </w:p>
    <w:p>
      <w:r>
        <w:pict>
          <v:rect style="width:0;height:1.5pt" o:hralign="center" o:hrstd="t" o:hr="t"/>
        </w:pict>
      </w:r>
    </w:p>
    <w:bookmarkEnd w:id="12"/>
    <w:bookmarkStart w:id="13" w:name="Xd01b5455cede05e57b33d61497a66cdb86fa94c"/>
    <w:p>
      <w:pPr>
        <w:pStyle w:val="Heading3"/>
      </w:pPr>
      <w:r>
        <w:t xml:space="preserve">America’s 250th anniversary opens on the National Mall as a dozen states sit out the State Fair</w:t>
      </w:r>
    </w:p>
    <w:p>
      <w:pPr>
        <w:pStyle w:val="FirstParagraph"/>
      </w:pPr>
      <w:r>
        <w:t xml:space="preserve">The</w:t>
      </w:r>
      <w:r>
        <w:t xml:space="preserve"> </w:t>
      </w:r>
      <w:r>
        <w:t xml:space="preserve">“Great American State Fair”</w:t>
      </w:r>
      <w:r>
        <w:t xml:space="preserve"> </w:t>
      </w:r>
      <w:r>
        <w:t xml:space="preserve">opened on the National Mall on June 25, launching 16 days of semiquincentennial celebrations that run through July 10, stretching from the U.S. Capitol to the Washington Monument. Conceived and championed by Trump and run by the Freedom250 nonprofit, the free event features white-tented pavilions for all 50 states and 6 territories, a 110-foot Ferris wheel, a refurbished Smithsonian National Carousel, daily rodeos, and military flyovers. Trump delivered the opening speech the evening of June 24 — about 30 minutes, short by his standards — touting his administration’s record and the July 4 anniversary of the Declaration of Independence.</w:t>
      </w:r>
    </w:p>
    <w:p>
      <w:pPr>
        <w:pStyle w:val="BodyText"/>
      </w:pPr>
      <w:r>
        <w:t xml:space="preserve">The lineup thinned as the date neared. Performers including the U.S. Marine Band, the U.S. Army Band</w:t>
      </w:r>
      <w:r>
        <w:t xml:space="preserve"> </w:t>
      </w:r>
      <w:r>
        <w:t xml:space="preserve">“Pershing’s Own,”</w:t>
      </w:r>
      <w:r>
        <w:t xml:space="preserve"> </w:t>
      </w:r>
      <w:r>
        <w:t xml:space="preserve">Lee Greenwood, and Christopher Macchio appeared, but an earlier roster featuring Martina McBride, Vanilla Ice, and The Commodores shrank after several artists withdrew over political concerns.</w:t>
      </w:r>
    </w:p>
    <w:p>
      <w:pPr>
        <w:pStyle w:val="BodyText"/>
      </w:pPr>
      <w:r>
        <w:t xml:space="preserve">The partisan strain extended to the states. Connecticut, Hawaii, Illinois, Maine, Massachusetts, North Carolina, Oregon, Rhode Island, Washington, and Vermont declined official booths, citing participation costs of $100,000 to $500,000 and worries the event had become partisan. Oregon’s governor’s office said the state</w:t>
      </w:r>
      <w:r>
        <w:t xml:space="preserve"> </w:t>
      </w:r>
      <w:r>
        <w:t xml:space="preserve">“will not be participating in the Great American State Fair due to both the cost of participating in the Fair and growing concerns that the event in Washington D.C. is shaping up to be a more partisan affair than originally presented.”</w:t>
      </w:r>
    </w:p>
    <w:p>
      <w:pPr>
        <w:pStyle w:val="BodyText"/>
      </w:pPr>
      <w:r>
        <w:rPr>
          <w:b/>
          <w:bCs/>
        </w:rPr>
        <w:t xml:space="preserve">References</w:t>
      </w:r>
    </w:p>
    <w:p>
      <w:pPr>
        <w:pStyle w:val="BodyText"/>
      </w:pPr>
      <w:r>
        <w:t xml:space="preserve">[17] The White House. (2026, June 25). America250 — Freedom250 celebration. The White House. https://www.whitehouse.gov/freedom250/</w:t>
      </w:r>
      <w:r>
        <w:t xml:space="preserve"> </w:t>
      </w:r>
      <w:r>
        <w:t xml:space="preserve">[18] Axios. (2026, May 29). Trump’s Freedom250 concert and State Fair draw backlash. Axios. https://www.axios.com/local/washington-dc/2026/05/29/trump-freedom-250-concert-state-fair-backlash</w:t>
      </w:r>
      <w:r>
        <w:t xml:space="preserve"> </w:t>
      </w:r>
      <w:r>
        <w:t xml:space="preserve">[19] CNN Politics. (2026, June 24). Trump on Capitol Hill: Live updates. CNN. https://www.cnn.com/2026/06/24/politics/live-news/trump-capitol-hill-republicans</w:t>
      </w:r>
      <w:r>
        <w:t xml:space="preserve"> </w:t>
      </w:r>
      <w:r>
        <w:t xml:space="preserve">[20] Fox News. (2026, June 25). Trump to kick off Great American State Fair as 250th anniversary celebrations take over National Mall. Fox News. https://www.foxnews.com/politics/trump-kick-off-great-american-state-fair-250th-anniversary-celebrations-take-over-national-mall</w:t>
      </w:r>
      <w:r>
        <w:t xml:space="preserve"> </w:t>
      </w:r>
      <w:r>
        <w:t xml:space="preserve">[21] MPR News. (2026, June 25). News coverage for June 25, 2026. MPR News. https://www.mprnews.org/content/6-25-2026</w:t>
      </w:r>
    </w:p>
    <w:p>
      <w:r>
        <w:pict>
          <v:rect style="width:0;height:1.5pt" o:hralign="center" o:hrstd="t" o:hr="t"/>
        </w:pict>
      </w:r>
    </w:p>
    <w:p>
      <w:pPr>
        <w:pStyle w:val="FirstParagraph"/>
      </w:pPr>
      <w:r>
        <w:rPr>
          <w:i/>
          <w:iCs/>
        </w:rPr>
        <w:t xml:space="preserve">Note: only 2 stories met T1-T4 standards for this category today.</w:t>
      </w:r>
    </w:p>
    <w:bookmarkEnd w:id="13"/>
    <w:bookmarkEnd w:id="14"/>
    <w:bookmarkStart w:id="17" w:name="technology-industry"/>
    <w:p>
      <w:pPr>
        <w:pStyle w:val="Heading2"/>
      </w:pPr>
      <w:r>
        <w:t xml:space="preserve">3. Technology &amp; Industry</w:t>
      </w:r>
    </w:p>
    <w:bookmarkStart w:id="15" w:name="X46f5cfb15013dd69f7934041d75b0d0c92eb9c1"/>
    <w:p>
      <w:pPr>
        <w:pStyle w:val="Heading3"/>
      </w:pPr>
      <w:r>
        <w:t xml:space="preserve">Micron’s $41.5 billion quarter ignites a global chip rally as AI memory demand outstrips supply</w:t>
      </w:r>
    </w:p>
    <w:p>
      <w:pPr>
        <w:pStyle w:val="FirstParagraph"/>
      </w:pPr>
      <w:r>
        <w:t xml:space="preserve">Micron Technology reported fiscal third-quarter revenue of $41.46 billion after the close on June 24 — a 346 percent jump from $9.3 billion a year earlier and roughly $5.8 billion above the $35.7 billion analyst consensus. Adjusted earnings hit $25.11 a share against a $20.49 estimate, and gross margin expanded to 84.9 percent, up from 74.9 percent the prior quarter and 39 percent a year before. The engine is data-center memory: revenue there jumped more than sevenfold to $11.5 billion at an 87 percent gross margin, versus $1.53 billion at 38 percent a year earlier.</w:t>
      </w:r>
    </w:p>
    <w:p>
      <w:pPr>
        <w:pStyle w:val="BodyText"/>
      </w:pPr>
      <w:r>
        <w:t xml:space="preserve">The demand is locked in. Micron disclosed 16 take-or-pay Strategic Customer Agreements covering roughly $100 billion in minimum contracted revenue, with $22 billion in upfront customer cash already committed. Its high-bandwidth memory is completely sold out for 2026, and the company expects constraints to persist beyond 2027 — a supply crunch that spans the entire industry, with SK Hynix and Samsung also sold out and AI data centers absorbing the bulk of global memory output. Free cash flow set a record at $18.3 billion. Guidance for fiscal Q4 of $49–51 billion in revenue and $30–$32 EPS towered over Street forecasts of $43.2 billion and $25.31.</w:t>
      </w:r>
    </w:p>
    <w:p>
      <w:pPr>
        <w:pStyle w:val="BodyText"/>
      </w:pPr>
      <w:r>
        <w:t xml:space="preserve">Shares surged roughly 16–17 percent premarket on June 25 to around $1,220 from a $1,047.20 close. The rally went global: Japan’s Nikkei 225 rose 4.61 percent, South Korea’s KOSPI gained 5.42 percent, and the PHLX Semiconductor Index climbed about 5.3 percent. Qualcomm, reporting the same night, forecast $15 billion in data-center revenue by 2029 and a $40 billion non-smartphone chip target, sending its shares up about 12 percent premarket. JPMorgan projected hyperscaler capital expenditure will reach $650 billion in 2026 and exceed $1.1 trillion by 2027, arguing the early returns undercut AI-bubble fears.</w:t>
      </w:r>
    </w:p>
    <w:p>
      <w:pPr>
        <w:pStyle w:val="BodyText"/>
      </w:pPr>
      <w:r>
        <w:rPr>
          <w:b/>
          <w:bCs/>
        </w:rPr>
        <w:t xml:space="preserve">References</w:t>
      </w:r>
    </w:p>
    <w:p>
      <w:pPr>
        <w:pStyle w:val="BodyText"/>
      </w:pPr>
      <w:r>
        <w:t xml:space="preserve">[22] Edwards, J. (2026, June 25). Micron’s stock rally and the AI bubble question. Fortune. https://fortune.com/2026/06/25/micron-tech-stock-rally-ai-bubble/</w:t>
      </w:r>
      <w:r>
        <w:t xml:space="preserve"> </w:t>
      </w:r>
      <w:r>
        <w:t xml:space="preserve">[23] Reuters. (2026, June 25). Micron and Qualcomm forecasts ignite $400 billion AI chip stock rally. Investing.com. https://www.investing.com/news/stock-market-news/micron-and-qualcomm-forecasts-ignite-400-billion-ai-chip-stock-rally-4759394</w:t>
      </w:r>
      <w:r>
        <w:t xml:space="preserve"> </w:t>
      </w:r>
      <w:r>
        <w:t xml:space="preserve">[24] CNBC. (2026, June 25). Chip stocks rally as SK Hynix unveils Nasdaq ADR listing and $29 billion AI investment. CNBC. https://www.cnbc.com/2026/06/25/chip-tech-stocks-sk-hynix-nasdaq-adr-listing-29-billion-ai-investment.html</w:t>
      </w:r>
      <w:r>
        <w:t xml:space="preserve"> </w:t>
      </w:r>
      <w:r>
        <w:t xml:space="preserve">[25] Investing.com. (2026, June 25). Micron sparks chip rally — what’s moving markets. Investing.com. https://www.investing.com/news/economy-news/micron-sparks-chip-rally–whats-moving-markets-4759922</w:t>
      </w:r>
      <w:r>
        <w:t xml:space="preserve"> </w:t>
      </w:r>
      <w:r>
        <w:t xml:space="preserve">[26] Bloomberg. (2026, June 25). SK Hynix, Micron solidify memory chips as runaway stars of AI. Bloomberg. https://www.bloomberg.com/news/articles/2026-06-25/sk-hynix-micron-solidify-memory-chips-as-runaway-stars-of-ai</w:t>
      </w:r>
      <w:r>
        <w:t xml:space="preserve"> </w:t>
      </w:r>
      <w:r>
        <w:t xml:space="preserve">[27] Micron Technology. (2026, June 24). Micron Technology fiscal Q3 2026 results (Form 8-K, Exhibit 99.1). U.S. Securities and Exchange Commission. https://www.sec.gov/Archives/edgar/data/0000723125/000072312526000013/a2026q3ex991-pressrelease.htm</w:t>
      </w:r>
    </w:p>
    <w:p>
      <w:r>
        <w:pict>
          <v:rect style="width:0;height:1.5pt" o:hralign="center" o:hrstd="t" o:hr="t"/>
        </w:pict>
      </w:r>
    </w:p>
    <w:bookmarkEnd w:id="15"/>
    <w:bookmarkStart w:id="16" w:name="X3fe583035320d29256a392d9097ccdd1483564f"/>
    <w:p>
      <w:pPr>
        <w:pStyle w:val="Heading3"/>
      </w:pPr>
      <w:r>
        <w:t xml:space="preserve">SK Hynix unveils a $29.65 billion Nasdaq ADR listing, doubling down on AI memory</w:t>
      </w:r>
    </w:p>
    <w:p>
      <w:pPr>
        <w:pStyle w:val="FirstParagraph"/>
      </w:pPr>
      <w:r>
        <w:t xml:space="preserve">SK Hynix, the world’s second-largest memory chip maker, detailed plans on June 25 to list American Depositary Receipts on Nasdaq, aiming to raise roughly 45.45 trillion South Korean won, or $29.65 billion — a haul that would rank as the second-largest share offering in history behind only Saudi Aramco’s 2019 IPO. The South Korean firm plans to issue 17.79 million new shares in ADR form, with trading expected to begin July 10. The offering has nearly tripled from the $14 billion target SK Hynix floated in March.</w:t>
      </w:r>
    </w:p>
    <w:p>
      <w:pPr>
        <w:pStyle w:val="BodyText"/>
      </w:pPr>
      <w:r>
        <w:t xml:space="preserve">The timing was fortuitous: SK Hynix shares jumped as much as 15 percent in Seoul on June 25, riding the same wave Micron’s blockbuster earnings unleashed the night before. The company said proceeds would fund</w:t>
      </w:r>
      <w:r>
        <w:t xml:space="preserve"> </w:t>
      </w:r>
      <w:r>
        <w:t xml:space="preserve">“growing investment demand driven by the expansion of artificial intelligence infrastructure,”</w:t>
      </w:r>
      <w:r>
        <w:t xml:space="preserve"> </w:t>
      </w:r>
      <w:r>
        <w:t xml:space="preserve">chiefly expanded production of high-bandwidth memory and next-generation AI memory.</w:t>
      </w:r>
    </w:p>
    <w:p>
      <w:pPr>
        <w:pStyle w:val="BodyText"/>
      </w:pPr>
      <w:r>
        <w:t xml:space="preserve">SK Hynix is the primary HBM supplier to Nvidia’s data-center GPUs and commands the largest share of the global HBM market — a position that has driven its stock up more than 300 percent year-to-date and pushed its market capitalization above $1 trillion. The Nasdaq listing hands U.S. institutional and retail investors direct equity access to the premier AI memory chipmaker without a currency conversion, marking South Korea’s largest company deepening its presence in American capital markets.</w:t>
      </w:r>
    </w:p>
    <w:p>
      <w:pPr>
        <w:pStyle w:val="BodyText"/>
      </w:pPr>
      <w:r>
        <w:rPr>
          <w:b/>
          <w:bCs/>
        </w:rPr>
        <w:t xml:space="preserve">References</w:t>
      </w:r>
    </w:p>
    <w:p>
      <w:pPr>
        <w:pStyle w:val="BodyText"/>
      </w:pPr>
      <w:r>
        <w:t xml:space="preserve">[28] Kim, J. (2026, June 25). SK Hynix jumps 15% on Nasdaq ADR listing plan. Nikkei Asia. https://asia.nikkei.com/business/markets/equities/sk-hynix-jumps-15-on-nasdaq-adr-listing-plan</w:t>
      </w:r>
      <w:r>
        <w:t xml:space="preserve"> </w:t>
      </w:r>
      <w:r>
        <w:t xml:space="preserve">[29] Bloomberg. (2026, June 25). SK Hynix ADR plans leave arb traders waiting on one key answer. Bloomberg. https://www.bloomberg.com/news/articles/2026-06-25/sk-hynix-adr-plans-leave-arb-traders-waiting-on-one-key-answer</w:t>
      </w:r>
    </w:p>
    <w:p>
      <w:r>
        <w:pict>
          <v:rect style="width:0;height:1.5pt" o:hralign="center" o:hrstd="t" o:hr="t"/>
        </w:pict>
      </w:r>
    </w:p>
    <w:p>
      <w:pPr>
        <w:pStyle w:val="FirstParagraph"/>
      </w:pPr>
      <w:r>
        <w:rPr>
          <w:i/>
          <w:iCs/>
        </w:rPr>
        <w:t xml:space="preserve">Note: only 2 stories met T1-T4 standards for this category today.</w:t>
      </w:r>
    </w:p>
    <w:bookmarkEnd w:id="16"/>
    <w:bookmarkEnd w:id="17"/>
    <w:bookmarkStart w:id="21" w:name="society-livelihood"/>
    <w:p>
      <w:pPr>
        <w:pStyle w:val="Heading2"/>
      </w:pPr>
      <w:r>
        <w:t xml:space="preserve">4. Society &amp; Livelihood</w:t>
      </w:r>
    </w:p>
    <w:bookmarkStart w:id="18" w:name="X8f4fc25c548e960137594be5d89ad7b135558ce"/>
    <w:p>
      <w:pPr>
        <w:pStyle w:val="Heading3"/>
      </w:pPr>
      <w:r>
        <w:t xml:space="preserve">Twin magnitude 7.5 and 7.2 quakes kill at least 164 in Venezuela as US rushes rescue teams</w:t>
      </w:r>
    </w:p>
    <w:p>
      <w:pPr>
        <w:pStyle w:val="FirstParagraph"/>
      </w:pPr>
      <w:r>
        <w:t xml:space="preserve">Two earthquakes of magnitudes 7.2 and 7.5 struck western Venezuela on June 25, separated by just 39 seconds, collapsing buildings in Caracas and killing at least 164 people while injuring roughly 971, according to acting President Delcy Rodríguez. The first quake hit at 22:04 GMT with its epicentre near San Felipe in Yaracuy state, about 160 km west of Caracas at a depth of 22 km; the larger 7.5 quake followed seconds later near Yumare at roughly 10 km depth. Tremors were felt as far as Colombia and northern Brazil’s Amazon.</w:t>
      </w:r>
    </w:p>
    <w:p>
      <w:pPr>
        <w:pStyle w:val="BodyText"/>
      </w:pPr>
      <w:r>
        <w:t xml:space="preserve">These rank among the strongest to hit Venezuela in more than a century. The reference point is the 1812 Caracas earthquake, which the USGS estimates killed around 30,000 people and, like this event, struck in two shocks — the first leveling Caracas, the second devastating Mérida. The worst damage this time concentrated in the Altamira and El Paraíso neighbourhoods of Caracas. The USGS warned that</w:t>
      </w:r>
      <w:r>
        <w:t xml:space="preserve"> </w:t>
      </w:r>
      <w:r>
        <w:t xml:space="preserve">“high casualties and extensive damage are probable,”</w:t>
      </w:r>
      <w:r>
        <w:t xml:space="preserve"> </w:t>
      </w:r>
      <w:r>
        <w:t xml:space="preserve">estimating a 44 percent probability that deaths could exceed 10,000. Simón Bolívar International Airport sustained structural damage, and all flights were cancelled.</w:t>
      </w:r>
    </w:p>
    <w:p>
      <w:pPr>
        <w:pStyle w:val="BodyText"/>
      </w:pPr>
      <w:r>
        <w:t xml:space="preserve">Rodríguez declared a national state of emergency and appealed for international help. Trump said the US would</w:t>
      </w:r>
      <w:r>
        <w:t xml:space="preserve"> </w:t>
      </w:r>
      <w:r>
        <w:t xml:space="preserve">“be there for our new and great friends,”</w:t>
      </w:r>
      <w:r>
        <w:t xml:space="preserve"> </w:t>
      </w:r>
      <w:r>
        <w:t xml:space="preserve">and Secretary of State Marco Rubio said:</w:t>
      </w:r>
      <w:r>
        <w:t xml:space="preserve"> </w:t>
      </w:r>
      <w:r>
        <w:t xml:space="preserve">“We’re already deploying search and rescue teams from Fairfax County, Virginia, and Los Angeles. There’ll be some others we’ll add,”</w:t>
      </w:r>
      <w:r>
        <w:t xml:space="preserve"> </w:t>
      </w:r>
      <w:r>
        <w:t xml:space="preserve">with additional Defense Department assets assigned to the damaged airport.</w:t>
      </w:r>
    </w:p>
    <w:p>
      <w:pPr>
        <w:pStyle w:val="BodyText"/>
      </w:pPr>
      <w:r>
        <w:rPr>
          <w:b/>
          <w:bCs/>
        </w:rPr>
        <w:t xml:space="preserve">References</w:t>
      </w:r>
    </w:p>
    <w:p>
      <w:pPr>
        <w:pStyle w:val="BodyText"/>
      </w:pPr>
      <w:r>
        <w:t xml:space="preserve">[30] Milisic, A., &amp; Uras, U. (2026, June 25). Venezuela rocked by 7.5, 7.2 earthquakes: What happened and what we know. Al Jazeera. https://www.aljazeera.com/news/2026/6/25/venezuela-rocked-by-7-5-7-2-earthquakes-what-happened-and-what-we-know</w:t>
      </w:r>
      <w:r>
        <w:t xml:space="preserve"> </w:t>
      </w:r>
      <w:r>
        <w:t xml:space="preserve">[31] CNN. (2026, June 24). Venezuela earthquake and Puerto Rico tsunami: Live news. CNN. https://www.cnn.com/2026/06/24/weather/live-news/venezuela-earthquake-puerto-rico-tsunami</w:t>
      </w:r>
      <w:r>
        <w:t xml:space="preserve"> </w:t>
      </w:r>
      <w:r>
        <w:t xml:space="preserve">[32] Al Jazeera. (2026, June 25). Venezuela earthquakes live: Two powerful quakes shake South American country. Al Jazeera. https://www.aljazeera.com/news/liveblog/2026/6/25/venezuela-earthquakes-live-two-powerful-quakes-shake-s-american-country</w:t>
      </w:r>
      <w:r>
        <w:t xml:space="preserve"> </w:t>
      </w:r>
      <w:r>
        <w:t xml:space="preserve">[33] NBC News. (2026, June 25). Powerful earthquake strikes Venezuela. NBC News. https://www.nbcnews.com/world/venezuela/powerful-earthquake-venezuela-rcna351673</w:t>
      </w:r>
      <w:r>
        <w:t xml:space="preserve"> </w:t>
      </w:r>
      <w:r>
        <w:t xml:space="preserve">[34] CNBC. (2026, June 25). Buildings collapse as quakes rock Venezuela, high casualties likely. CNBC. https://cnbc.com/2026/06/25/buildings-collapse-as-quakes-rock-venezuela-high-casualties-likely.html</w:t>
      </w:r>
      <w:r>
        <w:t xml:space="preserve"> </w:t>
      </w:r>
      <w:r>
        <w:t xml:space="preserve">[35] Wikipedia. (2026, June). 1812 Caracas earthquake. Wikipedia. https://en.wikipedia.org/wiki/1812_Caracas_earthquake</w:t>
      </w:r>
    </w:p>
    <w:p>
      <w:r>
        <w:pict>
          <v:rect style="width:0;height:1.5pt" o:hralign="center" o:hrstd="t" o:hr="t"/>
        </w:pict>
      </w:r>
    </w:p>
    <w:bookmarkEnd w:id="18"/>
    <w:bookmarkStart w:id="19" w:name="Xe92a297c0101067262dd8a3c10af927e0d8a3b4"/>
    <w:p>
      <w:pPr>
        <w:pStyle w:val="Heading3"/>
      </w:pPr>
      <w:r>
        <w:t xml:space="preserve">Border wall push turns to eminent domain as US targets 400 Texas ranchers in Big Bend</w:t>
      </w:r>
    </w:p>
    <w:p>
      <w:pPr>
        <w:pStyle w:val="FirstParagraph"/>
      </w:pPr>
      <w:r>
        <w:t xml:space="preserve">The Trump administration is moving to seize private land from ranching families across Far West Texas’s Big Bend region to complete the border wall, with CBP Commissioner Rodney Scott declaring the primary barrier</w:t>
      </w:r>
      <w:r>
        <w:t xml:space="preserve"> </w:t>
      </w:r>
      <w:r>
        <w:t xml:space="preserve">“will be done by the end of 2027.”</w:t>
      </w:r>
      <w:r>
        <w:t xml:space="preserve"> </w:t>
      </w:r>
      <w:r>
        <w:t xml:space="preserve">The administration is targeting the primary wall for end-2027 and the full system — secondary fencing plus surveillance technology — by end-2028. When Trump took office in January 2025, roughly 644 miles of primary barrier and 75 miles of secondary wall existed along the 1,954-mile southern border; about 80 miles of new primary wall and 24 miles of secondary wall have since been added.</w:t>
      </w:r>
    </w:p>
    <w:p>
      <w:pPr>
        <w:pStyle w:val="BodyText"/>
      </w:pPr>
      <w:r>
        <w:t xml:space="preserve">Finishing the job means acquiring land in Big Bend, where long stretches of border are privately held. The Department of Justice has retained eminent-domain attorneys, and an estimated 400 landowners have been approached by Customs and Border Protection. The U.S. Army Corps of Engineers has mailed packets offering signing bonuses of up to $5,000 for survey access via Right of Entry for Construction forms, sometimes with inaccurate survey lines, and warning that refusal could trigger federal condemnation. The packets present landowners with options that all end in CBP obtaining the land.</w:t>
      </w:r>
    </w:p>
    <w:p>
      <w:pPr>
        <w:pStyle w:val="BodyText"/>
      </w:pPr>
      <w:r>
        <w:t xml:space="preserve">The federal government has filed at least two eminent-domain lawsuits, including one against the Catholic Diocese of Las Cruces to extend the barrier to the foot of Mount Cristo Rey. Customs and Border Protection has awarded a $1.7 billion contract for border wall construction in the Big Bend region. Ranching families are challenging the takings, arguing the compensation undervalues their land; those cases are expected to drag on for years.</w:t>
      </w:r>
    </w:p>
    <w:p>
      <w:pPr>
        <w:pStyle w:val="BodyText"/>
      </w:pPr>
      <w:r>
        <w:rPr>
          <w:b/>
          <w:bCs/>
        </w:rPr>
        <w:t xml:space="preserve">References</w:t>
      </w:r>
    </w:p>
    <w:p>
      <w:pPr>
        <w:pStyle w:val="BodyText"/>
      </w:pPr>
      <w:r>
        <w:t xml:space="preserve">[36] CNN. (2026, June 25). Trump administration invokes eminent domain to seize land for border wall. CNN. https://us.cnn.com/2026/06/25/politics/trump-border-wall-eminent-domain</w:t>
      </w:r>
      <w:r>
        <w:t xml:space="preserve"> </w:t>
      </w:r>
      <w:r>
        <w:t xml:space="preserve">[37] The Texas Tribune. (2026, June 15). Feds threaten land seizures for border wall in Big Bend area. The Texas Tribune. https://www.texastribune.org/2026/06/15/texas-big-bend-border-wall-property-rights-eminent-domain/</w:t>
      </w:r>
      <w:r>
        <w:t xml:space="preserve"> </w:t>
      </w:r>
      <w:r>
        <w:t xml:space="preserve">[38] Reason. (2026, June 17). Texas landowners face a difficult decision: Allow border wall or lose right to property. Reason. https://reason.com/2026/06/17/texas-landowners-face-a-difficult-decision-allow-border-wall-or-lose-right-to-property/</w:t>
      </w:r>
      <w:r>
        <w:t xml:space="preserve"> </w:t>
      </w:r>
      <w:r>
        <w:t xml:space="preserve">[39] Axios. (2026, April 23). Angry Texas landowners confront Trump admin over sloppy border wall plans. Axios. https://www.axios.com/2026/04/23/trump-border-wall-big-bend-landowners</w:t>
      </w:r>
      <w:r>
        <w:t xml:space="preserve"> </w:t>
      </w:r>
      <w:r>
        <w:t xml:space="preserve">[40] The Texas Tribune. (2026, May 15). CBP awards $1.7 billion contract for border wall in Big Bend. The Texas Tribune. https://www.texastribune.org/2026/05/15/texas-big-bend-border-wall-contract-awarded-billion/</w:t>
      </w:r>
    </w:p>
    <w:p>
      <w:r>
        <w:pict>
          <v:rect style="width:0;height:1.5pt" o:hralign="center" o:hrstd="t" o:hr="t"/>
        </w:pict>
      </w:r>
    </w:p>
    <w:bookmarkEnd w:id="19"/>
    <w:bookmarkStart w:id="20" w:name="Xc906f7c469d5ce6fe406bced93fe16e73d78f3a"/>
    <w:p>
      <w:pPr>
        <w:pStyle w:val="Heading3"/>
      </w:pPr>
      <w:r>
        <w:t xml:space="preserve">Gallup finds 77% of Americans say the founders would be disappointed, a record low for the question</w:t>
      </w:r>
    </w:p>
    <w:p>
      <w:pPr>
        <w:pStyle w:val="FirstParagraph"/>
      </w:pPr>
      <w:r>
        <w:t xml:space="preserve">A Gallup poll fielded May 1–17 among 1,001 adults found that 77 percent of Americans believe the country’s Founding Fathers would be disappointed with how the nation has turned out — the most pessimistic reading since Gallup began asking the question in 1999, when 55 percent said the founders would be disappointed. Just 19 percent now think the signers of the Declaration of Independence would be pleased, down from 54 percent in 2001. The poll carries a margin of error of ±4 percentage points.</w:t>
      </w:r>
    </w:p>
    <w:p>
      <w:pPr>
        <w:pStyle w:val="BodyText"/>
      </w:pPr>
      <w:r>
        <w:t xml:space="preserve">The gloom crosses party lines, though unevenly: 25 percent of Republicans and 13 percent of Democrats think the founders would be satisfied, with independents at 21 percent. A separate Marquette University poll found 57 percent of Americans are at least fairly interested in the 250th anniversary, but Republicans were 33 percentage points more likely than Democrats to express interest — a partisan gap that did not exist during the 1976 Bicentennial.</w:t>
      </w:r>
    </w:p>
    <w:p>
      <w:pPr>
        <w:pStyle w:val="BodyText"/>
      </w:pPr>
      <w:r>
        <w:t xml:space="preserve">CNN framed the findings against the June 25 opening of the Great American State Fair, the 16-day Freedom250 event running through July 10 from the Capitol to the Washington Monument. The fair opened amid controversy, with officials in more than a dozen predominantly Democratic states declining official booths over cost and several artists pulling out of the entertainment lineup.</w:t>
      </w:r>
    </w:p>
    <w:p>
      <w:pPr>
        <w:pStyle w:val="BodyText"/>
      </w:pPr>
      <w:r>
        <w:rPr>
          <w:b/>
          <w:bCs/>
        </w:rPr>
        <w:t xml:space="preserve">References</w:t>
      </w:r>
    </w:p>
    <w:p>
      <w:pPr>
        <w:pStyle w:val="BodyText"/>
      </w:pPr>
      <w:r>
        <w:t xml:space="preserve">[41] CNN. (2026, June 25). Americans’ sentiment as the US marks its 250th: Polls. CNN. https://www.cnn.com/2026/06/25/politics/americans-sentiment-250-celebration-polls</w:t>
      </w:r>
      <w:r>
        <w:t xml:space="preserve"> </w:t>
      </w:r>
      <w:r>
        <w:t xml:space="preserve">[42] Gallup. (2026, June 24). At 250 years, 77% say U.S. founders would be disappointed. Gallup. https://news.gallup.com/poll/711842/250-years-say-founders-disappointed.aspx</w:t>
      </w:r>
      <w:r>
        <w:t xml:space="preserve"> </w:t>
      </w:r>
      <w:r>
        <w:t xml:space="preserve">[43] Axios. (2026, June 24). Americans say founders would give grim 250th report card: Poll. Axios. https://www.axios.com/2026/06/24/americans-founders-disappointed-250th-anniversary</w:t>
      </w:r>
    </w:p>
    <w:p>
      <w:r>
        <w:pict>
          <v:rect style="width:0;height:1.5pt" o:hralign="center" o:hrstd="t" o:hr="t"/>
        </w:pict>
      </w:r>
    </w:p>
    <w:bookmarkEnd w:id="20"/>
    <w:bookmarkEnd w:id="21"/>
    <w:bookmarkStart w:id="24" w:name="corporate-ipo-ma"/>
    <w:p>
      <w:pPr>
        <w:pStyle w:val="Heading2"/>
      </w:pPr>
      <w:r>
        <w:t xml:space="preserve">5. Corporate IPO &amp; M&amp;A</w:t>
      </w:r>
    </w:p>
    <w:bookmarkStart w:id="22" w:name="X2bc82f0626a03739c0a3a1a8d48cf3fd294b410"/>
    <w:p>
      <w:pPr>
        <w:pStyle w:val="Heading3"/>
      </w:pPr>
      <w:r>
        <w:t xml:space="preserve">Merck KGaA strikes its biggest deal in over a decade, buying Bio-Techne for $11.3 billion in cash</w:t>
      </w:r>
    </w:p>
    <w:p>
      <w:pPr>
        <w:pStyle w:val="FirstParagraph"/>
      </w:pPr>
      <w:r>
        <w:t xml:space="preserve">Merck KGaA agreed to acquire Bio-Techne Corporation (Nasdaq: TECH), the Minneapolis-based maker of life-science tools, reagents, proteins, and antibodies, for $73.00 a share in cash — an enterprise value of about $11.3 billion (€9.9 billion) and a 36 percent premium to Bio-Techne’s one-month volume-weighted average price. Bio-Techne shares jumped roughly 23 percent in US premarket trading on June 25 to around $72.44. The Darmstadt, Germany-based group called it its largest acquisition in more than a decade.</w:t>
      </w:r>
    </w:p>
    <w:p>
      <w:pPr>
        <w:pStyle w:val="BodyText"/>
      </w:pPr>
      <w:r>
        <w:t xml:space="preserve">Merck plans to fund the all-cash deal from existing reserves and new debt while holding its investment-grade rating, and expects annual cost synergies of about €140 million by year three. The acquisition strengthens its reach across multi-omics, spatial biology, precision diagnostics, and cell and gene therapy — fast-growing corners of the research-tools market. Bio-Techne, founded in 1976, operates globally. The transaction is expected to close in late 2026 or early 2027, pending Bio-Techne shareholder approval and regulatory clearances.</w:t>
      </w:r>
    </w:p>
    <w:p>
      <w:pPr>
        <w:pStyle w:val="BodyText"/>
      </w:pPr>
      <w:r>
        <w:t xml:space="preserve">Kai Beckmann, Chairman and Group CEO of Merck KGaA, called the deal</w:t>
      </w:r>
      <w:r>
        <w:t xml:space="preserve"> </w:t>
      </w:r>
      <w:r>
        <w:t xml:space="preserve">“an important milestone towards delivering on our mid- to long-term strategic agenda.”</w:t>
      </w:r>
      <w:r>
        <w:t xml:space="preserve"> </w:t>
      </w:r>
      <w:r>
        <w:t xml:space="preserve">Kim Kelderman, President and CEO of Bio-Techne, said the transaction</w:t>
      </w:r>
      <w:r>
        <w:t xml:space="preserve"> </w:t>
      </w:r>
      <w:r>
        <w:t xml:space="preserve">“is a testament to the remarkable company our team has built”</w:t>
      </w:r>
      <w:r>
        <w:t xml:space="preserve"> </w:t>
      </w:r>
      <w:r>
        <w:t xml:space="preserve">and gives it</w:t>
      </w:r>
      <w:r>
        <w:t xml:space="preserve"> </w:t>
      </w:r>
      <w:r>
        <w:t xml:space="preserve">“greater scale and expanded capabilities to accelerate innovation.”</w:t>
      </w:r>
    </w:p>
    <w:p>
      <w:pPr>
        <w:pStyle w:val="BodyText"/>
      </w:pPr>
      <w:r>
        <w:rPr>
          <w:b/>
          <w:bCs/>
        </w:rPr>
        <w:t xml:space="preserve">References</w:t>
      </w:r>
    </w:p>
    <w:p>
      <w:pPr>
        <w:pStyle w:val="BodyText"/>
      </w:pPr>
      <w:r>
        <w:t xml:space="preserve">[44] Bloomberg. (2026, June 25). Merck KGaA agrees on $11.3 billion purchase of Bio-Techne. Bloomberg. https://www.bloomberg.com/news/articles/2026-06-25/merck-kgaa-to-buy-us-company-bio-techne-for-11-3-billion</w:t>
      </w:r>
      <w:r>
        <w:t xml:space="preserve"> </w:t>
      </w:r>
      <w:r>
        <w:t xml:space="preserve">[45] Merck KGaA. (2026, June 25). Merck KGaA, Darmstadt, Germany, agrees to acquire Bio-Techne, strengthening leadership position in fast-growing life sciences markets. PR Newswire. http://www.prnewswire.com/news-releases/merck-kgaa-darmstadt-germany-agrees-to-acquire-bio-techne-strengthening-leadership-position-in-fast-growing-life-sciences-markets-302810602.html</w:t>
      </w:r>
      <w:r>
        <w:t xml:space="preserve"> </w:t>
      </w:r>
      <w:r>
        <w:t xml:space="preserve">[46] CNBC. (2026, June 25). Germany’s Merck KGaA to buy Bio-Techne. CNBC. https://www.cnbc.com/2026/06/25/germanys-merck-kgaa-to-buy-bio-techne.html</w:t>
      </w:r>
      <w:r>
        <w:t xml:space="preserve"> </w:t>
      </w:r>
      <w:r>
        <w:t xml:space="preserve">[47] Bio-Techne Corporation. (2026, June 25). Bio-Techne Corporation Form 8-K, Exhibit 99.1. U.S. Securities and Exchange Commission. https://www.sec.gov/Archives/edgar/data/0000842023/000199937126013429/ex99-1.htm</w:t>
      </w:r>
      <w:r>
        <w:t xml:space="preserve"> </w:t>
      </w:r>
      <w:r>
        <w:t xml:space="preserve">[48] Bloomberg Law. (2026, June 25). Merck KGaA to buy US company Bio-Techne for $11.3 billion. Bloomberg Law. https://news.bloomberglaw.com/health-law-and-business/merck-kgaa-to-buy-us-company-bio-techne-for-11-3-billion</w:t>
      </w:r>
    </w:p>
    <w:p>
      <w:r>
        <w:pict>
          <v:rect style="width:0;height:1.5pt" o:hralign="center" o:hrstd="t" o:hr="t"/>
        </w:pict>
      </w:r>
    </w:p>
    <w:bookmarkEnd w:id="22"/>
    <w:bookmarkStart w:id="23" w:name="Xa5fa867da0bca812f41894213e0f85568d16ada"/>
    <w:p>
      <w:pPr>
        <w:pStyle w:val="Heading3"/>
      </w:pPr>
      <w:r>
        <w:t xml:space="preserve">Doncasters Group debuts on the NYSE after a $919 million IPO priced above range, then slips below offer</w:t>
      </w:r>
    </w:p>
    <w:p>
      <w:pPr>
        <w:pStyle w:val="FirstParagraph"/>
      </w:pPr>
      <w:r>
        <w:t xml:space="preserve">Doncasters Group, trading as DPC Holdings (NYSE: DPC), opened on the New York Stock Exchange on June 25 after pricing its upsized IPO at $33.00 a share — $1.00 above the top of its $28–$32 range — on 27,858,585 ordinary shares, raising about $919.3 million (up to roughly $1,057.2 million if underwriters exercise their over-allotment option in full). The debut was soft: shares traded around $30.00 on the first day, below the offer price. Jefferies and Morgan Stanley led as joint bookrunners, with Barclays and Moelis, plus RBC Capital Markets and Rothschild &amp; Co.</w:t>
      </w:r>
    </w:p>
    <w:p>
      <w:pPr>
        <w:pStyle w:val="BodyText"/>
      </w:pPr>
      <w:r>
        <w:t xml:space="preserve">The company is an unusually old name for a stock-market debut. Founded in 1778 and headquartered in the UK, Doncasters makes complex cast components and nickel- and cobalt-based superalloys for the hottest sections of aerospace engines and industrial gas turbines — turbine blades, vanes, and structural castings. Its customers include GE Aerospace, Pratt &amp; Whitney, Rolls-Royce, Safran, GE Vernova, and Siemens Energy, served from 14 manufacturing sites across North America, Europe, the UK, and Asia. It reported about $886 million in revenue for the 12 months ended March 31, 2026.</w:t>
      </w:r>
    </w:p>
    <w:p>
      <w:pPr>
        <w:pStyle w:val="BodyText"/>
      </w:pPr>
      <w:r>
        <w:t xml:space="preserve">Doncasters plans to use proceeds mainly to repay debt, including a shareholder PIK loan. Its proposed fully diluted market capitalization at the offer price was about $4.2 billion. The Qatar Investment Authority anchored the deal with a $75 million private placement alongside the IPO.</w:t>
      </w:r>
    </w:p>
    <w:p>
      <w:pPr>
        <w:pStyle w:val="BodyText"/>
      </w:pPr>
      <w:r>
        <w:rPr>
          <w:b/>
          <w:bCs/>
        </w:rPr>
        <w:t xml:space="preserve">References</w:t>
      </w:r>
    </w:p>
    <w:p>
      <w:pPr>
        <w:pStyle w:val="BodyText"/>
      </w:pPr>
      <w:r>
        <w:t xml:space="preserve">[49] DPC Holdings Limited. (2026, June 25). Doncasters Group (DPC Holdings) Form 424B4 prospectus. U.S. Securities and Exchange Commission. https://www.sec.gov/Archives/edgar/data/1850351/000119312526257410/iron_424b4_round_2.htm</w:t>
      </w:r>
      <w:r>
        <w:t xml:space="preserve"> </w:t>
      </w:r>
      <w:r>
        <w:t xml:space="preserve">[50] IPOScoop. (2026, June 25). Doncasters Group IPO profile. IPOScoop. https://www.iposcoop.com/ipo/doncaster-group/</w:t>
      </w:r>
      <w:r>
        <w:t xml:space="preserve"> </w:t>
      </w:r>
      <w:r>
        <w:t xml:space="preserve">[51] StockTitan. (2026, June 24). Doncasters announces pricing of upsized initial public offering. StockTitan. https://www.stocktitan.net/news/DPC/doncasters-announces-pricing-of-upsized-initial-public-wf34cn7ro5a9.html</w:t>
      </w:r>
      <w:r>
        <w:t xml:space="preserve"> </w:t>
      </w:r>
      <w:r>
        <w:t xml:space="preserve">[52] Renaissance Capital. (2026, June). Aerospace and defense engine manufacturer Doncasters Group sets terms for</w:t>
      </w:r>
      <w:r>
        <w:t xml:space="preserve"> </w:t>
      </w:r>
      <m:oMath>
        <m:r>
          <m:t>700</m:t>
        </m:r>
        <m:r>
          <m:t>m</m:t>
        </m:r>
        <m:r>
          <m:t>i</m:t>
        </m:r>
        <m:r>
          <m:t>l</m:t>
        </m:r>
        <m:r>
          <m:t>l</m:t>
        </m:r>
        <m:r>
          <m:t>i</m:t>
        </m:r>
        <m:r>
          <m:t>o</m:t>
        </m:r>
        <m:r>
          <m:t>n</m:t>
        </m:r>
        <m:r>
          <m:t>U</m:t>
        </m:r>
        <m:r>
          <m:t>S</m:t>
        </m:r>
        <m:r>
          <m:t>I</m:t>
        </m:r>
        <m:r>
          <m:t>P</m:t>
        </m:r>
        <m:r>
          <m:t>O</m:t>
        </m:r>
        <m:r>
          <m:rPr>
            <m:sty m:val="p"/>
          </m:rPr>
          <m:t>.</m:t>
        </m:r>
        <m:r>
          <m:t>R</m:t>
        </m:r>
        <m:r>
          <m:t>e</m:t>
        </m:r>
        <m:r>
          <m:t>n</m:t>
        </m:r>
        <m:r>
          <m:t>a</m:t>
        </m:r>
        <m:r>
          <m:t>i</m:t>
        </m:r>
        <m:r>
          <m:t>s</m:t>
        </m:r>
        <m:r>
          <m:t>s</m:t>
        </m:r>
        <m:r>
          <m:t>a</m:t>
        </m:r>
        <m:r>
          <m:t>n</m:t>
        </m:r>
        <m:r>
          <m:t>c</m:t>
        </m:r>
        <m:r>
          <m:t>e</m:t>
        </m:r>
        <m:r>
          <m:t>C</m:t>
        </m:r>
        <m:r>
          <m:t>a</m:t>
        </m:r>
        <m:r>
          <m:t>p</m:t>
        </m:r>
        <m:r>
          <m:t>i</m:t>
        </m:r>
        <m:r>
          <m:t>t</m:t>
        </m:r>
        <m:r>
          <m:t>a</m:t>
        </m:r>
        <m:r>
          <m:t>l</m:t>
        </m:r>
        <m:r>
          <m:rPr>
            <m:sty m:val="p"/>
          </m:rPr>
          <m:t>.</m:t>
        </m:r>
        <m:r>
          <m:t>h</m:t>
        </m:r>
        <m:r>
          <m:t>t</m:t>
        </m:r>
        <m:r>
          <m:t>t</m:t>
        </m:r>
        <m:r>
          <m:t>p</m:t>
        </m:r>
        <m:r>
          <m:t>s</m:t>
        </m:r>
        <m:r>
          <m:rPr>
            <m:sty m:val="p"/>
          </m:rPr>
          <m:t>:</m:t>
        </m:r>
        <m:r>
          <m:rPr>
            <m:sty m:val="p"/>
          </m:rPr>
          <m:t>/</m:t>
        </m:r>
        <m:r>
          <m:rPr>
            <m:sty m:val="p"/>
          </m:rPr>
          <m:t>/</m:t>
        </m:r>
        <m:r>
          <m:t>w</m:t>
        </m:r>
        <m:r>
          <m:t>w</m:t>
        </m:r>
        <m:r>
          <m:t>w</m:t>
        </m:r>
        <m:r>
          <m:rPr>
            <m:sty m:val="p"/>
          </m:rPr>
          <m:t>.</m:t>
        </m:r>
        <m:r>
          <m:t>r</m:t>
        </m:r>
        <m:r>
          <m:t>e</m:t>
        </m:r>
        <m:r>
          <m:t>n</m:t>
        </m:r>
        <m:r>
          <m:t>a</m:t>
        </m:r>
        <m:r>
          <m:t>i</m:t>
        </m:r>
        <m:r>
          <m:t>s</m:t>
        </m:r>
        <m:r>
          <m:t>s</m:t>
        </m:r>
        <m:r>
          <m:t>a</m:t>
        </m:r>
        <m:r>
          <m:t>n</m:t>
        </m:r>
        <m:r>
          <m:t>c</m:t>
        </m:r>
        <m:r>
          <m:t>e</m:t>
        </m:r>
        <m:r>
          <m:t>c</m:t>
        </m:r>
        <m:r>
          <m:t>a</m:t>
        </m:r>
        <m:r>
          <m:t>p</m:t>
        </m:r>
        <m:r>
          <m:t>i</m:t>
        </m:r>
        <m:r>
          <m:t>t</m:t>
        </m:r>
        <m:r>
          <m:t>a</m:t>
        </m:r>
        <m:r>
          <m:t>l</m:t>
        </m:r>
        <m:r>
          <m:rPr>
            <m:sty m:val="p"/>
          </m:rPr>
          <m:t>.</m:t>
        </m:r>
        <m:r>
          <m:t>c</m:t>
        </m:r>
        <m:r>
          <m:t>o</m:t>
        </m:r>
        <m:r>
          <m:t>m</m:t>
        </m:r>
        <m:r>
          <m:rPr>
            <m:sty m:val="p"/>
          </m:rPr>
          <m:t>/</m:t>
        </m:r>
        <m:r>
          <m:t>I</m:t>
        </m:r>
        <m:r>
          <m:t>P</m:t>
        </m:r>
        <m:r>
          <m:t>O</m:t>
        </m:r>
        <m:r>
          <m:rPr>
            <m:sty m:val="p"/>
          </m:rPr>
          <m:t>−</m:t>
        </m:r>
        <m:r>
          <m:t>C</m:t>
        </m:r>
        <m:r>
          <m:t>e</m:t>
        </m:r>
        <m:r>
          <m:t>n</m:t>
        </m:r>
        <m:r>
          <m:t>t</m:t>
        </m:r>
        <m:r>
          <m:t>e</m:t>
        </m:r>
        <m:r>
          <m:t>r</m:t>
        </m:r>
        <m:r>
          <m:rPr>
            <m:sty m:val="p"/>
          </m:rPr>
          <m:t>/</m:t>
        </m:r>
        <m:r>
          <m:t>N</m:t>
        </m:r>
        <m:r>
          <m:t>e</m:t>
        </m:r>
        <m:r>
          <m:t>w</m:t>
        </m:r>
        <m:r>
          <m:t>s</m:t>
        </m:r>
        <m:r>
          <m:rPr>
            <m:sty m:val="p"/>
          </m:rPr>
          <m:t>/</m:t>
        </m:r>
        <m:r>
          <m:t>119824</m:t>
        </m:r>
        <m:r>
          <m:rPr>
            <m:sty m:val="p"/>
          </m:rPr>
          <m:t>/</m:t>
        </m:r>
        <m:r>
          <m:t>A</m:t>
        </m:r>
        <m:r>
          <m:t>e</m:t>
        </m:r>
        <m:r>
          <m:t>r</m:t>
        </m:r>
        <m:r>
          <m:t>o</m:t>
        </m:r>
        <m:r>
          <m:t>s</m:t>
        </m:r>
        <m:r>
          <m:t>p</m:t>
        </m:r>
        <m:r>
          <m:t>a</m:t>
        </m:r>
        <m:r>
          <m:t>c</m:t>
        </m:r>
        <m:r>
          <m:t>e</m:t>
        </m:r>
        <m:r>
          <m:rPr>
            <m:sty m:val="p"/>
          </m:rPr>
          <m:t>−</m:t>
        </m:r>
        <m:r>
          <m:t>a</m:t>
        </m:r>
        <m:r>
          <m:t>n</m:t>
        </m:r>
        <m:r>
          <m:t>d</m:t>
        </m:r>
        <m:r>
          <m:rPr>
            <m:sty m:val="p"/>
          </m:rPr>
          <m:t>−</m:t>
        </m:r>
        <m:r>
          <m:t>d</m:t>
        </m:r>
        <m:r>
          <m:t>e</m:t>
        </m:r>
        <m:r>
          <m:t>f</m:t>
        </m:r>
        <m:r>
          <m:t>e</m:t>
        </m:r>
        <m:r>
          <m:t>n</m:t>
        </m:r>
        <m:r>
          <m:t>s</m:t>
        </m:r>
        <m:r>
          <m:t>e</m:t>
        </m:r>
        <m:r>
          <m:rPr>
            <m:sty m:val="p"/>
          </m:rPr>
          <m:t>−</m:t>
        </m:r>
        <m:r>
          <m:t>e</m:t>
        </m:r>
        <m:r>
          <m:t>n</m:t>
        </m:r>
        <m:r>
          <m:t>g</m:t>
        </m:r>
        <m:r>
          <m:t>i</m:t>
        </m:r>
        <m:r>
          <m:t>n</m:t>
        </m:r>
        <m:r>
          <m:t>e</m:t>
        </m:r>
        <m:r>
          <m:rPr>
            <m:sty m:val="p"/>
          </m:rPr>
          <m:t>−</m:t>
        </m:r>
        <m:r>
          <m:t>m</m:t>
        </m:r>
        <m:r>
          <m:t>a</m:t>
        </m:r>
        <m:r>
          <m:t>n</m:t>
        </m:r>
        <m:r>
          <m:t>u</m:t>
        </m:r>
        <m:r>
          <m:t>f</m:t>
        </m:r>
        <m:r>
          <m:t>a</m:t>
        </m:r>
        <m:r>
          <m:t>c</m:t>
        </m:r>
        <m:r>
          <m:t>t</m:t>
        </m:r>
        <m:r>
          <m:t>u</m:t>
        </m:r>
        <m:r>
          <m:t>r</m:t>
        </m:r>
        <m:r>
          <m:t>e</m:t>
        </m:r>
        <m:r>
          <m:t>r</m:t>
        </m:r>
        <m:r>
          <m:rPr>
            <m:sty m:val="p"/>
          </m:rPr>
          <m:t>−</m:t>
        </m:r>
        <m:r>
          <m:t>D</m:t>
        </m:r>
        <m:r>
          <m:t>o</m:t>
        </m:r>
        <m:r>
          <m:t>n</m:t>
        </m:r>
        <m:r>
          <m:t>c</m:t>
        </m:r>
        <m:r>
          <m:t>a</m:t>
        </m:r>
        <m:r>
          <m:t>s</m:t>
        </m:r>
        <m:r>
          <m:t>t</m:t>
        </m:r>
        <m:r>
          <m:t>e</m:t>
        </m:r>
        <m:r>
          <m:t>r</m:t>
        </m:r>
        <m:r>
          <m:t>s</m:t>
        </m:r>
        <m:r>
          <m:rPr>
            <m:sty m:val="p"/>
          </m:rPr>
          <m:t>−</m:t>
        </m:r>
        <m:r>
          <m:t>G</m:t>
        </m:r>
        <m:r>
          <m:t>r</m:t>
        </m:r>
        <m:r>
          <m:t>o</m:t>
        </m:r>
        <m:r>
          <m:t>u</m:t>
        </m:r>
        <m:r>
          <m:t>p</m:t>
        </m:r>
        <m:r>
          <m:rPr>
            <m:sty m:val="p"/>
          </m:rPr>
          <m:t>−</m:t>
        </m:r>
        <m:r>
          <m:t>s</m:t>
        </m:r>
        <m:r>
          <m:t>e</m:t>
        </m:r>
        <m:r>
          <m:t>t</m:t>
        </m:r>
        <m:r>
          <m:t>s</m:t>
        </m:r>
        <m:r>
          <m:rPr>
            <m:sty m:val="p"/>
          </m:rPr>
          <m:t>−</m:t>
        </m:r>
        <m:r>
          <m:t>t</m:t>
        </m:r>
        <m:r>
          <m:t>e</m:t>
        </m:r>
        <m:r>
          <m:t>r</m:t>
        </m:r>
        <m:r>
          <m:t>m</m:t>
        </m:r>
        <m:r>
          <m:t>s</m:t>
        </m:r>
        <m:r>
          <m:rPr>
            <m:sty m:val="p"/>
          </m:rPr>
          <m:t>−</m:t>
        </m:r>
        <m:r>
          <m:t>f</m:t>
        </m:r>
        <m:r>
          <m:t>o</m:t>
        </m:r>
        <m:r>
          <m:t>r</m:t>
        </m:r>
        <m:r>
          <m:rPr>
            <m:sty m:val="p"/>
          </m:rPr>
          <m:t>−</m:t>
        </m:r>
      </m:oMath>
      <w:r>
        <w:t xml:space="preserve"> </w:t>
      </w:r>
      <w:r>
        <w:t xml:space="preserve">[53] Bloomberg. (2026, June 15). Aerospace supplier Doncasters seeks $746.7 million in US IPO. Bloomberg. https://www.bloomberg.com/news/articles/2026-06-15/aerospace-supplier-doncasters-seeks-746-7-million-in-us-ipo</w:t>
      </w:r>
    </w:p>
    <w:p>
      <w:r>
        <w:pict>
          <v:rect style="width:0;height:1.5pt" o:hralign="center" o:hrstd="t" o:hr="t"/>
        </w:pict>
      </w:r>
    </w:p>
    <w:p>
      <w:pPr>
        <w:pStyle w:val="FirstParagraph"/>
      </w:pPr>
      <w:r>
        <w:rPr>
          <w:i/>
          <w:iCs/>
        </w:rPr>
        <w:t xml:space="preserve">Note: only 2 stories met T1-T4 standards for this category today.</w:t>
      </w:r>
    </w:p>
    <w:bookmarkEnd w:id="23"/>
    <w:bookmarkEnd w:id="24"/>
    <w:bookmarkStart w:id="26" w:name="other-notable-events"/>
    <w:p>
      <w:pPr>
        <w:pStyle w:val="Heading2"/>
      </w:pPr>
      <w:r>
        <w:t xml:space="preserve">6. Other Notable Events</w:t>
      </w:r>
    </w:p>
    <w:bookmarkStart w:id="25" w:name="X601d6409164c1271d3e903da69c380b9950279c"/>
    <w:p>
      <w:pPr>
        <w:pStyle w:val="Heading3"/>
      </w:pPr>
      <w:r>
        <w:t xml:space="preserve">Trump orders DOJ to probe Big Oil for</w:t>
      </w:r>
      <w:r>
        <w:t xml:space="preserve"> </w:t>
      </w:r>
      <w:r>
        <w:t xml:space="preserve">“gouging”</w:t>
      </w:r>
      <w:r>
        <w:t xml:space="preserve">; Chevron’s CFO says pump prices will ease, but slowly</w:t>
      </w:r>
    </w:p>
    <w:p>
      <w:pPr>
        <w:pStyle w:val="FirstParagraph"/>
      </w:pPr>
      <w:r>
        <w:t xml:space="preserve">Trump ordered the Department of Justice on June 25 to</w:t>
      </w:r>
      <w:r>
        <w:t xml:space="preserve"> </w:t>
      </w:r>
      <w:r>
        <w:t xml:space="preserve">“immediately”</w:t>
      </w:r>
      <w:r>
        <w:t xml:space="preserve"> </w:t>
      </w:r>
      <w:r>
        <w:t xml:space="preserve">investigate Chevron, Exxon Mobil, Shell, and BP, accusing the majors of</w:t>
      </w:r>
      <w:r>
        <w:t xml:space="preserve"> </w:t>
      </w:r>
      <w:r>
        <w:t xml:space="preserve">“gouging”</w:t>
      </w:r>
      <w:r>
        <w:t xml:space="preserve"> </w:t>
      </w:r>
      <w:r>
        <w:t xml:space="preserve">consumers by failing to pass through falling crude prices at the pump. He said gasoline</w:t>
      </w:r>
      <w:r>
        <w:t xml:space="preserve"> </w:t>
      </w:r>
      <w:r>
        <w:t xml:space="preserve">“should be much lower,”</w:t>
      </w:r>
      <w:r>
        <w:t xml:space="preserve"> </w:t>
      </w:r>
      <w:r>
        <w:t xml:space="preserve">set a target retail price of $2.25 a gallon, and pointed to crude dipping briefly below $70 a barrel on June 24 after the Strait of Hormuz reopened amid an evolving US-Iran ceasefire and nuclear framework.</w:t>
      </w:r>
    </w:p>
    <w:p>
      <w:pPr>
        <w:pStyle w:val="BodyText"/>
      </w:pPr>
      <w:r>
        <w:t xml:space="preserve">Chevron CFO Eimear Bonner pushed back in a CNBC interview the same day. She said the company</w:t>
      </w:r>
      <w:r>
        <w:t xml:space="preserve"> </w:t>
      </w:r>
      <w:r>
        <w:t xml:space="preserve">“expects that prices will come down as things continue to normalize”</w:t>
      </w:r>
      <w:r>
        <w:t xml:space="preserve"> </w:t>
      </w:r>
      <w:r>
        <w:t xml:space="preserve">but flagged a lag:</w:t>
      </w:r>
      <w:r>
        <w:t xml:space="preserve"> </w:t>
      </w:r>
      <w:r>
        <w:t xml:space="preserve">“It’s going to take time though.”</w:t>
      </w:r>
      <w:r>
        <w:t xml:space="preserve"> </w:t>
      </w:r>
      <w:r>
        <w:t xml:space="preserve">Bonner rejected the gouging charge —</w:t>
      </w:r>
      <w:r>
        <w:t xml:space="preserve"> </w:t>
      </w:r>
      <w:r>
        <w:t xml:space="preserve">“I think the majors are doing everything that we can”</w:t>
      </w:r>
      <w:r>
        <w:t xml:space="preserve"> </w:t>
      </w:r>
      <w:r>
        <w:t xml:space="preserve">— citing Chevron’s 7–10 percent production growth this year and</w:t>
      </w:r>
      <w:r>
        <w:t xml:space="preserve"> </w:t>
      </w:r>
      <w:r>
        <w:t xml:space="preserve">“a lot of empathy”</w:t>
      </w:r>
      <w:r>
        <w:t xml:space="preserve"> </w:t>
      </w:r>
      <w:r>
        <w:t xml:space="preserve">for consumers across US, UK, and European markets. Exxon Mobil, Shell, and BP had not responded to media requests as of publication.</w:t>
      </w:r>
    </w:p>
    <w:p>
      <w:pPr>
        <w:pStyle w:val="BodyText"/>
      </w:pPr>
      <w:r>
        <w:t xml:space="preserve">The move escalates a campaign that had been mostly rhetorical into a legal one. Pump prices remain among the top consumer concerns heading into the midterms, and the DOJ probe gives Trump a tool to pressure an industry he blames for prices that have not fallen as fast as crude.</w:t>
      </w:r>
    </w:p>
    <w:p>
      <w:pPr>
        <w:pStyle w:val="BodyText"/>
      </w:pPr>
      <w:r>
        <w:rPr>
          <w:b/>
          <w:bCs/>
        </w:rPr>
        <w:t xml:space="preserve">References</w:t>
      </w:r>
    </w:p>
    <w:p>
      <w:pPr>
        <w:pStyle w:val="BodyText"/>
      </w:pPr>
      <w:r>
        <w:t xml:space="preserve">[54] CNBC. (2026, June 25). Chevron CFO on gas prices as Trump targets Big Oil. CNBC. https://www.cnbc.com/2026/06/25/chevron-gas-prices-trump-big-oil.html</w:t>
      </w:r>
      <w:r>
        <w:t xml:space="preserve"> </w:t>
      </w:r>
      <w:r>
        <w:t xml:space="preserve">[55] 10bmnews. (2026, June 25). Chevron CFO says gas prices will normalize after Trump presses Big Oil. 10bmnews. https://10bmnews.com/chevron-cfo-says-gas-prices-will-normalize-after-trump-presses-big-oil</w:t>
      </w:r>
      <w:r>
        <w:t xml:space="preserve"> </w:t>
      </w:r>
      <w:r>
        <w:t xml:space="preserve">[56] CNBC. (2026, May 29). Oil drops 20% from 2026 peak on optimism over US-Iran ceasefire talks. CNBC. https://www.cnbc.com/2026/05/29/oil-prices-iran-ceasefire-us-trump-strait-hormuz-energy-costs.html</w:t>
      </w:r>
    </w:p>
    <w:p>
      <w:r>
        <w:pict>
          <v:rect style="width:0;height:1.5pt" o:hralign="center" o:hrstd="t" o:hr="t"/>
        </w:pict>
      </w:r>
    </w:p>
    <w:p>
      <w:pPr>
        <w:pStyle w:val="FirstParagraph"/>
      </w:pPr>
      <w:r>
        <w:rPr>
          <w:i/>
          <w:iCs/>
        </w:rPr>
        <w:t xml:space="preserve">Note: only 1 story met T1-T4 standards for this category today.</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2026-06-25T13:10:22Z</dcterms:created>
  <dcterms:modified xsi:type="dcterms:W3CDTF">2026-06-25T13:10:22Z</dcterms:modified>
</cp:coreProperties>
</file>

<file path=docProps/custom.xml><?xml version="1.0" encoding="utf-8"?>
<Properties xmlns="http://schemas.openxmlformats.org/officeDocument/2006/custom-properties" xmlns:vt="http://schemas.openxmlformats.org/officeDocument/2006/docPropsVTypes"/>
</file>