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日本每日热点新闻-2026年5月26日"/>
    <w:p>
      <w:pPr>
        <w:pStyle w:val="Heading1"/>
      </w:pPr>
      <w:r>
        <w:rPr>
          <w:rFonts w:hint="eastAsia"/>
        </w:rPr>
        <w:t xml:space="preserve">日本每日热点新闻</w:t>
      </w:r>
      <w:r>
        <w:t xml:space="preserve"> — </w:t>
      </w:r>
      <w:r>
        <w:rPr>
          <w:rFonts w:hint="eastAsia"/>
        </w:rPr>
        <w:t xml:space="preserve">2026年5月26日</w:t>
      </w:r>
    </w:p>
    <w:p>
      <w:pPr>
        <w:pStyle w:val="FirstParagraph"/>
      </w:pPr>
      <w:r>
        <w:rPr>
          <w:rFonts w:hint="eastAsia"/>
        </w:rPr>
        <w:t xml:space="preserve">本日日本要闻聚焦“通胀—利率—财政”主线：日银新版趋势指标显示4月底层通胀升至2.8%，副行长冰见野良三在国会暗示6月加息选项仍在桌面；同日财务省公布2025年末国际投资头寸数据，日本时隔34年首次跌至全球净债权国第三位；首相高市早苗推出约3万亿日元补充预算，财务相片山皋月在内阁会议后确认动用5135亿日元储备金补贴居民电气费；10年期国债拍卖预公告同步发布。政治层面，众议院通过《个人信息保护法》修正案，引入与违法所得挂钩的课征金制度；菲律宾总统马科斯启程国事访问东京，谈判涉防务、能源与情报共享协定。社会版面，读卖巨人队监督阿部慎之助因涉嫌伤害长女被警方逮捕并于当日辞职，事件因女儿先向ChatGPT求助而引发关注。</w:t>
      </w:r>
    </w:p>
    <w:bookmarkStart w:id="13" w:name="一经济与市场"/>
    <w:p>
      <w:pPr>
        <w:pStyle w:val="Heading2"/>
      </w:pPr>
      <w:r>
        <w:rPr>
          <w:rFonts w:hint="eastAsia"/>
        </w:rPr>
        <w:t xml:space="preserve">一、经济与市场</w:t>
      </w:r>
    </w:p>
    <w:bookmarkStart w:id="9" w:name="日银新版底层通胀指标升至2.8冰见野暗示6月加息选项不变"/>
    <w:p>
      <w:pPr>
        <w:pStyle w:val="Heading3"/>
      </w:pPr>
      <w:r>
        <w:rPr>
          <w:rFonts w:hint="eastAsia"/>
        </w:rPr>
        <w:t xml:space="preserve">日银新版底层通胀指标升至2.8%，冰见野暗示6月加息选项不变</w:t>
      </w:r>
    </w:p>
    <w:p>
      <w:pPr>
        <w:pStyle w:val="FirstParagraph"/>
      </w:pPr>
      <w:r>
        <w:rPr>
          <w:rFonts w:hint="eastAsia"/>
        </w:rPr>
        <w:t xml:space="preserve">日本央行新版趋势通胀指标显示，4月底层通胀同比涨幅升至2.8%，较3月的2.5%进一步抬升，连续多月高于央行2%的目标水位，也远超总务省统计局上周公布的1.4%核心CPI口径。该指标剔除了学费减免、能源补贴等政府短期政策因素，是日银为重塑“底层通胀”沟通逻辑而于今年3月首次启用的新口径——此前数年里，财政补贴反复扰乱核心CPI读数，市场对央行通胀判断屡有质疑。</w:t>
      </w:r>
    </w:p>
    <w:p>
      <w:pPr>
        <w:pStyle w:val="BodyText"/>
      </w:pPr>
      <w:r>
        <w:rPr>
          <w:rFonts w:hint="eastAsia"/>
        </w:rPr>
        <w:t xml:space="preserve">5月26日，副行长冰见野良三在国会答询时表示，“在实际利率仍处极低水平的情况下，政策利率预计将根据经济、物价与金融形势继续上行”，同时提醒，“基线预测可能因中东局势骤变而出现明显修正”。市场旋即将6月15日至16日议息会议加息至1.00%（自当前0.75%）的概率定价推升至约80%。10年期国债收益率上周一度触及2.8%，为1996年10月以来最高。下一个观察窗口落在6月即将发布的全国CPI与议息会议本身。</w:t>
      </w:r>
    </w:p>
    <w:p>
      <w:pPr>
        <w:pStyle w:val="BodyText"/>
      </w:pPr>
      <w:r>
        <w:rPr>
          <w:b/>
          <w:bCs/>
        </w:rPr>
        <w:t xml:space="preserve">References</w:t>
      </w:r>
    </w:p>
    <w:p>
      <w:pPr>
        <w:pStyle w:val="BodyText"/>
      </w:pPr>
      <w:r>
        <w:t xml:space="preserve">[1] Reuters. (2026, May 26). BOJ’s trend gauge shows inflation exceeding target. Yahoo Finance. https://finance.yahoo.com/economy/policy/articles/bojs-trend-gauge-shows-inflation-051922302.html</w:t>
      </w:r>
      <w:r>
        <w:t xml:space="preserve"> </w:t>
      </w:r>
      <w:r>
        <w:t xml:space="preserve">[2] Bloomberg. (2026, May 26). BOJ deputy chief underlines proper policy as key for bond yields. Bloomberg. https://www.bloomberg.com/news/articles/2026-05-26/boj-deputy-chief-underlines-proper-policy-as-key-for-bond-yields</w:t>
      </w:r>
      <w:r>
        <w:t xml:space="preserve"> </w:t>
      </w:r>
      <w:r>
        <w:t xml:space="preserve">[3] Investing.com. (2026, May 26). BOJ’s Himino says Mideast developments to factor into rate-hike timing decision. Investing.com. https://www.investing.com/news/economy-news/bojs-himino-says-mideast-developments-to-factor-into-ratehike-timing-decision-4708698</w:t>
      </w:r>
      <w:r>
        <w:t xml:space="preserve"> </w:t>
      </w:r>
      <w:r>
        <w:t xml:space="preserve">[4] The Standard. (2026, May 26). Bank of Japan’s new trend gauge shows inflation exceeding target. The Standard. https://www.thestandard.com.hk/finance/article/327771/Bank-of-Japans-new-trend-gauge-shows-inflation-exceeding-target</w:t>
      </w:r>
    </w:p>
    <w:p>
      <w:r>
        <w:pict>
          <v:rect style="width:0;height:1.5pt" o:hralign="center" o:hrstd="t" o:hr="t"/>
        </w:pict>
      </w:r>
    </w:p>
    <w:bookmarkEnd w:id="9"/>
    <w:bookmarkStart w:id="10" w:name="日本净对外资产创历史新高但跌至全球第三大债权国"/>
    <w:p>
      <w:pPr>
        <w:pStyle w:val="Heading3"/>
      </w:pPr>
      <w:r>
        <w:rPr>
          <w:rFonts w:hint="eastAsia"/>
        </w:rPr>
        <w:t xml:space="preserve">日本净对外资产创历史新高，但跌至全球第三大债权国</w:t>
      </w:r>
    </w:p>
    <w:p>
      <w:pPr>
        <w:pStyle w:val="FirstParagraph"/>
      </w:pPr>
      <w:r>
        <w:rPr>
          <w:rFonts w:hint="eastAsia"/>
        </w:rPr>
        <w:t xml:space="preserve">日本财务省5月26日公布2025年末国际投资头寸（IIP）数据，净对外资产同比上升4.4%至561.75万亿日元（约3.53万亿美元），连续第八年增长并刷新历史峰值，但全球排名同时从第二位滑落至第三位。德国以675.5万亿日元领跑，中国以636.3万亿日元跃居第二，日本时隔34年首次让出原本由其于1991年从德国手中接过的“全球最大净债权国”称号——去年此时（2024年末），日本曾以533.05万亿日元被德国的569.7万亿首度反超，本轮数据则是被中国正式越过。</w:t>
      </w:r>
    </w:p>
    <w:p>
      <w:pPr>
        <w:pStyle w:val="BodyText"/>
      </w:pPr>
      <w:r>
        <w:rPr>
          <w:rFonts w:hint="eastAsia"/>
        </w:rPr>
        <w:t xml:space="preserve">资产端总额达到1805.634万亿日元，其中证券投资768.653万亿、对外直接投资384.535万亿、外汇储备213.672万亿；负债端总计1243.884万亿，主要受外资增持日股带动，全年负债项被海外投资者持有的日本股票拉高了62.2万亿。换言之，日本对外资产仍在膨胀，但债权排名下滑的主因是：日元贬值令以日元计价的本国资产被同步推高的同时，欧元升值更显著放大了德国资产的折算口径；中国则凭经常账户顺差与人民币计价资产实现追赶。Reuters记者山崎牧子撰写的转引电文进一步指出，本期数据强化了“日本作为资本输出大国结构性弱化”的市场叙事。</w:t>
      </w:r>
    </w:p>
    <w:p>
      <w:pPr>
        <w:pStyle w:val="BodyText"/>
      </w:pPr>
      <w:r>
        <w:rPr>
          <w:b/>
          <w:bCs/>
        </w:rPr>
        <w:t xml:space="preserve">References</w:t>
      </w:r>
    </w:p>
    <w:p>
      <w:pPr>
        <w:pStyle w:val="BodyText"/>
      </w:pPr>
      <w:r>
        <w:t xml:space="preserve">[5] Ministry of Finance Japan. (2026, May 26). International Investment Position of Japan (end of 2025). Ministry of Finance Japan. https://www.mof.go.jp/english/policy/international_policy/reference/iip/e2025.htm</w:t>
      </w:r>
      <w:r>
        <w:t xml:space="preserve"> </w:t>
      </w:r>
      <w:r>
        <w:t xml:space="preserve">[6] Yamazaki, M. (2026, May 26). Japan slips to third-largest creditor behind China despite record net external assets. Reuters / TradingView. https://www.tradingview.com/news/reuters.com,2026:newsml_L1N42207R:0-japan-slips-to-third-largest-creditor-behind-china-despite-record-net-external-assets/</w:t>
      </w:r>
      <w:r>
        <w:t xml:space="preserve"> </w:t>
      </w:r>
      <w:r>
        <w:t xml:space="preserve">[7] Japan Times. (2026, May 26). Japan creditor status slips behind China. The Japan Times. https://www.japantimes.co.jp/business/2026/05/26/economy/japan-creditor-slips-behind-china/</w:t>
      </w:r>
      <w:r>
        <w:t xml:space="preserve"> </w:t>
      </w:r>
      <w:r>
        <w:t xml:space="preserve">[8] Bloomberg. (2026, May 25). Japan slips to world’s No. 3 creditor behind Germany and China. Bloomberg. https://www.bloomberg.com/news/articles/2026-05-25/japan-slips-to-world-s-no-3-creditor-behind-germany-and-china</w:t>
      </w:r>
      <w:r>
        <w:t xml:space="preserve"> </w:t>
      </w:r>
      <w:r>
        <w:t xml:space="preserve">[9] Bloomberg. (2025, May 27). Germany ends Japan’s 34-year run as world’s top creditor nation. Bloomberg. https://www.bloomberg.com/news/articles/2025-05-27/japan-loses-top-creditor-status-for-first-time-in-34-years</w:t>
      </w:r>
    </w:p>
    <w:p>
      <w:r>
        <w:pict>
          <v:rect style="width:0;height:1.5pt" o:hralign="center" o:hrstd="t" o:hr="t"/>
        </w:pict>
      </w:r>
    </w:p>
    <w:bookmarkEnd w:id="10"/>
    <w:bookmarkStart w:id="11" w:name="财务相片山确认5135亿日元储备金动用3万亿补充预算应对电气费上涨"/>
    <w:p>
      <w:pPr>
        <w:pStyle w:val="Heading3"/>
      </w:pPr>
      <w:r>
        <w:rPr>
          <w:rFonts w:hint="eastAsia"/>
        </w:rPr>
        <w:t xml:space="preserve">财务相片山确认5135亿日元储备金动用，3万亿补充预算应对电气费上涨</w:t>
      </w:r>
    </w:p>
    <w:p>
      <w:pPr>
        <w:pStyle w:val="FirstParagraph"/>
      </w:pPr>
      <w:r>
        <w:rPr>
          <w:rFonts w:hint="eastAsia"/>
        </w:rPr>
        <w:t xml:space="preserve">财务相片山皋月5月26日内阁会议后宣布，将从2026财年储备金中动用5135亿日元（约32亿美元），用于7月至9月家庭电气与燃气补贴，“将费率压低至去年夏季水平之下”。这笔储备金支出是首相高市早苗前一日公布的总规模略超3万亿日元（约189亿美元）补充预算的核心拨款来源。高市原本明确排除追加发债，但伊朗战事推升能源价格、日元疲软抬高进口成本，加之夏季用电高峰临近，财政纪律最终让位于民生稳态。</w:t>
      </w:r>
    </w:p>
    <w:p>
      <w:pPr>
        <w:pStyle w:val="BodyText"/>
      </w:pPr>
      <w:r>
        <w:rPr>
          <w:rFonts w:hint="eastAsia"/>
        </w:rPr>
        <w:t xml:space="preserve">预算压力同步显性化。基于3.0%的假设利率，2026财年国债偿付支出同比跳升10.8%至31.3万亿日元（约1960亿美元），创29年来新高；10年期国债收益率上周触及2.8%，为1996年10月以来峰值。这意味着日本财政正同时承受“补贴扩张”与“利息支出抬升”的双重夹击。片山在记者会上称：“关于7月至9月的电气与燃气费率，我们决定动用本年度储备金中的5135亿日元作为资金来源，提供支援以确保费率低于去年夏季水平。”市场关注点已转向8月起新发JGB的供给规模与认购倍率，以判断财政—货币双重转向下投资人对长债的真实容忍度。</w:t>
      </w:r>
    </w:p>
    <w:p>
      <w:pPr>
        <w:pStyle w:val="BodyText"/>
      </w:pPr>
      <w:r>
        <w:rPr>
          <w:b/>
          <w:bCs/>
        </w:rPr>
        <w:t xml:space="preserve">References</w:t>
      </w:r>
    </w:p>
    <w:p>
      <w:pPr>
        <w:pStyle w:val="BodyText"/>
      </w:pPr>
      <w:r>
        <w:t xml:space="preserve">[10] Bloomberg. (2026, May 26). Japan’s Katayama says will use reserve funds for extra budget. Bloomberg. https://www.bloomberg.com/news/articles/2026-05-26/japan-s-katayama-says-will-use-reserve-funds-for-extra-budget</w:t>
      </w:r>
      <w:r>
        <w:t xml:space="preserve"> </w:t>
      </w:r>
      <w:r>
        <w:t xml:space="preserve">[11] Reuters. (2026, May 25). Japan’s Takaichi unveils $19 billion extra budget, reassures on bond issuance. Reuters / TradingView. https://www.tradingview.com/news/reuters.com,2026:newsml_L1N42206P:0-japan-s-takaichi-unveils-19-billion-extra-budget-reassures-on-bond-issuance/</w:t>
      </w:r>
      <w:r>
        <w:t xml:space="preserve"> </w:t>
      </w:r>
      <w:r>
        <w:t xml:space="preserve">[12] CNBC. (2026, May 25). Japan’s Takaichi unveils $19 billion extra budget, reassures on bond issuance. CNBC. https://www.cnbc.com/2026/05/25/japan-takaichi-19-billion-extra-budget-reassures-bond-issuance.html</w:t>
      </w:r>
      <w:r>
        <w:t xml:space="preserve"> </w:t>
      </w:r>
      <w:r>
        <w:t xml:space="preserve">[13] Gulf Times. (2026, May 25). Japan’s Takaichi unveils $19bn extra budget, reassures bond issuance. Gulf Times. https://www.gulf-times.com/article/726203/business/japans-takaichi-unveils-19bn-extra-budget-reassures-bond-issuance</w:t>
      </w:r>
      <w:r>
        <w:t xml:space="preserve"> </w:t>
      </w:r>
      <w:r>
        <w:t xml:space="preserve">[14] Japan Times. (2026, May 25). Takaichi unveils $19 billion extra budget while vowing no extra borrowing. The Japan Times. https://www.japantimes.co.jp/business/2026/05/25/takaichi-19b-extra-budget/</w:t>
      </w:r>
    </w:p>
    <w:p>
      <w:r>
        <w:pict>
          <v:rect style="width:0;height:1.5pt" o:hralign="center" o:hrstd="t" o:hr="t"/>
        </w:pict>
      </w:r>
    </w:p>
    <w:bookmarkEnd w:id="11"/>
    <w:bookmarkStart w:id="12" w:name="财务省发布6月10年期国债拍卖公告规模约2.6万亿日元"/>
    <w:p>
      <w:pPr>
        <w:pStyle w:val="Heading3"/>
      </w:pPr>
      <w:r>
        <w:rPr>
          <w:rFonts w:hint="eastAsia"/>
        </w:rPr>
        <w:t xml:space="preserve">财务省发布6月10年期国债拍卖公告，规模约2.6万亿日元</w:t>
      </w:r>
    </w:p>
    <w:p>
      <w:pPr>
        <w:pStyle w:val="FirstParagraph"/>
      </w:pPr>
      <w:r>
        <w:rPr>
          <w:rFonts w:hint="eastAsia"/>
        </w:rPr>
        <w:t xml:space="preserve">日本财务省5月26日发布6月10年期国债（JGB）拍卖条款：拍卖日为6月2日，发行日6月3日，到期日2036年3月20日，发行规模约2.6万亿日元（约163亿美元）。这是10年期收益率上周触及1996年10月以来高点2.8%之后的首场基准期限拍卖，市场将其视为“对长债真实需求底盘”的关键压力测试。</w:t>
      </w:r>
    </w:p>
    <w:p>
      <w:pPr>
        <w:pStyle w:val="BodyText"/>
      </w:pPr>
      <w:r>
        <w:rPr>
          <w:rFonts w:hint="eastAsia"/>
        </w:rPr>
        <w:t xml:space="preserve">拍卖窗口正落在财政纪律松动与货币正常化加速的夹缝期。基于3.0%假设利率测算，2026财年国债偿付支出已升至29年高位的31.3万亿日元。这意味着，每多一个基点的发行利率，未来财年的还本付息成本都将进一步抬升；财务省此次2.6万亿的规模并未较月度常规水平大幅扩张，正是试图避免在收益率敏感期叠加供给冲击。投资人关注的核心指标是bid-to-cover比率与尾部利差——若需求疲软，市场对日银6月加息节奏的押注将进一步放大。</w:t>
      </w:r>
    </w:p>
    <w:p>
      <w:pPr>
        <w:pStyle w:val="BodyText"/>
      </w:pPr>
      <w:r>
        <w:rPr>
          <w:b/>
          <w:bCs/>
        </w:rPr>
        <w:t xml:space="preserve">References</w:t>
      </w:r>
    </w:p>
    <w:p>
      <w:pPr>
        <w:pStyle w:val="BodyText"/>
      </w:pPr>
      <w:r>
        <w:t xml:space="preserve">[15] Ministry of Finance Japan. (2026, May 26). Announcement of 10-year JGB auction (June 2, 2026). Ministry of Finance Japan. https://www.mof.go.jp/english/policy/jgbs/auction/calendar/announcement/auct20260526e.htm</w:t>
      </w:r>
      <w:r>
        <w:t xml:space="preserve"> </w:t>
      </w:r>
      <w:r>
        <w:t xml:space="preserve">[16] Nikkei Asia. (2026, May). Japan long-term bond yields hit record highs amid fiscal concerns. Nikkei Asia. https://asia.nikkei.com/business/markets/bonds/japan-long-term-bond-yields-hit-record-highs-amid-fiscal-concerns</w:t>
      </w:r>
    </w:p>
    <w:p>
      <w:r>
        <w:pict>
          <v:rect style="width:0;height:1.5pt" o:hralign="center" o:hrstd="t" o:hr="t"/>
        </w:pict>
      </w:r>
    </w:p>
    <w:bookmarkEnd w:id="12"/>
    <w:bookmarkEnd w:id="13"/>
    <w:bookmarkStart w:id="16" w:name="二政治与外交"/>
    <w:p>
      <w:pPr>
        <w:pStyle w:val="Heading2"/>
      </w:pPr>
      <w:r>
        <w:rPr>
          <w:rFonts w:hint="eastAsia"/>
        </w:rPr>
        <w:t xml:space="preserve">二、政治与外交</w:t>
      </w:r>
    </w:p>
    <w:bookmarkStart w:id="14" w:name="众议院通过个人信息保护法修正案引入与违法所得挂钩的课征金"/>
    <w:p>
      <w:pPr>
        <w:pStyle w:val="Heading3"/>
      </w:pPr>
      <w:r>
        <w:rPr>
          <w:rFonts w:hint="eastAsia"/>
        </w:rPr>
        <w:t xml:space="preserve">众议院通过《个人信息保护法》修正案，引入与违法所得挂钩的课征金</w:t>
      </w:r>
    </w:p>
    <w:p>
      <w:pPr>
        <w:pStyle w:val="FirstParagraph"/>
      </w:pPr>
      <w:r>
        <w:rPr>
          <w:rFonts w:hint="eastAsia"/>
        </w:rPr>
        <w:t xml:space="preserve">日本众议院5月26日通过《个人信息保护法》修正案，对屡次违法获取或使用个人信息的企业施加相当于其违法所得的行政课征金（surcharge），改变此前APPI主要依靠刑事追诉的执法格局。该案获执政自民党、日本维新会及在野国民民主党共同支持通过，“中道改革联盟”与“参政党”两个在野党团则投下反对票；法案下一步移送参议院审议，预计将赶在7月会期结束前正式立法。</w:t>
      </w:r>
    </w:p>
    <w:p>
      <w:pPr>
        <w:pStyle w:val="BodyText"/>
      </w:pPr>
      <w:r>
        <w:rPr>
          <w:rFonts w:hint="eastAsia"/>
        </w:rPr>
        <w:t xml:space="preserve">新课征金制度并非沿用欧盟GDPR按全球营收百分比计算的模型，而是参照日本《独占禁止法》的没收型架构，仅就违法行为带来的经济利益或规避合规支出所节省的成本进行追缴，并以涉及1000人以上规模的大型违法为适用门槛。个人信息保护委员会（PPC）已于1月9日发布《制度改革政策》，内阁则在4月7日通过此次修正案；若立法通过，过渡期最长两年，预计2028年前后全面运转。这是APPI自2003年立法以来执法工具箱最重大的结构性升级，长期以来日本企业被批评在数据合规激励上“以小额罚款换违法所得”的局面将被改写。</w:t>
      </w:r>
    </w:p>
    <w:p>
      <w:pPr>
        <w:pStyle w:val="BodyText"/>
      </w:pPr>
      <w:r>
        <w:rPr>
          <w:b/>
          <w:bCs/>
        </w:rPr>
        <w:t xml:space="preserve">References</w:t>
      </w:r>
    </w:p>
    <w:p>
      <w:pPr>
        <w:pStyle w:val="BodyText"/>
      </w:pPr>
      <w:r>
        <w:t xml:space="preserve">[17] Jiji Press. (2026, May 26). Japan lower house OKs bill to revise personal info protection law. Nippon.com. https://www.nippon.com/en/news/yjj2026052600074/japan-lower-house-oks-bill-to-revise-personal-info-protection-law.html</w:t>
      </w:r>
      <w:r>
        <w:t xml:space="preserve"> </w:t>
      </w:r>
      <w:r>
        <w:t xml:space="preserve">[18] Japan Times. (2026, April 8). Japan to fine repeat violators of personal info law. The Japan Times. https://www.japantimes.co.jp/news/2026/04/08/japan/crime-legal/personal-info-rules-violators/</w:t>
      </w:r>
      <w:r>
        <w:t xml:space="preserve"> </w:t>
      </w:r>
      <w:r>
        <w:t xml:space="preserve">[19] Personal Information Protection Commission. (2026, January 9). System Reform Policy under the Triennial Review of the Act on the Protection of Personal Information. PPC Japan. https://www.ppc.go.jp/en/topix/triennial_review_2026_02/</w:t>
      </w:r>
      <w:r>
        <w:t xml:space="preserve"> </w:t>
      </w:r>
      <w:r>
        <w:t xml:space="preserve">[20] IAPP. (2026). Japan’s DPA publishes interim summary of amendments to data protection regulations. IAPP. https://iapp.org/news/a/japan-s-dpa-publishes-interim-summary-of-amendments-to-data-protection-regulations</w:t>
      </w:r>
    </w:p>
    <w:p>
      <w:r>
        <w:pict>
          <v:rect style="width:0;height:1.5pt" o:hralign="center" o:hrstd="t" o:hr="t"/>
        </w:pict>
      </w:r>
    </w:p>
    <w:bookmarkEnd w:id="14"/>
    <w:bookmarkStart w:id="15" w:name="马科斯启程访日四天防务能源与情报协定列首要议程"/>
    <w:p>
      <w:pPr>
        <w:pStyle w:val="Heading3"/>
      </w:pPr>
      <w:r>
        <w:rPr>
          <w:rFonts w:hint="eastAsia"/>
        </w:rPr>
        <w:t xml:space="preserve">马科斯启程访日四天，防务、能源与情报协定列首要议程</w:t>
      </w:r>
    </w:p>
    <w:p>
      <w:pPr>
        <w:pStyle w:val="FirstParagraph"/>
      </w:pPr>
      <w:r>
        <w:rPr>
          <w:rFonts w:hint="eastAsia"/>
        </w:rPr>
        <w:t xml:space="preserve">菲律宾总统小费迪南德·马科斯5月26日抵达东京，开启为期四天的国事访问，这是自2015年阿基诺三世以来首位菲律宾总统的国事访问级行程，恰逢日菲邦交正常化70周年。马科斯偕第一夫人路易丝·阿拉内塔-马科斯出席天皇德仁与皇后雅子主持的欢迎仪式，与首相高市早苗的领导人会谈定于次日举行。</w:t>
      </w:r>
    </w:p>
    <w:p>
      <w:pPr>
        <w:pStyle w:val="BodyText"/>
      </w:pPr>
      <w:r>
        <w:rPr>
          <w:rFonts w:hint="eastAsia"/>
        </w:rPr>
        <w:t xml:space="preserve">议程聚焦三条主线：其一，敲定2024年签署的《互惠准入协定》（Reciprocal</w:t>
      </w:r>
      <w:r>
        <w:t xml:space="preserve"> Access </w:t>
      </w:r>
      <w:r>
        <w:rPr>
          <w:rFonts w:hint="eastAsia"/>
        </w:rPr>
        <w:t xml:space="preserve">Agreement）全面落实细节，并启动《军事情报保护协定》（GSOMIA）的正式谈判，允许两国共享机密安全数据；其二，签署菲律宾武装部队（AFP）与日本自卫队之间的物资—劳务互供后勤协定；其三，推动菲律宾接入日本于4月15日启动、规模100亿美元的“POWERR</w:t>
      </w:r>
      <w:r>
        <w:t xml:space="preserve"> </w:t>
      </w:r>
      <w:r>
        <w:rPr>
          <w:rFonts w:hint="eastAsia"/>
        </w:rPr>
        <w:t xml:space="preserve">Asia”能源合作基金。马科斯此行的背景是中国海警在南海与菲方船只摩擦升级，以及日方在中国战机抵近西南诸岛后强化“印太前沿伙伴”网络的战略需求。议程之外，劳务议题同样进入领袖会谈——日本在住菲籍劳动者约34万人的权益保障被列入双边协议草案。</w:t>
      </w:r>
    </w:p>
    <w:p>
      <w:pPr>
        <w:pStyle w:val="BodyText"/>
      </w:pPr>
      <w:r>
        <w:rPr>
          <w:b/>
          <w:bCs/>
        </w:rPr>
        <w:t xml:space="preserve">References</w:t>
      </w:r>
    </w:p>
    <w:p>
      <w:pPr>
        <w:pStyle w:val="BodyText"/>
      </w:pPr>
      <w:r>
        <w:t xml:space="preserve">[21] Manila Times. (2026, May 26). Defense, energy top priorities in Marcos state visit to Japan. The Manila Times. https://www.manilatimes.net/2026/05/26/news/national/defense-energy-top-priorities-in-marcos-state-visit-to-japan/2351152</w:t>
      </w:r>
      <w:r>
        <w:t xml:space="preserve"> </w:t>
      </w:r>
      <w:r>
        <w:t xml:space="preserve">[22] Manila Bulletin. (2026, May 26). PH-Japan summit on 70th year of strategic partnership. Manila Bulletin. https://mb.com.ph/2026/05/26/ph-japan-summit-on-70th-year-of-strategic-partnership</w:t>
      </w:r>
      <w:r>
        <w:t xml:space="preserve"> </w:t>
      </w:r>
      <w:r>
        <w:t xml:space="preserve">[23] Philstar. (2026, May 26). Marcos off to Japan for 4-day state visit. Philstar.com. https://www.philstar.com/headlines/2026/05/26/2530567/marcos-japan-4-day-state-visit</w:t>
      </w:r>
      <w:r>
        <w:t xml:space="preserve"> </w:t>
      </w:r>
      <w:r>
        <w:t xml:space="preserve">[24] GMA News. (2026, May 26). Marcos’ Japan visit to focus on maritime security, energy, defense, investments. GMA News Online. https://www.gmanetwork.com/news/topstories/nation/988862/marcos-japan-visit-to-focus-on-maritime-security-energy-defense-investments/story/</w:t>
      </w:r>
      <w:r>
        <w:t xml:space="preserve"> </w:t>
      </w:r>
      <w:r>
        <w:t xml:space="preserve">[25] The Diplomat. (2026, May). Japan, Philippines to begin negotiations on intelligence sharing agreement. The Diplomat. https://thediplomat.com/2026/05/japan-philippines-to-begin-negotiations-on-intelligence-sharing-agreement/</w:t>
      </w:r>
    </w:p>
    <w:p>
      <w:r>
        <w:pict>
          <v:rect style="width:0;height:1.5pt" o:hralign="center" o:hrstd="t" o:hr="t"/>
        </w:pict>
      </w:r>
    </w:p>
    <w:bookmarkEnd w:id="15"/>
    <w:bookmarkEnd w:id="16"/>
    <w:bookmarkStart w:id="17" w:name="三科技与产业"/>
    <w:p>
      <w:pPr>
        <w:pStyle w:val="Heading2"/>
      </w:pPr>
      <w:r>
        <w:rPr>
          <w:rFonts w:hint="eastAsia"/>
        </w:rPr>
        <w:t xml:space="preserve">三、科技与产业</w:t>
      </w:r>
    </w:p>
    <w:p>
      <w:pPr>
        <w:pStyle w:val="FirstParagraph"/>
      </w:pPr>
      <w:r>
        <w:rPr>
          <w:rFonts w:hint="eastAsia"/>
        </w:rPr>
        <w:t xml:space="preserve">本日“科技与产业”分类下未有符合T1-T4信源标准的独立日本科技/产业重大新闻进入KEEP集合：富士通获颁的项目管理奖被判定为常规PR公关稿，未达鲁布里克入选门槛；其余候选事项亦缺乏独立新闻价值。Scanner与Verifier经合议后选择不强行注水，以保持本日报告各条目均达标。下一日报告将延续覆盖。</w:t>
      </w:r>
    </w:p>
    <w:p>
      <w:pPr>
        <w:pStyle w:val="BodyText"/>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7"/>
    <w:bookmarkStart w:id="19" w:name="四社会与民生"/>
    <w:p>
      <w:pPr>
        <w:pStyle w:val="Heading2"/>
      </w:pPr>
      <w:r>
        <w:rPr>
          <w:rFonts w:hint="eastAsia"/>
        </w:rPr>
        <w:t xml:space="preserve">四、社会与民生</w:t>
      </w:r>
    </w:p>
    <w:bookmarkStart w:id="18" w:name="读卖巨人监督阿部慎之助涉嫌伤害长女被捕当日辞职引爆社会震动"/>
    <w:p>
      <w:pPr>
        <w:pStyle w:val="Heading3"/>
      </w:pPr>
      <w:r>
        <w:rPr>
          <w:rFonts w:hint="eastAsia"/>
        </w:rPr>
        <w:t xml:space="preserve">读卖巨人监督阿部慎之助涉嫌伤害长女被捕，当日辞职引爆社会震动</w:t>
      </w:r>
    </w:p>
    <w:p>
      <w:pPr>
        <w:pStyle w:val="FirstParagraph"/>
      </w:pPr>
      <w:r>
        <w:rPr>
          <w:rFonts w:hint="eastAsia"/>
        </w:rPr>
        <w:t xml:space="preserve">警视厅5月26日凌晨发布通告：47岁的读卖巨人队（被誉为“日本职棒的纽约洋基”）现任监督阿部慎之助因涉嫌伤害其18岁长女，于前一晚在东京涩谷区家中被捕，警方初步认定阿部“抓住女儿并将其压倒在地”，受害人未受身体伤害。阿部对指控供认不讳。事件触发点不寻常——长女称在报警之前，曾先向AI聊天机器人ChatGPT咨询自身遭遇与处置选项，随后才拨通儿童咨询所紧急电话，由后者通报警方。</w:t>
      </w:r>
    </w:p>
    <w:p>
      <w:pPr>
        <w:pStyle w:val="BodyText"/>
      </w:pPr>
      <w:r>
        <w:rPr>
          <w:rFonts w:hint="eastAsia"/>
        </w:rPr>
        <w:t xml:space="preserve">阿部于5月26日当日获释后随即向球团递交辞呈，球团接受后由进攻总教练桥上秀树代理监督一职，阿部本人发表声明，为“玷污了巨人监督这一光荣传统”致歉。作为前主力捕手，阿部在巨人队19年球员生涯中累计敲出2132安打、406本垒打，2024赛季升任监督；球队2026赛季目前在中央联盟排名第三。AI在家庭暴力求助链条中作为“首次咨询入口”的角色，已被日本厚生劳动省与多家儿童保护团体纳入下一阶段研究议题——读卖新闻评论指出，本案揭示了未成年受害人首选数字工具而非传统热线的代际转变，相关救援网络的设计逻辑须随之更新。</w:t>
      </w:r>
    </w:p>
    <w:p>
      <w:pPr>
        <w:pStyle w:val="BodyText"/>
      </w:pPr>
      <w:r>
        <w:rPr>
          <w:b/>
          <w:bCs/>
        </w:rPr>
        <w:t xml:space="preserve">References</w:t>
      </w:r>
    </w:p>
    <w:p>
      <w:pPr>
        <w:pStyle w:val="BodyText"/>
      </w:pPr>
      <w:r>
        <w:t xml:space="preserve">[26] Kyodo / Nikkei Asia. (2026, May 26). Japan pro baseball Yomiuri Giants’ manager Abe arrested for assault. Nikkei Asia. https://asia.nikkei.com/spotlight/society/crime/japan-pro-baseball-yomiuri-giants-manager-abe-arrested-for-assault</w:t>
      </w:r>
      <w:r>
        <w:t xml:space="preserve"> </w:t>
      </w:r>
      <w:r>
        <w:t xml:space="preserve">[27] Nikkei Asia. (2026, May 26). Yomiuri Giants manager Abe resigns after arrest on suspicion of assault. Nikkei Asia. https://asia.nikkei.com/spotlight/society/crime/yomiuri-giants-manager-abe-resigns-after-arrest-on-suspicion-of-assault</w:t>
      </w:r>
      <w:r>
        <w:t xml:space="preserve"> </w:t>
      </w:r>
      <w:r>
        <w:t xml:space="preserve">[28] Japan Times. (2026, May 26). Giants manager Shinnosuke Abe arrested for allegedly assaulting daughter. The Japan Times. https://www.japantimes.co.jp/sports/2026/05/26/baseball/japanese-baseball/giants-shinnosuke-abe-arrested/</w:t>
      </w:r>
      <w:r>
        <w:t xml:space="preserve"> </w:t>
      </w:r>
      <w:r>
        <w:t xml:space="preserve">[29] South China Morning Post. (2026, May 26). Yomiuri Giants’ Shinnosuke Abe quits after arrest over alleged assault on daughter. SCMP. https://www.scmp.com/news/asia/east-asia/article/3354835/yomiuri-giants-shinnosuke-abe-quits-after-arrest-over-alleged-assault-daughter</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8"/>
    <w:bookmarkEnd w:id="19"/>
    <w:bookmarkStart w:id="20" w:name="五企业ipo与并购"/>
    <w:p>
      <w:pPr>
        <w:pStyle w:val="Heading2"/>
      </w:pPr>
      <w:r>
        <w:rPr>
          <w:rFonts w:hint="eastAsia"/>
        </w:rPr>
        <w:t xml:space="preserve">五、企业IPO与并购</w:t>
      </w:r>
    </w:p>
    <w:p>
      <w:pPr>
        <w:pStyle w:val="FirstParagraph"/>
      </w:pPr>
      <w:r>
        <w:rPr>
          <w:rFonts w:hint="eastAsia"/>
        </w:rPr>
        <w:t xml:space="preserve">本日“企业IPO与并购”分类下无符合主要重要性门槛（IPO</w:t>
      </w:r>
      <w:r>
        <w:t xml:space="preserve"> ≥ </w:t>
      </w:r>
      <w:r>
        <w:rPr>
          <w:rFonts w:hint="eastAsia"/>
        </w:rPr>
        <w:t xml:space="preserve">3亿美元、并购</w:t>
      </w:r>
      <w:r>
        <w:t xml:space="preserve"> ≥ </w:t>
      </w:r>
      <w:r>
        <w:rPr>
          <w:rFonts w:hint="eastAsia"/>
        </w:rPr>
        <w:t xml:space="preserve">5亿美元）的日本主导交易：当日东京与名古屋交易所新挂牌项目体量均偏小，宣布的跨境并购案中无日方主导且超过门槛者。Scanner在亚太与全球并购数据库中扫描后亦未发现可补缺事项。</w:t>
      </w:r>
    </w:p>
    <w:p>
      <w:pPr>
        <w:pStyle w:val="BodyText"/>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0"/>
    <w:bookmarkStart w:id="21" w:name="六其他重要事件"/>
    <w:p>
      <w:pPr>
        <w:pStyle w:val="Heading2"/>
      </w:pPr>
      <w:r>
        <w:rPr>
          <w:rFonts w:hint="eastAsia"/>
        </w:rPr>
        <w:t xml:space="preserve">六、其他重要事件</w:t>
      </w:r>
    </w:p>
    <w:p>
      <w:pPr>
        <w:pStyle w:val="FirstParagraph"/>
      </w:pPr>
      <w:r>
        <w:rPr>
          <w:rFonts w:hint="eastAsia"/>
        </w:rPr>
        <w:t xml:space="preserve">本日“其他重要事件”分类下，跨类别兜底扫描未返回符合T1-T4来源标准且与本日时效契合的独立日本议题：体育、文化、环境、地方政情等子类未出现达标条目；当日热度较高的几则话题均已并入上述既有类别叙事或被Verifier以来源合法性、新闻价值或时效问题驳回。</w:t>
      </w:r>
    </w:p>
    <w:p>
      <w:pPr>
        <w:pStyle w:val="BodyText"/>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1"/>
    <w:bookmarkStart w:id="22" w:name="类别覆盖说明"/>
    <w:p>
      <w:pPr>
        <w:pStyle w:val="Heading2"/>
      </w:pPr>
      <w:r>
        <w:rPr>
          <w:rFonts w:hint="eastAsia"/>
        </w:rPr>
        <w:t xml:space="preserve">类别覆盖说明</w:t>
      </w:r>
    </w:p>
    <w:p>
      <w:pPr>
        <w:pStyle w:val="Compact"/>
        <w:numPr>
          <w:ilvl w:val="0"/>
          <w:numId w:val="1001"/>
        </w:numPr>
      </w:pPr>
      <w:r>
        <w:rPr>
          <w:rFonts w:hint="eastAsia"/>
        </w:rPr>
        <w:t xml:space="preserve">经济与市场（econ）：4/3，达标。</w:t>
      </w:r>
    </w:p>
    <w:p>
      <w:pPr>
        <w:pStyle w:val="Compact"/>
        <w:numPr>
          <w:ilvl w:val="0"/>
          <w:numId w:val="1001"/>
        </w:numPr>
      </w:pPr>
      <w:r>
        <w:rPr>
          <w:rFonts w:hint="eastAsia"/>
        </w:rPr>
        <w:t xml:space="preserve">政治与外交（politics）：2/3，未达最低门槛——当日除PIPL修正与马科斯访日外，其余候选事项缺乏独立信源或时效不符。</w:t>
      </w:r>
    </w:p>
    <w:p>
      <w:pPr>
        <w:pStyle w:val="Compact"/>
        <w:numPr>
          <w:ilvl w:val="0"/>
          <w:numId w:val="1001"/>
        </w:numPr>
      </w:pPr>
      <w:r>
        <w:rPr>
          <w:rFonts w:hint="eastAsia"/>
        </w:rPr>
        <w:t xml:space="preserve">科技与产业（tech）：0/3，未达门槛——富士通PM奖被剔除（Routine-PR），其他科技/产业公告均未达入选阈值。</w:t>
      </w:r>
    </w:p>
    <w:p>
      <w:pPr>
        <w:pStyle w:val="Compact"/>
        <w:numPr>
          <w:ilvl w:val="0"/>
          <w:numId w:val="1001"/>
        </w:numPr>
      </w:pPr>
      <w:r>
        <w:rPr>
          <w:rFonts w:hint="eastAsia"/>
        </w:rPr>
        <w:t xml:space="preserve">社会与民生（society）：1/3，未达门槛——能源危机相关候选事项因信源合法性被剔除。</w:t>
      </w:r>
    </w:p>
    <w:p>
      <w:pPr>
        <w:pStyle w:val="Compact"/>
        <w:numPr>
          <w:ilvl w:val="0"/>
          <w:numId w:val="1001"/>
        </w:numPr>
      </w:pPr>
      <w:r>
        <w:rPr>
          <w:rFonts w:hint="eastAsia"/>
        </w:rPr>
        <w:t xml:space="preserve">企业IPO与并购（ipo_ma）：0/3，未达门槛——当日无日本主导且符合首发≥3亿美元、并购≥5亿美元门槛的交易。</w:t>
      </w:r>
    </w:p>
    <w:p>
      <w:pPr>
        <w:pStyle w:val="Compact"/>
        <w:numPr>
          <w:ilvl w:val="0"/>
          <w:numId w:val="1001"/>
        </w:numPr>
      </w:pPr>
      <w:r>
        <w:rPr>
          <w:rFonts w:hint="eastAsia"/>
        </w:rPr>
        <w:t xml:space="preserve">其他重要事件（other）：0/3，未达门槛——兜底扫描未返回符合标准的独立条目。</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2026-05-26T08:40:27Z</dcterms:created>
  <dcterms:modified xsi:type="dcterms:W3CDTF">2026-05-26T08:40:27Z</dcterms:modified>
</cp:coreProperties>
</file>

<file path=docProps/custom.xml><?xml version="1.0" encoding="utf-8"?>
<Properties xmlns="http://schemas.openxmlformats.org/officeDocument/2006/custom-properties" xmlns:vt="http://schemas.openxmlformats.org/officeDocument/2006/docPropsVTypes"/>
</file>