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欧洲每日热点新闻-2026年6月30日"/>
    <w:p>
      <w:pPr>
        <w:pStyle w:val="Heading1"/>
      </w:pPr>
      <w:r>
        <w:rPr>
          <w:rFonts w:hint="eastAsia"/>
        </w:rPr>
        <w:t xml:space="preserve">欧洲每日热点新闻</w:t>
      </w:r>
      <w:r>
        <w:t xml:space="preserve"> — </w:t>
      </w:r>
      <w:r>
        <w:rPr>
          <w:rFonts w:hint="eastAsia"/>
        </w:rPr>
        <w:t xml:space="preserve">2026年6月30日</w:t>
      </w:r>
    </w:p>
    <w:bookmarkStart w:id="12" w:name="一经济与市场"/>
    <w:p>
      <w:pPr>
        <w:pStyle w:val="Heading2"/>
      </w:pPr>
      <w:r>
        <w:rPr>
          <w:rFonts w:hint="eastAsia"/>
        </w:rPr>
        <w:t xml:space="preserve">一、经济与市场</w:t>
      </w:r>
    </w:p>
    <w:bookmarkStart w:id="9" w:name="英国一季度gdp终值维持0.7增长服务业领跑"/>
    <w:p>
      <w:pPr>
        <w:pStyle w:val="Heading3"/>
      </w:pPr>
      <w:r>
        <w:rPr>
          <w:rFonts w:hint="eastAsia"/>
        </w:rPr>
        <w:t xml:space="preserve">英国一季度GDP终值维持0.7%增长，服务业领跑</w:t>
      </w:r>
    </w:p>
    <w:p>
      <w:pPr>
        <w:pStyle w:val="FirstParagraph"/>
      </w:pPr>
      <w:r>
        <w:rPr>
          <w:rFonts w:hint="eastAsia"/>
        </w:rPr>
        <w:t xml:space="preserve">英国国家统计局（ONS）公布2026年第一季度（1至3月）GDP终值，环比增长0.7%，与第二次估算持平。服务业产出环比上升0.8%，是季度增长的主引擎；建筑业增长0.6%，工业产出则下滑0.2%。与2025年同期相比，经济同比扩张1.7%。家庭消费一季度增长0.4%，但净出口对增长形成拖累。</w:t>
      </w:r>
    </w:p>
    <w:p>
      <w:pPr>
        <w:pStyle w:val="BodyText"/>
      </w:pPr>
      <w:r>
        <w:rPr>
          <w:rFonts w:hint="eastAsia"/>
        </w:rPr>
        <w:t xml:space="preserve">终值确认意味着英国经济在年初延续温和扩张，告别了2025年下半年近乎停滞的局面——当时多个季度增长仅在零附近徘徊。增长动能集中于服务业，与计算机编程、批发等高附加值行业的复苏一致，而生产端的疲软则反映出制造业仍未摆脱能源成本与外需走弱的双重压力。</w:t>
      </w:r>
    </w:p>
    <w:p>
      <w:pPr>
        <w:pStyle w:val="BodyText"/>
      </w:pPr>
      <w:r>
        <w:rPr>
          <w:rFonts w:hint="eastAsia"/>
        </w:rPr>
        <w:t xml:space="preserve">这份数据出炉的背景是英国防务开支即将大幅扩张、财政空间趋紧。1.7%的同比增速虽高于去年，但不足以为政府的支出承诺提供宽裕的税基支撑。</w:t>
      </w:r>
    </w:p>
    <w:p>
      <w:pPr>
        <w:pStyle w:val="BodyText"/>
      </w:pPr>
      <w:r>
        <w:rPr>
          <w:b/>
          <w:bCs/>
        </w:rPr>
        <w:t xml:space="preserve">References</w:t>
      </w:r>
    </w:p>
    <w:p>
      <w:pPr>
        <w:pStyle w:val="BodyText"/>
      </w:pPr>
      <w:r>
        <w:t xml:space="preserve">[1] Office for National Statistics. (2026, May 15). GDP first quarterly estimate, UK: January to March 2026. Office for National Statistics. https://www.ons.gov.uk/economy/grossdomesticproductgdp/bulletins/gdpfirstquarterlyestimateuk/january2march2026</w:t>
      </w:r>
    </w:p>
    <w:p>
      <w:r>
        <w:pict>
          <v:rect style="width:0;height:1.5pt" o:hralign="center" o:hrstd="t" o:hr="t"/>
        </w:pict>
      </w:r>
    </w:p>
    <w:bookmarkEnd w:id="9"/>
    <w:bookmarkStart w:id="10" w:name="德国6月通胀降至2.1能源价格同比下跌3.2"/>
    <w:p>
      <w:pPr>
        <w:pStyle w:val="Heading3"/>
      </w:pPr>
      <w:r>
        <w:rPr>
          <w:rFonts w:hint="eastAsia"/>
        </w:rPr>
        <w:t xml:space="preserve">德国6月通胀降至2.1%，能源价格同比下跌3.2%</w:t>
      </w:r>
    </w:p>
    <w:p>
      <w:pPr>
        <w:pStyle w:val="FirstParagraph"/>
      </w:pPr>
      <w:r>
        <w:rPr>
          <w:rFonts w:hint="eastAsia"/>
        </w:rPr>
        <w:t xml:space="preserve">德国联邦统计局（Destatis）公布6月消费者物价指数（CPI）快报，同比上涨2.1%，较5月的2.4%明显回落，环比上涨0.2%。能源价格同比下跌3.2%，是拉低整体通胀的主要力量；食品价格同比上涨1.8%，服务业通胀仍高达3.6%。调和消费者物价指数（HICP）同比上涨2.3%。该快报基于六个联邦州的数据汇总。</w:t>
      </w:r>
    </w:p>
    <w:p>
      <w:pPr>
        <w:pStyle w:val="BodyText"/>
      </w:pPr>
      <w:r>
        <w:rPr>
          <w:rFonts w:hint="eastAsia"/>
        </w:rPr>
        <w:t xml:space="preserve">通胀放缓主要由能源拖动，而服务业价格的黏性显示核心通胀压力尚未根本缓解——这正是欧洲央行（ECB）持续谨慎的原因。今年以来，欧元区通胀受中东冲突推升的能源价格扰动，欧洲央行在4月会议上将三大关键利率维持不变，未跟进降息。</w:t>
      </w:r>
    </w:p>
    <w:p>
      <w:pPr>
        <w:pStyle w:val="BodyText"/>
      </w:pPr>
      <w:r>
        <w:rPr>
          <w:rFonts w:hint="eastAsia"/>
        </w:rPr>
        <w:t xml:space="preserve">德国作为欧元区最大经济体，其通胀回落至接近2%目标对欧洲央行7月议息构成温和的宽松信号，但3.6%的服务业通胀意味着央行仍难言可以放松警惕。</w:t>
      </w:r>
    </w:p>
    <w:p>
      <w:pPr>
        <w:pStyle w:val="BodyText"/>
      </w:pPr>
      <w:r>
        <w:rPr>
          <w:b/>
          <w:bCs/>
        </w:rPr>
        <w:t xml:space="preserve">References</w:t>
      </w:r>
    </w:p>
    <w:p>
      <w:pPr>
        <w:pStyle w:val="BodyText"/>
      </w:pPr>
      <w:r>
        <w:t xml:space="preserve">[2] Destatis. (2026, June 30). Inflation rate expected to be +2.1% in June 2026. Federal Statistical Office of Germany. https://www.destatis.de/EN/Press/2026/06/PE26_261_611.html</w:t>
      </w:r>
    </w:p>
    <w:p>
      <w:r>
        <w:pict>
          <v:rect style="width:0;height:1.5pt" o:hralign="center" o:hrstd="t" o:hr="t"/>
        </w:pict>
      </w:r>
    </w:p>
    <w:bookmarkEnd w:id="10"/>
    <w:bookmarkStart w:id="11" w:name="法国6月通胀微升至1.1仍处欧元区低位"/>
    <w:p>
      <w:pPr>
        <w:pStyle w:val="Heading3"/>
      </w:pPr>
      <w:r>
        <w:rPr>
          <w:rFonts w:hint="eastAsia"/>
        </w:rPr>
        <w:t xml:space="preserve">法国6月通胀微升至1.1%，仍处欧元区低位</w:t>
      </w:r>
    </w:p>
    <w:p>
      <w:pPr>
        <w:pStyle w:val="FirstParagraph"/>
      </w:pPr>
      <w:r>
        <w:rPr>
          <w:rFonts w:hint="eastAsia"/>
        </w:rPr>
        <w:t xml:space="preserve">法国国家统计局（INSEE）公布6月CPI快报，同比上涨1.1%，高于5月的0.9%，环比上涨0.2%。能源价格同比上涨0.7%，食品价格同比上涨1.3%，而制造业产品价格同比下跌0.7%。调和消费者物价指数（HICP）同比上涨1.3%。</w:t>
      </w:r>
    </w:p>
    <w:p>
      <w:pPr>
        <w:pStyle w:val="BodyText"/>
      </w:pPr>
      <w:r>
        <w:rPr>
          <w:rFonts w:hint="eastAsia"/>
        </w:rPr>
        <w:t xml:space="preserve">法国通胀虽小幅回升，但仍是欧元区主要经济体中最低之一，与同日德国2.1%的读数形成对比。制造业产品价格的持续下跌反映出工业品需求疲软与进口商品价格走低，部分对冲了能源与食品的温和上涨。</w:t>
      </w:r>
    </w:p>
    <w:p>
      <w:pPr>
        <w:pStyle w:val="BodyText"/>
      </w:pPr>
      <w:r>
        <w:rPr>
          <w:rFonts w:hint="eastAsia"/>
        </w:rPr>
        <w:t xml:space="preserve">1.1%的同比涨幅远低于欧洲央行2%的目标，凸显法国经济需求端的乏力。德法两大经济体通胀路径分化，为欧洲央行制定统一货币政策增添了难度。</w:t>
      </w:r>
    </w:p>
    <w:p>
      <w:pPr>
        <w:pStyle w:val="BodyText"/>
      </w:pPr>
      <w:r>
        <w:rPr>
          <w:b/>
          <w:bCs/>
        </w:rPr>
        <w:t xml:space="preserve">References</w:t>
      </w:r>
    </w:p>
    <w:p>
      <w:pPr>
        <w:pStyle w:val="BodyText"/>
      </w:pPr>
      <w:r>
        <w:t xml:space="preserve">[3] Institut national de la statistique et des études économiques. (2026, June 30). Consumer prices index – Provisional results for June 2026. INSEE. https://www.insee.fr/en/statistiques/8283551</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英国首相斯塔默宣布3000亿英镑国防投资计划"/>
    <w:p>
      <w:pPr>
        <w:pStyle w:val="Heading3"/>
      </w:pPr>
      <w:r>
        <w:rPr>
          <w:rFonts w:hint="eastAsia"/>
        </w:rPr>
        <w:t xml:space="preserve">英国首相斯塔默宣布3000亿英镑国防投资计划</w:t>
      </w:r>
    </w:p>
    <w:p>
      <w:pPr>
        <w:pStyle w:val="FirstParagraph"/>
      </w:pPr>
      <w:r>
        <w:rPr>
          <w:rFonts w:hint="eastAsia"/>
        </w:rPr>
        <w:t xml:space="preserve">英国首相基尔·斯塔默（Keir</w:t>
      </w:r>
      <w:r>
        <w:t xml:space="preserve"> </w:t>
      </w:r>
      <w:r>
        <w:rPr>
          <w:rFonts w:hint="eastAsia"/>
        </w:rPr>
        <w:t xml:space="preserve">Starmer）6月30日宣布一项规模达3000亿英镑、延续至2035年的国防与安全投资计划，目标是到2030年将国防开支提升至GDP的3%。计划覆盖皇家海军（Royal</w:t>
      </w:r>
      <w:r>
        <w:t xml:space="preserve"> </w:t>
      </w:r>
      <w:r>
        <w:rPr>
          <w:rFonts w:hint="eastAsia"/>
        </w:rPr>
        <w:t xml:space="preserve">Navy）、英国陆军（British</w:t>
      </w:r>
      <w:r>
        <w:t xml:space="preserve"> </w:t>
      </w:r>
      <w:r>
        <w:rPr>
          <w:rFonts w:hint="eastAsia"/>
        </w:rPr>
        <w:t xml:space="preserve">Army）、皇家空军（Royal</w:t>
      </w:r>
      <w:r>
        <w:t xml:space="preserve"> Air </w:t>
      </w:r>
      <w:r>
        <w:rPr>
          <w:rFonts w:hint="eastAsia"/>
        </w:rPr>
        <w:t xml:space="preserve">Force）、网络能力与核威慑力量，并伴随一份新的《国防白皮书》（Defence</w:t>
      </w:r>
      <w:r>
        <w:t xml:space="preserve"> White </w:t>
      </w:r>
      <w:r>
        <w:rPr>
          <w:rFonts w:hint="eastAsia"/>
        </w:rPr>
        <w:t xml:space="preserve">Paper），明确将遏制俄罗斯侵略、支撑欧洲安全作为核心目标。</w:t>
      </w:r>
    </w:p>
    <w:p>
      <w:pPr>
        <w:pStyle w:val="BodyText"/>
      </w:pPr>
      <w:r>
        <w:rPr>
          <w:rFonts w:hint="eastAsia"/>
        </w:rPr>
        <w:t xml:space="preserve">斯塔默称这是“冷战以来英国国防领域最大规模的持续性投资”。</w:t>
      </w:r>
    </w:p>
    <w:p>
      <w:pPr>
        <w:pStyle w:val="BodyText"/>
      </w:pPr>
      <w:r>
        <w:rPr>
          <w:rFonts w:hint="eastAsia"/>
        </w:rPr>
        <w:t xml:space="preserve">英国2024年国防开支约占GDP的2.3%。斯塔默早在2025年2月便提出将开支提高至2027年的2.5%、并在下届议会任期内达到3%。这一加码的直接背景是2025年7月北约成员国承诺到2035年将广义防务支出提升至GDP的5%，其中3.5%用于核心军事开支。本月稍早，国防大臣约翰·希利（John</w:t>
      </w:r>
      <w:r>
        <w:t xml:space="preserve"> </w:t>
      </w:r>
      <w:r>
        <w:rPr>
          <w:rFonts w:hint="eastAsia"/>
        </w:rPr>
        <w:t xml:space="preserve">Healey）因不满国防投资计划资金不足而辞职，称达成北约目标“没有路径可循”——此次斯塔默亲自宣布的巨额计划，正是对这一质疑的回应。</w:t>
      </w:r>
    </w:p>
    <w:p>
      <w:pPr>
        <w:pStyle w:val="BodyText"/>
      </w:pPr>
      <w:r>
        <w:rPr>
          <w:b/>
          <w:bCs/>
        </w:rPr>
        <w:t xml:space="preserve">References</w:t>
      </w:r>
    </w:p>
    <w:p>
      <w:pPr>
        <w:pStyle w:val="BodyText"/>
      </w:pPr>
      <w:r>
        <w:t xml:space="preserve">[4] Euronews. (2026, June 30). UK PM Starmer announces landmark defence spending plan. Euronews. https://www.euronews.com/my-europe/2026/06/30/uk-pm-starmer-announces-landmark-defence-spending-plan</w:t>
      </w:r>
      <w:r>
        <w:t xml:space="preserve"> </w:t>
      </w:r>
      <w:r>
        <w:t xml:space="preserve">[5] France 24. (2026, June 30). Outgoing UK PM Starmer announces record defence spending. France 24. https://www.france24.com/en/europe/20260630-outgoing-uk-pm-starmer-announces-record-defence-spending</w:t>
      </w:r>
      <w:r>
        <w:t xml:space="preserve"> </w:t>
      </w:r>
      <w:r>
        <w:t xml:space="preserve">[6] Institute for Government. (2026, June 23). UK defence spending. Institute for Government. https://www.instituteforgovernment.org.uk/explainer/uk-defence-spending</w:t>
      </w:r>
    </w:p>
    <w:p>
      <w:r>
        <w:pict>
          <v:rect style="width:0;height:1.5pt" o:hralign="center" o:hrstd="t" o:hr="t"/>
        </w:pict>
      </w:r>
    </w:p>
    <w:bookmarkEnd w:id="13"/>
    <w:bookmarkStart w:id="14" w:name="立陶宛议会批准辛克维丘斯出任新总理"/>
    <w:p>
      <w:pPr>
        <w:pStyle w:val="Heading3"/>
      </w:pPr>
      <w:r>
        <w:rPr>
          <w:rFonts w:hint="eastAsia"/>
        </w:rPr>
        <w:t xml:space="preserve">立陶宛议会批准辛克维丘斯出任新总理</w:t>
      </w:r>
    </w:p>
    <w:p>
      <w:pPr>
        <w:pStyle w:val="FirstParagraph"/>
      </w:pPr>
      <w:r>
        <w:rPr>
          <w:rFonts w:hint="eastAsia"/>
        </w:rPr>
        <w:t xml:space="preserve">立陶宛议会（Seimas）6月30日投票批准利纳斯·辛克维丘斯（Linas</w:t>
      </w:r>
      <w:r>
        <w:t xml:space="preserve"> </w:t>
      </w:r>
      <w:r>
        <w:rPr>
          <w:rFonts w:hint="eastAsia"/>
        </w:rPr>
        <w:t xml:space="preserve">Sinkevičius）出任新总理，赞成78票、反对37票、弃权10票。辛克维丘斯曾于2019至2024年担任欧盟环境、海洋与渔业委员，是立陶宛社会民主党（Lithuanian</w:t>
      </w:r>
      <w:r>
        <w:t xml:space="preserve"> Social Democratic </w:t>
      </w:r>
      <w:r>
        <w:rPr>
          <w:rFonts w:hint="eastAsia"/>
        </w:rPr>
        <w:t xml:space="preserve">Party）成员，由总统吉塔纳斯·瑙塞达（Gitanas</w:t>
      </w:r>
      <w:r>
        <w:t xml:space="preserve"> </w:t>
      </w:r>
      <w:r>
        <w:rPr>
          <w:rFonts w:hint="eastAsia"/>
        </w:rPr>
        <w:t xml:space="preserve">Nausėda）提名。他承诺加快国防开支、深化欧盟一体化、推进绿色转型并巩固波罗的海安全。</w:t>
      </w:r>
    </w:p>
    <w:p>
      <w:pPr>
        <w:pStyle w:val="BodyText"/>
      </w:pPr>
      <w:r>
        <w:rPr>
          <w:rFonts w:hint="eastAsia"/>
        </w:rPr>
        <w:t xml:space="preserve">这次任命发生在执政联盟动荡之后。原本由社会民主党主导的执政联盟与一个合作伙伴终止协议，前总理辞职，瑙塞达在各党就组建新执政多数达成一致后提交了辛克维丘斯的提名。新政府仍由社会民主党牵头，在141席议会中掌握过半席位。</w:t>
      </w:r>
    </w:p>
    <w:p>
      <w:pPr>
        <w:pStyle w:val="BodyText"/>
      </w:pPr>
      <w:r>
        <w:rPr>
          <w:rFonts w:hint="eastAsia"/>
        </w:rPr>
        <w:t xml:space="preserve">对一个与俄罗斯、白俄罗斯接壤的波罗的海国家而言，新总理将加速国防开支列为首要任务，与同日英国宣布巨额国防投资形成呼应——整个欧洲东翼正在围绕俄罗斯威胁重整安全布局。</w:t>
      </w:r>
    </w:p>
    <w:p>
      <w:pPr>
        <w:pStyle w:val="BodyText"/>
      </w:pPr>
      <w:r>
        <w:rPr>
          <w:b/>
          <w:bCs/>
        </w:rPr>
        <w:t xml:space="preserve">References</w:t>
      </w:r>
    </w:p>
    <w:p>
      <w:pPr>
        <w:pStyle w:val="BodyText"/>
      </w:pPr>
      <w:r>
        <w:t xml:space="preserve">[7] LRT. (2026, June 30). Lithuanian parliament approves Sinkevičius as PM. LRT. https://www.lrt.lt/en/news-in-english/19/2569350/lithuanian-parliament-approves-sinkevicius-as-pm</w:t>
      </w:r>
      <w:r>
        <w:t xml:space="preserve"> </w:t>
      </w:r>
      <w:r>
        <w:t xml:space="preserve">[8] Euronews. (2026, June 16). Sinkevičius says he will lead reshuffled Lithuanian government following coalition turmoil. Euronews. https://www.euronews.com/my-europe/2026/06/16/sinkevicius-to-lead-reshuffled-lithuanian-government-following-coalition-turmoil</w:t>
      </w:r>
    </w:p>
    <w:p>
      <w:r>
        <w:pict>
          <v:rect style="width:0;height:1.5pt" o:hralign="center" o:hrstd="t" o:hr="t"/>
        </w:pict>
      </w:r>
    </w:p>
    <w:bookmarkEnd w:id="14"/>
    <w:bookmarkStart w:id="15" w:name="欧盟对华贸易转强硬钢铁保障措施7月生效"/>
    <w:p>
      <w:pPr>
        <w:pStyle w:val="Heading3"/>
      </w:pPr>
      <w:r>
        <w:rPr>
          <w:rFonts w:hint="eastAsia"/>
        </w:rPr>
        <w:t xml:space="preserve">欧盟对华贸易转强硬，钢铁保障措施7月生效</w:t>
      </w:r>
    </w:p>
    <w:p>
      <w:pPr>
        <w:pStyle w:val="FirstParagraph"/>
      </w:pPr>
      <w:r>
        <w:rPr>
          <w:rFonts w:hint="eastAsia"/>
        </w:rPr>
        <w:t xml:space="preserve">欧盟贸易委员马罗什·谢夫乔维奇（Maros</w:t>
      </w:r>
      <w:r>
        <w:t xml:space="preserve"> </w:t>
      </w:r>
      <w:r>
        <w:rPr>
          <w:rFonts w:hint="eastAsia"/>
        </w:rPr>
        <w:t xml:space="preserve">Sefcovic）警告北京，欧盟准备将惩罚性关税扩大到现有电动车关税之外。欧盟新的钢铁保障机制将于2026年7月1日生效，针对中国钢铁产能过剩、市场准入与技术转让问题，布鲁塞尔正全面收紧对华立场。此前在布鲁塞尔举行的贸易磋商无果而终，未发表联合公报；中国威胁对欧洲农产品与奢侈品采取反制。</w:t>
      </w:r>
    </w:p>
    <w:p>
      <w:pPr>
        <w:pStyle w:val="BodyText"/>
      </w:pPr>
      <w:r>
        <w:rPr>
          <w:rFonts w:hint="eastAsia"/>
        </w:rPr>
        <w:t xml:space="preserve">新钢铁保障机制并非临时之举。欧盟成员国与议会代表此前已达成协议，将取代6月底到期的旧保障方案，把进口钢铁关税大幅上调至50%，并将免税进口配额削减至每年1830万吨——这相当于2013年的进口水平，欧盟认为正是从那一年起，中国大规模补贴的钢铁产能开始扭曲全球市场。中国目前产出占全球钢铁逾半。</w:t>
      </w:r>
    </w:p>
    <w:p>
      <w:pPr>
        <w:pStyle w:val="BodyText"/>
      </w:pPr>
      <w:r>
        <w:rPr>
          <w:rFonts w:hint="eastAsia"/>
        </w:rPr>
        <w:t xml:space="preserve">贸易摩擦的背景是欧盟对华贸易逆差快速扩大，2025年达到约3600亿欧元，按今年前五个月推算全年或逼近4000亿欧元。谢夫乔维奇办公室此前已起草一项“产能过剩”工具，可对一系列中国工业品加征关税并设置进口限制。</w:t>
      </w:r>
    </w:p>
    <w:p>
      <w:pPr>
        <w:pStyle w:val="BodyText"/>
      </w:pPr>
      <w:r>
        <w:rPr>
          <w:b/>
          <w:bCs/>
        </w:rPr>
        <w:t xml:space="preserve">References</w:t>
      </w:r>
    </w:p>
    <w:p>
      <w:pPr>
        <w:pStyle w:val="BodyText"/>
      </w:pPr>
      <w:r>
        <w:t xml:space="preserve">[9] Al Jazeera. (2026, June 30). EU toughens trade stance against China over steel and market access. Al Jazeera. https://www.aljazeera.com/economy/2026/6/30/eu-china-trade-tensions-steel-market-access</w:t>
      </w:r>
      <w:r>
        <w:t xml:space="preserve"> </w:t>
      </w:r>
      <w:r>
        <w:t xml:space="preserve">[10] France 24. (2026, April 13). EU doubles steel tariffs to 50% to curb surge of cheap Chinese imports. France 24. https://www.france24.com/en/europe/20260413-eu-doubles-steel-tariffs-50-percent-crackdown-cheap-chinese-imports</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法国量子布局加速quobly完成1.15亿欧元a轮融资"/>
    <w:p>
      <w:pPr>
        <w:pStyle w:val="Heading3"/>
      </w:pPr>
      <w:r>
        <w:rPr>
          <w:rFonts w:hint="eastAsia"/>
        </w:rPr>
        <w:t xml:space="preserve">法国量子布局加速，Quobly完成1.15亿欧元A轮融资</w:t>
      </w:r>
    </w:p>
    <w:p>
      <w:pPr>
        <w:pStyle w:val="FirstParagraph"/>
      </w:pPr>
      <w:r>
        <w:rPr>
          <w:rFonts w:hint="eastAsia"/>
        </w:rPr>
        <w:t xml:space="preserve">硅基量子计算初创企业Quobly在巴黎举行的France</w:t>
      </w:r>
      <w:r>
        <w:t xml:space="preserve"> Quantum </w:t>
      </w:r>
      <w:r>
        <w:rPr>
          <w:rFonts w:hint="eastAsia"/>
        </w:rPr>
        <w:t xml:space="preserve">2026大会上宣布完成1.15亿欧元（€115</w:t>
      </w:r>
      <w:r>
        <w:t xml:space="preserve"> </w:t>
      </w:r>
      <w:r>
        <w:rPr>
          <w:rFonts w:hint="eastAsia"/>
        </w:rPr>
        <w:t xml:space="preserve">million）A轮融资，目标在2026年底推出首款商用产品。同期，法国国家超算机构GENCI与Alice</w:t>
      </w:r>
      <w:r>
        <w:t xml:space="preserve"> &amp; </w:t>
      </w:r>
      <w:r>
        <w:rPr>
          <w:rFonts w:hint="eastAsia"/>
        </w:rPr>
        <w:t xml:space="preserve">Bob签署采购合同，在HQI计划框架下采购一台18个“猫态量子比特”（18-cat-qubit）的量子计算机；法国国家信息系统安全局（ANSSI）宣布从2027年起将不再认证不含抗量子加密的安全产品。光子量子企业Quandela验证了其光子量子处理器与英伟达NVQLink的低延迟集成，中性原子路线企业Pasqal则在筹备上市之际任命斯特凡·鲁热（Stéphane</w:t>
      </w:r>
      <w:r>
        <w:t xml:space="preserve"> </w:t>
      </w:r>
      <w:r>
        <w:rPr>
          <w:rFonts w:hint="eastAsia"/>
        </w:rPr>
        <w:t xml:space="preserve">Rougeot）为首席财务官。</w:t>
      </w:r>
    </w:p>
    <w:p>
      <w:pPr>
        <w:pStyle w:val="BodyText"/>
      </w:pPr>
      <w:r>
        <w:rPr>
          <w:rFonts w:hint="eastAsia"/>
        </w:rPr>
        <w:t xml:space="preserve">这些进展统一锚定于法国规模达5亿欧元（€500M）的PROQCIMA国家计划。该计划本质上是一场竞赛：政府选定Alice</w:t>
      </w:r>
      <w:r>
        <w:t xml:space="preserve"> &amp; </w:t>
      </w:r>
      <w:r>
        <w:rPr>
          <w:rFonts w:hint="eastAsia"/>
        </w:rPr>
        <w:t xml:space="preserve">Bob、Pasqal、Quandela、Quobly与C12五家企业，分别押注猫态比特、中性原子、光子、硅自旋与碳纳米管五条技术路线，四年后保留最有希望的三家，八年后只剩两家。</w:t>
      </w:r>
    </w:p>
    <w:p>
      <w:pPr>
        <w:pStyle w:val="BodyText"/>
      </w:pPr>
      <w:r>
        <w:rPr>
          <w:rFonts w:hint="eastAsia"/>
        </w:rPr>
        <w:t xml:space="preserve">Quobly的硅基路线已于2025年底取得关键进展——其同位素富集硅晶圆进入意法半导体（STMicroelectronics）位于Crolles的300毫米量产线，成为首次接入大批量商用半导体工厂的量子比特材料。ANSSI将2027年定为抗量子加密的认证门槛，意味着法国正把“后量子时代”的安全标准从研究阶段推向强制合规。</w:t>
      </w:r>
    </w:p>
    <w:p>
      <w:pPr>
        <w:pStyle w:val="BodyText"/>
      </w:pPr>
      <w:r>
        <w:rPr>
          <w:b/>
          <w:bCs/>
        </w:rPr>
        <w:t xml:space="preserve">References</w:t>
      </w:r>
    </w:p>
    <w:p>
      <w:pPr>
        <w:pStyle w:val="BodyText"/>
      </w:pPr>
      <w:r>
        <w:t xml:space="preserve">[11] The Quantum Insider. (2026, June 30). French National Quantum Update: June 2026. The Quantum Insider. https://thequantuminsider.com/2026/06/30/french-national-quantum-update-june-2026/</w:t>
      </w:r>
      <w:r>
        <w:t xml:space="preserve"> </w:t>
      </w:r>
      <w:r>
        <w:t xml:space="preserve">[12] The Next Web. (2026, June 16). France bets €500 million that quantum computing is the tech race Europe can finally win. The Next Web. https://thenextweb.com/news/france-quantum-computing-alice-bob-proqcima-europe</w:t>
      </w:r>
    </w:p>
    <w:p>
      <w:r>
        <w:pict>
          <v:rect style="width:0;height:1.5pt" o:hralign="center" o:hrstd="t" o:hr="t"/>
        </w:pict>
      </w:r>
    </w:p>
    <w:bookmarkEnd w:id="17"/>
    <w:bookmarkStart w:id="18" w:name="希腊部署全球首个专用野火监测卫星星座"/>
    <w:p>
      <w:pPr>
        <w:pStyle w:val="Heading3"/>
      </w:pPr>
      <w:r>
        <w:rPr>
          <w:rFonts w:hint="eastAsia"/>
        </w:rPr>
        <w:t xml:space="preserve">希腊部署全球首个专用野火监测卫星星座</w:t>
      </w:r>
    </w:p>
    <w:p>
      <w:pPr>
        <w:pStyle w:val="FirstParagraph"/>
      </w:pPr>
      <w:r>
        <w:rPr>
          <w:rFonts w:hint="eastAsia"/>
        </w:rPr>
        <w:t xml:space="preserve">希腊部署了全球首个专门用于野火监测的卫星星座，将四颗OroraTech纳米卫星于2026年5月送入近地轨道。卫星搭载热成像传感器，能探测到小至四米的火点，配套的人工智能模型负责过滤误报，并提供每小时一次的信息更新。希腊数字治理部长称，“偏远地区的火情如今可在起火后数分钟内被识别”。</w:t>
      </w:r>
    </w:p>
    <w:p>
      <w:pPr>
        <w:pStyle w:val="BodyText"/>
      </w:pPr>
      <w:r>
        <w:rPr>
          <w:rFonts w:hint="eastAsia"/>
        </w:rPr>
        <w:t xml:space="preserve">这套系统由德国企业OroraTech建造，每颗卫星比一件登机行李还小。传统卫星通常只能发现“游轮大小”的火情，而该星座的热传感器可标记仅四米宽的初始火点。AI模型专门用于剔除太阳能板、过热的厂房屋顶、被晒热的岩石表面等假信号，再将警报推送给一线指挥官。</w:t>
      </w:r>
    </w:p>
    <w:p>
      <w:pPr>
        <w:pStyle w:val="BodyText"/>
      </w:pPr>
      <w:r>
        <w:rPr>
          <w:rFonts w:hint="eastAsia"/>
        </w:rPr>
        <w:t xml:space="preserve">整个网络总投资约2亿欧元，由欧盟资助，并获得欧洲空间局的技术支持。对一个几乎每年夏季都遭受严重林火的国家而言，将卫星阵列直接接入国家消防体系，意味着希腊把火灾应对的关口从“扑救”前移到了“分钟级早期发现”。这一部署正值欧洲东南部遭遇极端高温、林火风险骤升之际。</w:t>
      </w:r>
    </w:p>
    <w:p>
      <w:pPr>
        <w:pStyle w:val="BodyText"/>
      </w:pPr>
      <w:r>
        <w:rPr>
          <w:b/>
          <w:bCs/>
        </w:rPr>
        <w:t xml:space="preserve">References</w:t>
      </w:r>
    </w:p>
    <w:p>
      <w:pPr>
        <w:pStyle w:val="BodyText"/>
      </w:pPr>
      <w:r>
        <w:t xml:space="preserve">[13] Euronews. (2026, June 30). Greece is leading the world in wildfire detection thanks to EU-funded satellites and AI. Euronews. https://www.euronews.com/2026/06/30/greece-is-leading-the-world-in-wildfire-prevention-thanks-to-satellites-and-ai</w:t>
      </w:r>
      <w:r>
        <w:t xml:space="preserve"> </w:t>
      </w:r>
      <w:r>
        <w:t xml:space="preserve">[14] OroraTech. (2026, June 26). Greece launches world’s first national wildfire satellite system. OroraTech. https://ororatech.com/resources/news-blog/greece-launches-world-s-first-national-wildfire-satellite-system</w:t>
      </w:r>
    </w:p>
    <w:p>
      <w:r>
        <w:pict>
          <v:rect style="width:0;height:1.5pt" o:hralign="center" o:hrstd="t" o:hr="t"/>
        </w:pict>
      </w:r>
    </w:p>
    <w:bookmarkEnd w:id="18"/>
    <w:bookmarkStart w:id="19" w:name="葡萄牙石墨烯初创企业gtechplasma研发隐身涂层"/>
    <w:p>
      <w:pPr>
        <w:pStyle w:val="Heading3"/>
      </w:pPr>
      <w:r>
        <w:rPr>
          <w:rFonts w:hint="eastAsia"/>
        </w:rPr>
        <w:t xml:space="preserve">葡萄牙石墨烯初创企业GTechPlasma研发隐身涂层</w:t>
      </w:r>
    </w:p>
    <w:p>
      <w:pPr>
        <w:pStyle w:val="FirstParagraph"/>
      </w:pPr>
      <w:r>
        <w:rPr>
          <w:rFonts w:hint="eastAsia"/>
        </w:rPr>
        <w:t xml:space="preserve">葡萄牙深科技企业GTechPlasma开发出一种基于石墨烯的隐身材料，可降低无人机与飞机的雷达可见性。该企业是里斯本高等技术学院（Instituto</w:t>
      </w:r>
      <w:r>
        <w:t xml:space="preserve"> Superior </w:t>
      </w:r>
      <w:r>
        <w:rPr>
          <w:rFonts w:hint="eastAsia"/>
        </w:rPr>
        <w:t xml:space="preserve">Técnico）的衍生公司，其等离子体系统能以每分钟40毫克的速率生产石墨烯。材料以涂层形式应用，通过吸收电磁波与雷达波而非反射来实现隐身，并已锁定一家工业合作伙伴以扩大产能。</w:t>
      </w:r>
    </w:p>
    <w:p>
      <w:pPr>
        <w:pStyle w:val="BodyText"/>
      </w:pPr>
      <w:r>
        <w:rPr>
          <w:rFonts w:hint="eastAsia"/>
        </w:rPr>
        <w:t xml:space="preserve">GTechPlasma源自该学院的等离子体与核聚变研究所。与依赖反射的传统方案不同，其材料主要通过吸收机制（吸收率超过60%）在5至70吉赫的宽频范围内实现电磁屏蔽，覆盖C、X、Ku、K、Ka等多个微波频段。</w:t>
      </w:r>
    </w:p>
    <w:p>
      <w:pPr>
        <w:pStyle w:val="BodyText"/>
      </w:pPr>
      <w:r>
        <w:rPr>
          <w:rFonts w:hint="eastAsia"/>
        </w:rPr>
        <w:t xml:space="preserve">隐身材料长期是少数国家的技术壁垒。涂覆在美国F-35上的隐身材料属于不可出口的管制品，而这一“葡萄牙制造”的方案为欧洲在隐身技术竞赛中提供了自主选项。相关配方已在一项北约项目框架下开发出多种定制版本。</w:t>
      </w:r>
    </w:p>
    <w:p>
      <w:pPr>
        <w:pStyle w:val="BodyText"/>
      </w:pPr>
      <w:r>
        <w:rPr>
          <w:b/>
          <w:bCs/>
        </w:rPr>
        <w:t xml:space="preserve">References</w:t>
      </w:r>
    </w:p>
    <w:p>
      <w:pPr>
        <w:pStyle w:val="BodyText"/>
      </w:pPr>
      <w:r>
        <w:t xml:space="preserve">[15] Euronews. (2026, June 30). From lab to sky: Portuguese graphene that hides jets and drones may transform defence. Euronews. https://www.euronews.com/next/2026/06/30/from-lab-to-sky-portuguese-graphene-that-hides-jets-and-drones-may-transform-defence</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东南欧极端高温突破40c电网承压古迹关闭"/>
    <w:p>
      <w:pPr>
        <w:pStyle w:val="Heading3"/>
      </w:pPr>
      <w:r>
        <w:rPr>
          <w:rFonts w:hint="eastAsia"/>
        </w:rPr>
        <w:t xml:space="preserve">东南欧极端高温突破40°C，电网承压古迹关闭</w:t>
      </w:r>
    </w:p>
    <w:p>
      <w:pPr>
        <w:pStyle w:val="FirstParagraph"/>
      </w:pPr>
      <w:r>
        <w:rPr>
          <w:rFonts w:hint="eastAsia"/>
        </w:rPr>
        <w:t xml:space="preserve">巴尔干、希腊、土耳其与意大利多地气温突破40°C，热浪席卷欧洲东部与南部。各国发布红色高温预警，罗马尼亚、保加利亚与塞尔维亚均报告了与高温相关的死亡。希腊在午后高温时段关闭了包括雅典卫城（Acropolis）在内的考古遗址。空调需求激增使多国电网承压，部分国家用电量创下纪录。气象部门预计此轮热浪至少持续到7月3日。</w:t>
      </w:r>
    </w:p>
    <w:p>
      <w:pPr>
        <w:pStyle w:val="BodyText"/>
      </w:pPr>
      <w:r>
        <w:rPr>
          <w:rFonts w:hint="eastAsia"/>
        </w:rPr>
        <w:t xml:space="preserve">这是欧洲自5月底以来的第二轮、也是更严重的一轮热浪，自6月17日临近夏至时开始。世界气象组织6月26日警告，热穹将持续东移，焦点逐渐转向巴尔干地区。德国此前气温已突破40°C，部分高速公路路面因高温变形。</w:t>
      </w:r>
    </w:p>
    <w:p>
      <w:pPr>
        <w:pStyle w:val="BodyText"/>
      </w:pPr>
      <w:r>
        <w:rPr>
          <w:rFonts w:hint="eastAsia"/>
        </w:rPr>
        <w:t xml:space="preserve">高温带来的连锁风险正在显现。世界卫生组织截至6月28日估计，自6月21日以来欧洲与高温相关的超额死亡已超过1300例。法国西北部曾因一台变压器在高温下故障而出现停电。对希腊而言，林火与高温叠加，使其同日宣布的野火监测卫星星座更具现实紧迫性。</w:t>
      </w:r>
    </w:p>
    <w:p>
      <w:pPr>
        <w:pStyle w:val="BodyText"/>
      </w:pPr>
      <w:r>
        <w:rPr>
          <w:b/>
          <w:bCs/>
        </w:rPr>
        <w:t xml:space="preserve">References</w:t>
      </w:r>
    </w:p>
    <w:p>
      <w:pPr>
        <w:pStyle w:val="BodyText"/>
      </w:pPr>
      <w:r>
        <w:t xml:space="preserve">[16] Al Jazeera. (2026, June 30). Heatwave grips Europe with temperatures above 40C. Al Jazeera. https://www.aljazeera.com/news/2026/6/30/heatwave-europe-temperatures-june-2026</w:t>
      </w:r>
      <w:r>
        <w:t xml:space="preserve"> </w:t>
      </w:r>
      <w:r>
        <w:t xml:space="preserve">[17] Euronews. (2026, June 30). Europe electricity demand surges as heatwave strains grids. Euronews. https://www.euronews.com/2026/06/30/europe-electricity-demand-heatwave</w:t>
      </w:r>
      <w:r>
        <w:t xml:space="preserve"> </w:t>
      </w:r>
      <w:r>
        <w:t xml:space="preserve">[18] Al Jazeera. (2026, June 24). Power outage in France as Europe bakes in record heat. Al Jazeera. https://www.aljazeera.com/news/2026/6/24/power-outage-in-france-as-europe-bakes-in-record-heat</w:t>
      </w:r>
    </w:p>
    <w:p>
      <w:r>
        <w:pict>
          <v:rect style="width:0;height:1.5pt" o:hralign="center" o:hrstd="t" o:hr="t"/>
        </w:pict>
      </w:r>
    </w:p>
    <w:bookmarkEnd w:id="21"/>
    <w:bookmarkStart w:id="22" w:name="西班牙移民合法化申请突破百万为史上最大规模"/>
    <w:p>
      <w:pPr>
        <w:pStyle w:val="Heading3"/>
      </w:pPr>
      <w:r>
        <w:rPr>
          <w:rFonts w:hint="eastAsia"/>
        </w:rPr>
        <w:t xml:space="preserve">西班牙移民合法化申请突破百万，为史上最大规模</w:t>
      </w:r>
    </w:p>
    <w:p>
      <w:pPr>
        <w:pStyle w:val="FirstParagraph"/>
      </w:pPr>
      <w:r>
        <w:rPr>
          <w:rFonts w:hint="eastAsia"/>
        </w:rPr>
        <w:t xml:space="preserve">西班牙收到超过一百万份非法移民大规模合法化申请，刷新本国历史纪录。该计划由总理佩德罗·桑切斯（Pedro</w:t>
      </w:r>
      <w:r>
        <w:t xml:space="preserve"> </w:t>
      </w:r>
      <w:r>
        <w:rPr>
          <w:rFonts w:hint="eastAsia"/>
        </w:rPr>
        <w:t xml:space="preserve">Sánchez）政府推动，符合条件者需在西班牙居住至少两年并具备劳动力市场联系，方可申请临时居留。内政部确认了这一里程碑。申请人主要来自摩洛哥、厄瓜多尔、哥伦比亚、委内瑞拉、塞内加尔及撒哈拉以南非洲。保守派人民党（PP）反对派抨击此举为“非法的大规模特赦”。</w:t>
      </w:r>
    </w:p>
    <w:p>
      <w:pPr>
        <w:pStyle w:val="BodyText"/>
      </w:pPr>
      <w:r>
        <w:rPr>
          <w:rFonts w:hint="eastAsia"/>
        </w:rPr>
        <w:t xml:space="preserve">这项计划最初预计惠及约50万人，多为拉美裔，实际申请数量远超预期。桑切斯长期主张移民对维系西班牙的经济、福利体系与养老金不可或缺——西班牙正面临人口老龄化与农村空心化。在欧洲多国因极右翼政党施压而收紧移民政策之际，桑切斯反向而行，成为开放移民立场的代表人物。</w:t>
      </w:r>
    </w:p>
    <w:p>
      <w:pPr>
        <w:pStyle w:val="BodyText"/>
      </w:pPr>
      <w:r>
        <w:rPr>
          <w:rFonts w:hint="eastAsia"/>
        </w:rPr>
        <w:t xml:space="preserve">申请通道在创下百万纪录的同日截止。这一规模是西班牙近年最大的合法化行动，也与欧盟整体趋严的非法移民政策形成鲜明反差。</w:t>
      </w:r>
    </w:p>
    <w:p>
      <w:pPr>
        <w:pStyle w:val="BodyText"/>
      </w:pPr>
      <w:r>
        <w:rPr>
          <w:b/>
          <w:bCs/>
        </w:rPr>
        <w:t xml:space="preserve">References</w:t>
      </w:r>
    </w:p>
    <w:p>
      <w:pPr>
        <w:pStyle w:val="BodyText"/>
      </w:pPr>
      <w:r>
        <w:t xml:space="preserve">[19] France 24. (2026, June 30). Over 1 million migrants apply for Spain’s mass regularisation: PM. France 24. https://www.france24.com/en/europe/20260630-spain-migrant-regularisation-one-million-applications</w:t>
      </w:r>
      <w:r>
        <w:t xml:space="preserve"> </w:t>
      </w:r>
      <w:r>
        <w:t xml:space="preserve">[20] InfoMigrants. (2026, June 30). How Spain’s 2026 regularization works. InfoMigrants. https://www.infomigrants.net/en/post/71024/how-spains-2026-regularization-works</w:t>
      </w:r>
    </w:p>
    <w:p>
      <w:r>
        <w:pict>
          <v:rect style="width:0;height:1.5pt" o:hralign="center" o:hrstd="t" o:hr="t"/>
        </w:pict>
      </w:r>
    </w:p>
    <w:bookmarkEnd w:id="22"/>
    <w:bookmarkStart w:id="23" w:name="欧盟终结sheintemu包裹免税待遇7月1日生效"/>
    <w:p>
      <w:pPr>
        <w:pStyle w:val="Heading3"/>
      </w:pPr>
      <w:r>
        <w:rPr>
          <w:rFonts w:hint="eastAsia"/>
        </w:rPr>
        <w:t xml:space="preserve">欧盟终结Shein、Temu包裹免税待遇，7月1日生效</w:t>
      </w:r>
    </w:p>
    <w:p>
      <w:pPr>
        <w:pStyle w:val="FirstParagraph"/>
      </w:pPr>
      <w:r>
        <w:rPr>
          <w:rFonts w:hint="eastAsia"/>
        </w:rPr>
        <w:t xml:space="preserve">欧盟终结对价值150欧元（€150）以下商品的最低限度（de</w:t>
      </w:r>
      <w:r>
        <w:t xml:space="preserve"> </w:t>
      </w:r>
      <w:r>
        <w:rPr>
          <w:rFonts w:hint="eastAsia"/>
        </w:rPr>
        <w:t xml:space="preserve">minimis）关税豁免，自2026年7月1日起，所有来自非欧盟卖家的包裹无论价值高低均须缴纳关税。年发包裹超过500万件的平台必须向欧盟海关登记。欧盟委员会估算，这项豁免每年给成员国造成约32亿欧元（€3.2</w:t>
      </w:r>
      <w:r>
        <w:t xml:space="preserve"> </w:t>
      </w:r>
      <w:r>
        <w:rPr>
          <w:rFonts w:hint="eastAsia"/>
        </w:rPr>
        <w:t xml:space="preserve">billion）的损失。Shein与Temu表示将把成本转嫁给消费者。</w:t>
      </w:r>
    </w:p>
    <w:p>
      <w:pPr>
        <w:pStyle w:val="BodyText"/>
      </w:pPr>
      <w:r>
        <w:rPr>
          <w:rFonts w:hint="eastAsia"/>
        </w:rPr>
        <w:t xml:space="preserve">这项豁免设立于数十年前，初衷是减轻海关处理小额个人邮包的负担，但在跨境电商时代演变为外国制造商直邮欧洲市场的“免税通道”。2024年共有46亿件价值低于150欧元的包裹进入欧盟，其中逾九成来自中国。Shein与Temu正是围绕这一门槛构建了直邮商业模式。</w:t>
      </w:r>
    </w:p>
    <w:p>
      <w:pPr>
        <w:pStyle w:val="BodyText"/>
      </w:pPr>
      <w:r>
        <w:rPr>
          <w:rFonts w:hint="eastAsia"/>
        </w:rPr>
        <w:t xml:space="preserve">自7月起，每件低值包裹将被征收每件3欧元的关税，且按商品品类逐件计算。为规避逐件费用，Shein与Temu已开始将库存转移至欧盟境内仓库——这既能改用针对大宗商业货运的标准关税，也能提升对欧洲消费者的配送速度。</w:t>
      </w:r>
    </w:p>
    <w:p>
      <w:pPr>
        <w:pStyle w:val="BodyText"/>
      </w:pPr>
      <w:r>
        <w:rPr>
          <w:b/>
          <w:bCs/>
        </w:rPr>
        <w:t xml:space="preserve">References</w:t>
      </w:r>
    </w:p>
    <w:p>
      <w:pPr>
        <w:pStyle w:val="BodyText"/>
      </w:pPr>
      <w:r>
        <w:t xml:space="preserve">[21] Euronews. (2026, June 30). EU ends tax loophole exploited by Shein, Temu, and AliExpress. Euronews. https://www.euronews.com/business/2026/06/30/eu-shein-temu-tax-loophole-ends-customs-duties</w:t>
      </w:r>
      <w:r>
        <w:t xml:space="preserve"> </w:t>
      </w:r>
      <w:r>
        <w:t xml:space="preserve">[22] Council of the European Union. (2025, December 12). Customs: Council agrees to levy customs duty on small parcels as of 1 July 2026. Consilium. https://www.consilium.europa.eu/en/press/press-releases/2025/12/12/customs-council-agrees-to-levy-customs-duty-on-small-parcels-as-of-1-july-2026/</w:t>
      </w:r>
    </w:p>
    <w:p>
      <w:r>
        <w:pict>
          <v:rect style="width:0;height:1.5pt" o:hralign="center" o:hrstd="t" o:hr="t"/>
        </w:pict>
      </w:r>
    </w:p>
    <w:bookmarkEnd w:id="23"/>
    <w:bookmarkEnd w:id="24"/>
    <w:bookmarkStart w:id="26" w:name="五企业ipo与并购"/>
    <w:p>
      <w:pPr>
        <w:pStyle w:val="Heading2"/>
      </w:pPr>
      <w:r>
        <w:rPr>
          <w:rFonts w:hint="eastAsia"/>
        </w:rPr>
        <w:t xml:space="preserve">五、企业IPO与并购</w:t>
      </w:r>
    </w:p>
    <w:bookmarkStart w:id="25" w:name="沃达丰罗马尼亚与德电罗马尼亚移动业务完成合并"/>
    <w:p>
      <w:pPr>
        <w:pStyle w:val="Heading3"/>
      </w:pPr>
      <w:r>
        <w:rPr>
          <w:rFonts w:hint="eastAsia"/>
        </w:rPr>
        <w:t xml:space="preserve">沃达丰罗马尼亚与德电罗马尼亚移动业务完成合并</w:t>
      </w:r>
    </w:p>
    <w:p>
      <w:pPr>
        <w:pStyle w:val="FirstParagraph"/>
      </w:pPr>
      <w:r>
        <w:rPr>
          <w:rFonts w:hint="eastAsia"/>
        </w:rPr>
        <w:t xml:space="preserve">沃达丰罗马尼亚（Vodafone</w:t>
      </w:r>
      <w:r>
        <w:t xml:space="preserve"> </w:t>
      </w:r>
      <w:r>
        <w:rPr>
          <w:rFonts w:hint="eastAsia"/>
        </w:rPr>
        <w:t xml:space="preserve">Romania）与德国电信罗马尼亚移动通信公司（Telekom</w:t>
      </w:r>
      <w:r>
        <w:t xml:space="preserve"> Romania Mobile </w:t>
      </w:r>
      <w:r>
        <w:rPr>
          <w:rFonts w:hint="eastAsia"/>
        </w:rPr>
        <w:t xml:space="preserve">Communications）于2026年6月30日完成法律合并，合并后沃达丰罗马尼亚客户规模约840万。这一整合始于沃达丰在2025年10月1日对德电罗马尼亚移动业务的收购。沃达丰为后付费及企业客户、门店网络与技术基础设施支付3000万欧元（€30</w:t>
      </w:r>
      <w:r>
        <w:t xml:space="preserve"> </w:t>
      </w:r>
      <w:r>
        <w:rPr>
          <w:rFonts w:hint="eastAsia"/>
        </w:rPr>
        <w:t xml:space="preserve">million），Digi则以4000万欧元（€40</w:t>
      </w:r>
      <w:r>
        <w:t xml:space="preserve"> </w:t>
      </w:r>
      <w:r>
        <w:rPr>
          <w:rFonts w:hint="eastAsia"/>
        </w:rPr>
        <w:t xml:space="preserve">million）收购预付费客户、频谱与基站，两笔交易合计7000万欧元（€70</w:t>
      </w:r>
      <w:r>
        <w:t xml:space="preserve"> </w:t>
      </w:r>
      <w:r>
        <w:rPr>
          <w:rFonts w:hint="eastAsia"/>
        </w:rPr>
        <w:t xml:space="preserve">million）。</w:t>
      </w:r>
    </w:p>
    <w:p>
      <w:pPr>
        <w:pStyle w:val="BodyText"/>
      </w:pPr>
      <w:r>
        <w:rPr>
          <w:rFonts w:hint="eastAsia"/>
        </w:rPr>
        <w:t xml:space="preserve">沃达丰罗马尼亚首席执行官内迪姆·拜托伦（Nedim</w:t>
      </w:r>
      <w:r>
        <w:t xml:space="preserve"> </w:t>
      </w:r>
      <w:r>
        <w:rPr>
          <w:rFonts w:hint="eastAsia"/>
        </w:rPr>
        <w:t xml:space="preserve">Baytorun）表示：“我们正在打造一个统一的架构，以最高标准提供尽可能优质的体验与服务。”</w:t>
      </w:r>
    </w:p>
    <w:p>
      <w:pPr>
        <w:pStyle w:val="BodyText"/>
      </w:pPr>
      <w:r>
        <w:rPr>
          <w:rFonts w:hint="eastAsia"/>
        </w:rPr>
        <w:t xml:space="preserve">这宗交易是罗马尼亚电信市场的一次重大整合。收购完成后，罗马尼亚移动市场从原有格局收敛为沃达丰、Digi与Orange三家主导。沃达丰借此新增约200万移动用户，Digi则接手约140万预付费用户，双方还各自获得了额外的频谱与基站资源。两家公司自2025年11月起逐步接管服务，至此次法律合并完成，整合进程画上句号。</w:t>
      </w:r>
    </w:p>
    <w:p>
      <w:pPr>
        <w:pStyle w:val="BodyText"/>
      </w:pPr>
      <w:r>
        <w:rPr>
          <w:b/>
          <w:bCs/>
        </w:rPr>
        <w:t xml:space="preserve">References</w:t>
      </w:r>
    </w:p>
    <w:p>
      <w:pPr>
        <w:pStyle w:val="BodyText"/>
      </w:pPr>
      <w:r>
        <w:t xml:space="preserve">[23] Romania Insider. (2026, June 30). Vodafone merges Telekom Mobile Communications Romania. Romania Insider. https://www.romania-insider.com/vodafone-merge-telekom-mobile-communications-romania-june</w:t>
      </w:r>
      <w:r>
        <w:t xml:space="preserve"> </w:t>
      </w:r>
      <w:r>
        <w:t xml:space="preserve">[24] Vodafone. (2025, October 1). Acquisition of Telekom Romania completes. Vodafone. https://www.vodafone.com/news/newsroom/corporate-and-financial/acquisition-of-telekom-romania-completes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5"/>
    <w:bookmarkEnd w:id="26"/>
    <w:bookmarkStart w:id="29" w:name="六其他重要事件"/>
    <w:p>
      <w:pPr>
        <w:pStyle w:val="Heading2"/>
      </w:pPr>
      <w:r>
        <w:rPr>
          <w:rFonts w:hint="eastAsia"/>
        </w:rPr>
        <w:t xml:space="preserve">六、其他重要事件</w:t>
      </w:r>
    </w:p>
    <w:bookmarkStart w:id="27" w:name="摩纳哥炸弹袭击致三人重伤检方定性为暗杀未遂"/>
    <w:p>
      <w:pPr>
        <w:pStyle w:val="Heading3"/>
      </w:pPr>
      <w:r>
        <w:rPr>
          <w:rFonts w:hint="eastAsia"/>
        </w:rPr>
        <w:t xml:space="preserve">摩纳哥炸弹袭击致三人重伤，检方定性为“暗杀未遂”</w:t>
      </w:r>
    </w:p>
    <w:p>
      <w:pPr>
        <w:pStyle w:val="FirstParagraph"/>
      </w:pPr>
      <w:r>
        <w:rPr>
          <w:rFonts w:hint="eastAsia"/>
        </w:rPr>
        <w:t xml:space="preserve">摩纳哥一栋住宅楼内的炸弹于6月29日晚引爆，造成三人受伤：乌克兰出生的商人瓦迪姆·叶尔莫拉耶夫（Vadym</w:t>
      </w:r>
      <w:r>
        <w:t xml:space="preserve"> </w:t>
      </w:r>
      <w:r>
        <w:rPr>
          <w:rFonts w:hint="eastAsia"/>
        </w:rPr>
        <w:t xml:space="preserve">Yermolaiev，58岁）、其伴侣及一名13岁儿童。摩纳哥总检察长斯特凡·蒂博（Stéphane</w:t>
      </w:r>
      <w:r>
        <w:t xml:space="preserve"> </w:t>
      </w:r>
      <w:r>
        <w:rPr>
          <w:rFonts w:hint="eastAsia"/>
        </w:rPr>
        <w:t xml:space="preserve">Thibault）将此案定性为“暗杀未遂”，并排除恐怖主义动机。叶尔莫拉耶夫是塞浦路斯公民（2019年放弃乌克兰国籍），2023年12月被乌克兰总统泽连斯基（Zelenskyy）列入制裁名单，其财富源自第聂伯罗（Dnipro）的Alef集团。嫌疑人徒步逃往法国边境城镇博索莱伊（Beausoleil），引发跨境追捕。受害者在尼斯（Nice）就医，情况危急。</w:t>
      </w:r>
    </w:p>
    <w:p>
      <w:pPr>
        <w:pStyle w:val="BodyText"/>
      </w:pPr>
      <w:r>
        <w:rPr>
          <w:rFonts w:hint="eastAsia"/>
        </w:rPr>
        <w:t xml:space="preserve">叶尔莫拉耶夫是第聂伯罗最知名的房地产开发商之一，Alef集团业务横跨商业地产、制造业与农业，他多次进入乌克兰富豪榜。2023年12月，泽连斯基对其实施制裁，理由是基辅认定其商业活动与俄罗斯或俄占领土存在关联。</w:t>
      </w:r>
    </w:p>
    <w:p>
      <w:pPr>
        <w:pStyle w:val="BodyText"/>
      </w:pPr>
      <w:r>
        <w:rPr>
          <w:rFonts w:hint="eastAsia"/>
        </w:rPr>
        <w:t xml:space="preserve">摩纳哥总检察长称放置炸弹的嫌疑人系单独作案，目前仍在逃。当局已就此案立案侦查“谋杀未遂”，但未将其定性为恐怖袭击。搜捕行动动用了摩纳哥警方、约40名法国宪兵及两架直升机。</w:t>
      </w:r>
    </w:p>
    <w:p>
      <w:pPr>
        <w:pStyle w:val="BodyText"/>
      </w:pPr>
      <w:r>
        <w:rPr>
          <w:b/>
          <w:bCs/>
        </w:rPr>
        <w:t xml:space="preserve">References</w:t>
      </w:r>
    </w:p>
    <w:p>
      <w:pPr>
        <w:pStyle w:val="BodyText"/>
      </w:pPr>
      <w:r>
        <w:t xml:space="preserve">[25] Bloomberg. (2026, June 30). Bomb explosion in Monaco wounds tycoon sanctioned by Ukraine. Bloomberg. https://www.bloomberg.com/news/articles/2026-06-30/bomb-explosion-in-monaco-wounds-tycoon-sanctioned-by-ukraine</w:t>
      </w:r>
      <w:r>
        <w:t xml:space="preserve"> </w:t>
      </w:r>
      <w:r>
        <w:t xml:space="preserve">[26] CNN. (2026, June 30). Monaco manhunt after explosion wounds sanctioned businessman. CNN. https://www.cnn.com/2026/06/30/world/monaco-manhunt-explosion-intl-hnk</w:t>
      </w:r>
    </w:p>
    <w:p>
      <w:r>
        <w:pict>
          <v:rect style="width:0;height:1.5pt" o:hralign="center" o:hrstd="t" o:hr="t"/>
        </w:pict>
      </w:r>
    </w:p>
    <w:bookmarkEnd w:id="27"/>
    <w:bookmarkStart w:id="28" w:name="摩洛哥淘汰荷兰引发海牙骚乱警民冲突多人被捕"/>
    <w:p>
      <w:pPr>
        <w:pStyle w:val="Heading3"/>
      </w:pPr>
      <w:r>
        <w:rPr>
          <w:rFonts w:hint="eastAsia"/>
        </w:rPr>
        <w:t xml:space="preserve">摩洛哥淘汰荷兰引发海牙骚乱，警民冲突多人被捕</w:t>
      </w:r>
    </w:p>
    <w:p>
      <w:pPr>
        <w:pStyle w:val="FirstParagraph"/>
      </w:pPr>
      <w:r>
        <w:rPr>
          <w:rFonts w:hint="eastAsia"/>
        </w:rPr>
        <w:t xml:space="preserve">摩洛哥在2026年国际足联世界杯32强淘汰赛中通过点球大战淘汰荷兰（常规与加时赛1-1，点球3-2），6月29日赛后海牙席尔德斯维克（Schilderswijk）街区爆发冲突。警方称现场燃放大量重型烟花，警员遭烟花与石块投掷。多人被捕，防暴警察出动驱散人群。事件令人联想起2024年11月阿姆斯特丹因荷兰对以色列足球赛事紧张而引发的骚乱。</w:t>
      </w:r>
    </w:p>
    <w:p>
      <w:pPr>
        <w:pStyle w:val="BodyText"/>
      </w:pPr>
      <w:r>
        <w:rPr>
          <w:rFonts w:hint="eastAsia"/>
        </w:rPr>
        <w:t xml:space="preserve">海牙是荷兰摩洛哥裔社区最大的聚居地之一，约有3.2万摩洛哥裔居民，占该市人口近6%。点球决胜后，街区一度沉浸在欢庆之中：球迷裹着摩洛哥国旗在街头起舞，汽车鸣笛、烟花四起，数百名球迷聚集在繁忙路口。</w:t>
      </w:r>
    </w:p>
    <w:p>
      <w:pPr>
        <w:pStyle w:val="BodyText"/>
      </w:pPr>
      <w:r>
        <w:rPr>
          <w:rFonts w:hint="eastAsia"/>
        </w:rPr>
        <w:t xml:space="preserve">约一小时后气氛失控，警方称席尔德斯维克“燃放了重型烟花”，警员被烟花与石块攻击。防暴警察随即介入，动用水炮与警棍驱散人群，并以“公开施暴”为由逮捕了数人。</w:t>
      </w:r>
    </w:p>
    <w:p>
      <w:pPr>
        <w:pStyle w:val="BodyText"/>
      </w:pPr>
      <w:r>
        <w:rPr>
          <w:b/>
          <w:bCs/>
        </w:rPr>
        <w:t xml:space="preserve">References</w:t>
      </w:r>
    </w:p>
    <w:p>
      <w:pPr>
        <w:pStyle w:val="BodyText"/>
      </w:pPr>
      <w:r>
        <w:t xml:space="preserve">[27] Business Standard. (2026, June 30). Police, soccer fans clash in The Hague after Morocco stuns Netherlands. Business Standard. https://www.business-standard.com/sports/fifa-world-cup/police-soccer-fans-clash-in-the-hague-after-morocco-stuns-netherlands-126063000530_1.html</w:t>
      </w:r>
      <w:r>
        <w:t xml:space="preserve"> </w:t>
      </w:r>
      <w:r>
        <w:t xml:space="preserve">[28] Al Jazeera. (2026, June 30). Morocco beat Netherlands on penalties to reach World Cup last 16. Al Jazeera. https://www.aljazeera.com/sports/2026/6/30/morocco-netherlands-world-cup-knockout-penalty-shootout-saibari-diop-gakpo</w:t>
      </w:r>
      <w:r>
        <w:t xml:space="preserve"> </w:t>
      </w:r>
      <w:r>
        <w:t xml:space="preserve">[29] NL Times. (2026, June 30). Morocco fans overjoyed in cities after beating Oranje; Fireworks thrown at Hague police. NL Times. https://nltimes.nl/2026/06/30/morocco-fans-overjoyed-cities-beating-oranje-fireworks-thrown-hague-police</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2026-06-30T12:56:48Z</dcterms:created>
  <dcterms:modified xsi:type="dcterms:W3CDTF">2026-06-30T12:56:48Z</dcterms:modified>
</cp:coreProperties>
</file>

<file path=docProps/custom.xml><?xml version="1.0" encoding="utf-8"?>
<Properties xmlns="http://schemas.openxmlformats.org/officeDocument/2006/custom-properties" xmlns:vt="http://schemas.openxmlformats.org/officeDocument/2006/docPropsVTypes"/>
</file>