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b9fbd90849adaa70dee1d86a4a6837760dd5c21"/>
    <w:p>
      <w:pPr>
        <w:pStyle w:val="Heading1"/>
      </w:pPr>
      <w:r>
        <w:t xml:space="preserve">Europe Daily News Intelligence — June 30, 2026</w:t>
      </w:r>
    </w:p>
    <w:bookmarkStart w:id="12" w:name="economy-markets"/>
    <w:p>
      <w:pPr>
        <w:pStyle w:val="Heading2"/>
      </w:pPr>
      <w:r>
        <w:t xml:space="preserve">1. Economy &amp; Markets</w:t>
      </w:r>
    </w:p>
    <w:bookmarkStart w:id="9" w:name="Xbd97f7507353417c13b552ef9a3bf41a5ef6bae"/>
    <w:p>
      <w:pPr>
        <w:pStyle w:val="Heading3"/>
      </w:pPr>
      <w:r>
        <w:t xml:space="preserve">UK economy grew 0.7% in the first quarter, ONS confirms in final estimate</w:t>
      </w:r>
    </w:p>
    <w:p>
      <w:pPr>
        <w:pStyle w:val="FirstParagraph"/>
      </w:pPr>
      <w:r>
        <w:t xml:space="preserve">The UK economy expanded 0.7% in the first quarter of 2026 (January to March), the Office for National Statistics confirmed, leaving its earlier second estimate unchanged. Services, the largest part of the economy, drove the quarter with 0.8% growth, while construction added 0.6%. Production was the drag, contracting 0.2%.</w:t>
      </w:r>
    </w:p>
    <w:p>
      <w:pPr>
        <w:pStyle w:val="BodyText"/>
      </w:pPr>
      <w:r>
        <w:t xml:space="preserve">Household consumption rose 0.4% over the three months, a sign that domestic demand still carried the expansion even as net trade subtracted from growth. On an annual basis the economy was 1.7% larger than in the first quarter of 2025.</w:t>
      </w:r>
    </w:p>
    <w:p>
      <w:pPr>
        <w:pStyle w:val="BodyText"/>
      </w:pPr>
      <w:r>
        <w:t xml:space="preserve">A final estimate matters because it locks in the number after the ONS has incorporated fuller survey returns; revisions at this stage are unusual, and holding the figure steady signals the data is firm. The reading caps a recovery that has stayed positive through successive quarters after a much weaker fourth quarter of 2025, when growth was revised to 0.2%, with services again doing the heavy lifting.</w:t>
      </w:r>
    </w:p>
    <w:p>
      <w:pPr>
        <w:pStyle w:val="BodyText"/>
      </w:pPr>
      <w:r>
        <w:rPr>
          <w:b/>
          <w:bCs/>
        </w:rPr>
        <w:t xml:space="preserve">References</w:t>
      </w:r>
    </w:p>
    <w:p>
      <w:pPr>
        <w:pStyle w:val="BodyText"/>
      </w:pPr>
      <w:r>
        <w:t xml:space="preserve">[1] Office for National Statistics. (2026, June 30). GDP first quarterly estimate, UK: January to March 2026. ONS. https://www.ons.gov.uk/economy/grossdomesticproductgdp/bulletins/gdpfirstquarterlyestimateuk/january2march2026</w:t>
      </w:r>
      <w:r>
        <w:t xml:space="preserve"> </w:t>
      </w:r>
      <w:r>
        <w:t xml:space="preserve">[2] Office for National Statistics. (2026, June 30). GDP quarterly national accounts, UK: January to March 2026. ONS. https://www.ons.gov.uk/economy/grossdomesticproductgdp/bulletins/quarterlynationalaccounts/januarytomarch2026</w:t>
      </w:r>
    </w:p>
    <w:p>
      <w:r>
        <w:pict>
          <v:rect style="width:0;height:1.5pt" o:hralign="center" o:hrstd="t" o:hr="t"/>
        </w:pict>
      </w:r>
    </w:p>
    <w:bookmarkEnd w:id="9"/>
    <w:bookmarkStart w:id="10" w:name="X073fbddba739a0091ee21c7da942c9d405fa489"/>
    <w:p>
      <w:pPr>
        <w:pStyle w:val="Heading3"/>
      </w:pPr>
      <w:r>
        <w:t xml:space="preserve">German inflation fell to 2.1% in June as energy prices kept dropping</w:t>
      </w:r>
    </w:p>
    <w:p>
      <w:pPr>
        <w:pStyle w:val="FirstParagraph"/>
      </w:pPr>
      <w:r>
        <w:t xml:space="preserve">German annual inflation slowed to 2.1% in June 2026, down from 2.4% in May, according to Destatis’s flash estimate. Energy did the work: prices fell 3.2% year on year, extending a run of declines that has been the main force pulling the headline rate down. Food rose 1.8% and services stayed sticky at 3.6%, the part of the basket that keeps core pressure alive.</w:t>
      </w:r>
    </w:p>
    <w:p>
      <w:pPr>
        <w:pStyle w:val="BodyText"/>
      </w:pPr>
      <w:r>
        <w:t xml:space="preserve">On the month, consumer prices edged up 0.2%. The harmonised measure that feeds eurozone figures, the HICP, came in at 2.3%. The flash reading is built early from data across six German states before the full national series is compiled, so small revisions are possible.</w:t>
      </w:r>
    </w:p>
    <w:p>
      <w:pPr>
        <w:pStyle w:val="BodyText"/>
      </w:pPr>
      <w:r>
        <w:t xml:space="preserve">The number lands close to the European Central Bank’s 2% target and reinforces a moderating trend across the bloc, with cooling energy costs the common thread. For the ECB it strengthens the case for holding rates steady in July rather than tightening further, as services inflation remains the watch item.</w:t>
      </w:r>
    </w:p>
    <w:p>
      <w:pPr>
        <w:pStyle w:val="BodyText"/>
      </w:pPr>
      <w:r>
        <w:rPr>
          <w:b/>
          <w:bCs/>
        </w:rPr>
        <w:t xml:space="preserve">References</w:t>
      </w:r>
    </w:p>
    <w:p>
      <w:pPr>
        <w:pStyle w:val="BodyText"/>
      </w:pPr>
      <w:r>
        <w:t xml:space="preserve">[3] Destatis. (2026, June 30). Inflation rate at +2.1% in June 2026. Federal Statistical Office of Germany. https://www.destatis.de/EN/Press/2026/06/PE26_261_611.html</w:t>
      </w:r>
      <w:r>
        <w:t xml:space="preserve"> </w:t>
      </w:r>
      <w:r>
        <w:t xml:space="preserve">[4] investingLive. (2026, June 30). Germany June preliminary CPI. investingLive. https://investinglive.com/news/germany-june-preliminary-cpi-23-vs-26-yy-expected-20260630/</w:t>
      </w:r>
    </w:p>
    <w:p>
      <w:r>
        <w:pict>
          <v:rect style="width:0;height:1.5pt" o:hralign="center" o:hrstd="t" o:hr="t"/>
        </w:pict>
      </w:r>
    </w:p>
    <w:bookmarkEnd w:id="10"/>
    <w:bookmarkStart w:id="11" w:name="X657e74fc115a832d657662379c2cbd51b4bb11c"/>
    <w:p>
      <w:pPr>
        <w:pStyle w:val="Heading3"/>
      </w:pPr>
      <w:r>
        <w:t xml:space="preserve">French inflation edged up to 1.1% in June, still among the eurozone’s lowest</w:t>
      </w:r>
    </w:p>
    <w:p>
      <w:pPr>
        <w:pStyle w:val="FirstParagraph"/>
      </w:pPr>
      <w:r>
        <w:t xml:space="preserve">French consumer prices rose 1.1% year on year in June 2026, up from 0.9% in May, INSEE reported in its preliminary estimate. The uptick came from energy, which turned positive at 0.7% year on year, while food rose 1.3% and manufactured goods fell 0.7%. On the month, prices increased 0.2%, and the HICP measure stood at 1.3%.</w:t>
      </w:r>
    </w:p>
    <w:p>
      <w:pPr>
        <w:pStyle w:val="BodyText"/>
      </w:pPr>
      <w:r>
        <w:t xml:space="preserve">Even after the rise, France remains at the soft end of the eurozone’s inflation spectrum, a position it has held for much of 2026 as energy and goods prices stayed contained. The contrast with Germany’s 2.1% underlines how unevenly inflation has cooled across the single-currency area, with France’s reading sitting roughly a full point below its largest neighbour and comfortably under the ECB’s 2% target.</w:t>
      </w:r>
    </w:p>
    <w:p>
      <w:pPr>
        <w:pStyle w:val="BodyText"/>
      </w:pPr>
      <w:r>
        <w:rPr>
          <w:b/>
          <w:bCs/>
        </w:rPr>
        <w:t xml:space="preserve">References</w:t>
      </w:r>
    </w:p>
    <w:p>
      <w:pPr>
        <w:pStyle w:val="BodyText"/>
      </w:pPr>
      <w:r>
        <w:t xml:space="preserve">[5] INSEE. (2026, June 30). Consumer Price Index — provisional results, June 2026. INSEE. https://www.insee.fr/en/statistiques/8283551</w:t>
      </w:r>
      <w:r>
        <w:t xml:space="preserve"> </w:t>
      </w:r>
      <w:r>
        <w:t xml:space="preserve">[6] ING. (2026, June 30). French inflation surprises on the downside. ING THINK. https://think.ing.com/articles/french-inflation-surprises-on-the-downside</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bc88a900a847293a7d7dd7bcd7567ea6af2e53a"/>
    <w:p>
      <w:pPr>
        <w:pStyle w:val="Heading3"/>
      </w:pPr>
      <w:r>
        <w:t xml:space="preserve">Starmer unveils £300 billion defence plan in his final act as prime minister</w:t>
      </w:r>
    </w:p>
    <w:p>
      <w:pPr>
        <w:pStyle w:val="FirstParagraph"/>
      </w:pPr>
      <w:r>
        <w:t xml:space="preserve">Outgoing Prime Minister Keir Starmer announced a £300 billion defence and security investment plan on June 30, 2026, running through 2035 and putting the UK on a trajectory toward 3% of GDP on defence by 2030. He called it</w:t>
      </w:r>
      <w:r>
        <w:t xml:space="preserve"> </w:t>
      </w:r>
      <w:r>
        <w:t xml:space="preserve">“the biggest sustained investment in British defence since the Cold War.”</w:t>
      </w:r>
    </w:p>
    <w:p>
      <w:pPr>
        <w:pStyle w:val="BodyText"/>
      </w:pPr>
      <w:r>
        <w:t xml:space="preserve">The plan spans the Royal Navy, British Army, Royal Air Force, cyber capabilities and the UK nuclear deterrent, and arrives with a new Defence White Paper that frames the spending around deterring Russian aggression and contributing to European security. The 3% target builds on commitments Starmer first set out in early 2025, when he pledged to reach 2.5% of GDP and signalled 3% in the next parliament; at the 2025 NATO summit allies went further, agreeing a 3.5% target by 2035 in response to a shifting security landscape and continued support for Ukraine since Russia’s 2022 invasion.</w:t>
      </w:r>
    </w:p>
    <w:p>
      <w:pPr>
        <w:pStyle w:val="BodyText"/>
      </w:pPr>
      <w:r>
        <w:t xml:space="preserve">Coming as Starmer leaves office, the announcement reads as an attempt to set the fiscal frame for his successor, locking in a spending path that any incoming government would find politically costly to unwind.</w:t>
      </w:r>
    </w:p>
    <w:p>
      <w:pPr>
        <w:pStyle w:val="BodyText"/>
      </w:pPr>
      <w:r>
        <w:rPr>
          <w:b/>
          <w:bCs/>
        </w:rPr>
        <w:t xml:space="preserve">References</w:t>
      </w:r>
    </w:p>
    <w:p>
      <w:pPr>
        <w:pStyle w:val="BodyText"/>
      </w:pPr>
      <w:r>
        <w:t xml:space="preserve">[7] Euronews. (2026, June 30). UK PM Starmer announces landmark defence spending plan. Euronews. https://www.euronews.com/my-europe/2026/06/30/uk-pm-starmer-announces-landmark-defence-spending-plan</w:t>
      </w:r>
      <w:r>
        <w:t xml:space="preserve"> </w:t>
      </w:r>
      <w:r>
        <w:t xml:space="preserve">[8] France 24. (2026, June 30). Outgoing UK PM Starmer announces record defence spending. France 24. https://www.france24.com/en/europe/20260630-outgoing-uk-pm-starmer-announces-record-defence-spending</w:t>
      </w:r>
      <w:r>
        <w:t xml:space="preserve"> </w:t>
      </w:r>
      <w:r>
        <w:t xml:space="preserve">[9] Institute for Government. (2026, June 30). UK defence spending. Institute for Government. https://www.instituteforgovernment.org.uk/explainer/uk-defence-spending</w:t>
      </w:r>
    </w:p>
    <w:p>
      <w:r>
        <w:pict>
          <v:rect style="width:0;height:1.5pt" o:hralign="center" o:hrstd="t" o:hr="t"/>
        </w:pict>
      </w:r>
    </w:p>
    <w:bookmarkEnd w:id="13"/>
    <w:bookmarkStart w:id="14" w:name="X6b9d6e5e7d060c1d65be444605c451b09fe02be"/>
    <w:p>
      <w:pPr>
        <w:pStyle w:val="Heading3"/>
      </w:pPr>
      <w:r>
        <w:t xml:space="preserve">Lithuania’s parliament approves Sinkevičius as prime minister</w:t>
      </w:r>
    </w:p>
    <w:p>
      <w:pPr>
        <w:pStyle w:val="FirstParagraph"/>
      </w:pPr>
      <w:r>
        <w:t xml:space="preserve">Lithuania’s parliament, the Seimas, voted on June 30, 2026 to approve Linas Sinkevičius as the country’s new prime minister, with 78 lawmakers in favour, 37 against and 10 abstentions. Sinkevičius, a member of the Lithuanian Social Democratic Party, was nominated by President Gitanas Nausėda and previously served as EU Commissioner for Environment, Oceans and Fisheries from 2019 to 2024.</w:t>
      </w:r>
    </w:p>
    <w:p>
      <w:pPr>
        <w:pStyle w:val="BodyText"/>
      </w:pPr>
      <w:r>
        <w:t xml:space="preserve">His appointment follows a coalition reshuffle that reshaped the governing alliance, with the centre-left Social Democrats remaining the dominant force after their 2024 election win. Sinkevičius pledged to accelerate defence spending, deepen EU integration, advance the green transition and bolster Baltic security — priorities that track closely with the wider regional anxiety over Russia that is driving rearmament across NATO’s eastern flank.</w:t>
      </w:r>
    </w:p>
    <w:p>
      <w:pPr>
        <w:pStyle w:val="BodyText"/>
      </w:pPr>
      <w:r>
        <w:rPr>
          <w:b/>
          <w:bCs/>
        </w:rPr>
        <w:t xml:space="preserve">References</w:t>
      </w:r>
    </w:p>
    <w:p>
      <w:pPr>
        <w:pStyle w:val="BodyText"/>
      </w:pPr>
      <w:r>
        <w:t xml:space="preserve">[10] LRT. (2026, June 30). Lithuanian parliament approves Sinkevičius as PM. LRT. https://www.lrt.lt/en/news-in-english/19/2569350/lithuanian-parliament-approves-sinkevicius-as-pm</w:t>
      </w:r>
    </w:p>
    <w:p>
      <w:r>
        <w:pict>
          <v:rect style="width:0;height:1.5pt" o:hralign="center" o:hrstd="t" o:hr="t"/>
        </w:pict>
      </w:r>
    </w:p>
    <w:bookmarkEnd w:id="14"/>
    <w:bookmarkStart w:id="15" w:name="Xb822811352dd563fd995f3fc7a9f73eef993887"/>
    <w:p>
      <w:pPr>
        <w:pStyle w:val="Heading3"/>
      </w:pPr>
      <w:r>
        <w:t xml:space="preserve">EU hardens its line on China over steel as new safeguards take effect</w:t>
      </w:r>
    </w:p>
    <w:p>
      <w:pPr>
        <w:pStyle w:val="FirstParagraph"/>
      </w:pPr>
      <w:r>
        <w:t xml:space="preserve">The EU is sharpening its stance toward Beijing over steel overcapacity, market access and forced technology transfer, with Trade Commissioner Maros Sefcovic warning that the bloc</w:t>
      </w:r>
      <w:r>
        <w:t xml:space="preserve"> </w:t>
      </w:r>
      <w:r>
        <w:t xml:space="preserve">“is prepared to expand punitive tariffs beyond existing EV duties.”</w:t>
      </w:r>
      <w:r>
        <w:t xml:space="preserve"> </w:t>
      </w:r>
      <w:r>
        <w:t xml:space="preserve">A new steel safeguard regime enters force on July 1, 2026.</w:t>
      </w:r>
    </w:p>
    <w:p>
      <w:pPr>
        <w:pStyle w:val="BodyText"/>
      </w:pPr>
      <w:r>
        <w:t xml:space="preserve">The mechanism is steep: tariff-free import quotas are cut roughly 47%, from about 33 million tonnes to 18.3 million, and out-of-quota duties double from 25% to 50%, running through 2031.</w:t>
      </w:r>
      <w:r>
        <w:t xml:space="preserve"> </w:t>
      </w:r>
      <w:r>
        <w:t xml:space="preserve">“Melt and pour”</w:t>
      </w:r>
      <w:r>
        <w:t xml:space="preserve"> </w:t>
      </w:r>
      <w:r>
        <w:t xml:space="preserve">rules are designed to stop Chinese steel reaching Europe through third countries. The Commission has warned that global steel overcapacity could approach 721 million tonnes by 2027, close to five times total EU consumption.</w:t>
      </w:r>
    </w:p>
    <w:p>
      <w:pPr>
        <w:pStyle w:val="BodyText"/>
      </w:pPr>
      <w:r>
        <w:t xml:space="preserve">What began as a fight over Chinese electric vehicles has widened into a structural confrontation with China’s industrial export surge. Brussels talks broke down without a joint communiqué, and Beijing has threatened counter-measures targeting European agriculture and luxury goods — sectors where China is a major buyer and where any retaliation would land on politically sensitive constituencies in France, Italy and Germany.</w:t>
      </w:r>
    </w:p>
    <w:p>
      <w:pPr>
        <w:pStyle w:val="BodyText"/>
      </w:pPr>
      <w:r>
        <w:rPr>
          <w:b/>
          <w:bCs/>
        </w:rPr>
        <w:t xml:space="preserve">References</w:t>
      </w:r>
    </w:p>
    <w:p>
      <w:pPr>
        <w:pStyle w:val="BodyText"/>
      </w:pPr>
      <w:r>
        <w:t xml:space="preserve">[11] Al Jazeera. (2026, June 30). EU toughens trade stance against China over steel and market access. Al Jazeera. https://www.aljazeera.com/economy/2026/6/30/eu-china-trade-tensions-steel-market-access</w:t>
      </w:r>
      <w:r>
        <w:t xml:space="preserve"> </w:t>
      </w:r>
      <w:r>
        <w:t xml:space="preserve">[12] France 24. (2026, April 13). EU doubles steel tariffs to 50% to curb surge of cheap Chinese imports. France 24. https://www.france24.com/en/europe/20260413-eu-doubles-steel-tariffs-50-percent-crackdown-cheap-chinese-imports</w:t>
      </w:r>
    </w:p>
    <w:p>
      <w:r>
        <w:pict>
          <v:rect style="width:0;height:1.5pt" o:hralign="center" o:hrstd="t" o:hr="t"/>
        </w:pict>
      </w:r>
    </w:p>
    <w:bookmarkEnd w:id="15"/>
    <w:bookmarkEnd w:id="16"/>
    <w:bookmarkStart w:id="20" w:name="technology-industry"/>
    <w:p>
      <w:pPr>
        <w:pStyle w:val="Heading2"/>
      </w:pPr>
      <w:r>
        <w:t xml:space="preserve">3. Technology &amp; Industry</w:t>
      </w:r>
    </w:p>
    <w:bookmarkStart w:id="17" w:name="Xc9eb0f26c498bd5413a4e6f62d7999730855c57"/>
    <w:p>
      <w:pPr>
        <w:pStyle w:val="Heading3"/>
      </w:pPr>
      <w:r>
        <w:t xml:space="preserve">France’s quantum sector posts a banner day, led by Quobly’s €115M raise</w:t>
      </w:r>
    </w:p>
    <w:p>
      <w:pPr>
        <w:pStyle w:val="FirstParagraph"/>
      </w:pPr>
      <w:r>
        <w:t xml:space="preserve">Quobly closed a €115 million Series A to commercialise silicon-based quantum computers, targeting its first commercial product by the end of 2026 — the headline development at the France Quantum 2026 conference in Paris. Founded in 2022 in Grenoble, the company builds qubits on standard 300mm semiconductor wafers, betting that existing chip-fabrication processes are the route to scale; the round drew Bpifrance, STMicroelectronics and SEALSQ among its backers.</w:t>
      </w:r>
    </w:p>
    <w:p>
      <w:pPr>
        <w:pStyle w:val="BodyText"/>
      </w:pPr>
      <w:r>
        <w:t xml:space="preserve">The day stacked several markers of a maturing ecosystem. GENCI and Alice &amp; Bob signed a procurement contract for an 18-cat-qubit quantum computer under the HQI initiative. Quandela validated low-latency integration of its photonic quantum processors with NVIDIA NVQLink. Pasqal appointed Stéphane Rougeot as CFO ahead of an anticipated public-market entry. Underpinning the sector is France’s €500M PROQCIMA programme.</w:t>
      </w:r>
    </w:p>
    <w:p>
      <w:pPr>
        <w:pStyle w:val="BodyText"/>
      </w:pPr>
      <w:r>
        <w:t xml:space="preserve">The most consequential signal may be regulatory: ANSSI, the national cybersecurity agency, said it will stop certifying security products that lack quantum-resistant encryption from 2027 — a deadline that effectively forces vendors selling into the French public sector to migrate to post-quantum cryptography or lose certification.</w:t>
      </w:r>
    </w:p>
    <w:p>
      <w:pPr>
        <w:pStyle w:val="BodyText"/>
      </w:pPr>
      <w:r>
        <w:rPr>
          <w:b/>
          <w:bCs/>
        </w:rPr>
        <w:t xml:space="preserve">References</w:t>
      </w:r>
    </w:p>
    <w:p>
      <w:pPr>
        <w:pStyle w:val="BodyText"/>
      </w:pPr>
      <w:r>
        <w:t xml:space="preserve">[13] The Quantum Insider. (2026, June 30). French National Quantum Update — June 2026. The Quantum Insider. https://thequantuminsider.com/2026/06/30/french-national-quantum-update-june-2026/</w:t>
      </w:r>
      <w:r>
        <w:t xml:space="preserve"> </w:t>
      </w:r>
      <w:r>
        <w:t xml:space="preserve">[14] Quobly. (2026, June 3). Quobly secures €115 million Series A to bring silicon-based quantum computers to market. Quobly. https://www.quobly.io/press-releases/quobly-secures-e115-million-series-a-to-bring-silicon-based-quantum-computers-to-market</w:t>
      </w:r>
    </w:p>
    <w:p>
      <w:r>
        <w:pict>
          <v:rect style="width:0;height:1.5pt" o:hralign="center" o:hrstd="t" o:hr="t"/>
        </w:pict>
      </w:r>
    </w:p>
    <w:bookmarkEnd w:id="17"/>
    <w:bookmarkStart w:id="18" w:name="X5598666fc4c86fcb865a8e58ffe7f54a358f1b8"/>
    <w:p>
      <w:pPr>
        <w:pStyle w:val="Heading3"/>
      </w:pPr>
      <w:r>
        <w:t xml:space="preserve">Greece deploys the world’s first wildfire-detection satellite constellation</w:t>
      </w:r>
    </w:p>
    <w:p>
      <w:pPr>
        <w:pStyle w:val="FirstParagraph"/>
      </w:pPr>
      <w:r>
        <w:t xml:space="preserve">Greece has become the first country to fold a dedicated wildfire-monitoring satellite constellation into its national firefighting system, built around four OroraTech nanosatellites placed in low Earth orbit in May 2026. The thermal sensors can flag fires as small as four metres across — far below the threshold of conventional satellites — and deliver information every hour.</w:t>
      </w:r>
    </w:p>
    <w:p>
      <w:pPr>
        <w:pStyle w:val="BodyText"/>
      </w:pPr>
      <w:r>
        <w:t xml:space="preserve">Each satellite is smaller than a piece of carry-on luggage. Its sensors also pick up false heat sources like solar panels and sun-warmed rooftops, so AI models filter those out before alerts reach emergency services through the Ministry of Digital Governance.</w:t>
      </w:r>
      <w:r>
        <w:t xml:space="preserve"> </w:t>
      </w:r>
      <w:r>
        <w:t xml:space="preserve">“A fire in a remote area can now be identified within minutes of ignition,”</w:t>
      </w:r>
      <w:r>
        <w:t xml:space="preserve"> </w:t>
      </w:r>
      <w:r>
        <w:t xml:space="preserve">Greece’s Minister of Digital Governance said.</w:t>
      </w:r>
    </w:p>
    <w:p>
      <w:pPr>
        <w:pStyle w:val="BodyText"/>
      </w:pPr>
      <w:r>
        <w:t xml:space="preserve">The system, built by Germany’s OroraTech under Greece’s national small-satellite programme with European Space Agency support, arrives as the country faces another punishing fire season — the same June heatwave forcing the Acropolis to shut at midday is also drying out the landscape and raising ignition risk across the south.</w:t>
      </w:r>
    </w:p>
    <w:p>
      <w:pPr>
        <w:pStyle w:val="BodyText"/>
      </w:pPr>
      <w:r>
        <w:rPr>
          <w:b/>
          <w:bCs/>
        </w:rPr>
        <w:t xml:space="preserve">References</w:t>
      </w:r>
    </w:p>
    <w:p>
      <w:pPr>
        <w:pStyle w:val="BodyText"/>
      </w:pPr>
      <w:r>
        <w:t xml:space="preserve">[15] Euronews. (2026, June 30). Greece is leading the world in wildfire prevention thanks to satellites and AI. Euronews. https://www.euronews.com/2026/06/30/greece-is-leading-the-world-in-wildfire-prevention-thanks-to-satellites-and-ai</w:t>
      </w:r>
      <w:r>
        <w:t xml:space="preserve"> </w:t>
      </w:r>
      <w:r>
        <w:t xml:space="preserve">[16] Fortune. (2026, June 26). Greece tackles climate change wildfire risk with satellite network that can spot a blaze the size of a parking space. Fortune. https://fortune.com/2026/06/26/greece-wildfire-satellite-ai-eu-funding-ororatech-2026/</w:t>
      </w:r>
    </w:p>
    <w:p>
      <w:r>
        <w:pict>
          <v:rect style="width:0;height:1.5pt" o:hralign="center" o:hrstd="t" o:hr="t"/>
        </w:pict>
      </w:r>
    </w:p>
    <w:bookmarkEnd w:id="18"/>
    <w:bookmarkStart w:id="19" w:name="X79492778cc497d2ea30672424a45127c77e3a89"/>
    <w:p>
      <w:pPr>
        <w:pStyle w:val="Heading3"/>
      </w:pPr>
      <w:r>
        <w:t xml:space="preserve">Portuguese graphene startup develops a coating that hides drones from radar</w:t>
      </w:r>
    </w:p>
    <w:p>
      <w:pPr>
        <w:pStyle w:val="FirstParagraph"/>
      </w:pPr>
      <w:r>
        <w:t xml:space="preserve">GTechPlasma, a spin-off from the Instituto Superior Técnico in Lisbon, has developed a graphene-based stealth material that reduces the radar visibility of drones and aircraft. Its plasma-based system produces graphene at 40 milligrams per minute, and the material absorbs electromagnetic and radar waves when applied as a coating.</w:t>
      </w:r>
    </w:p>
    <w:p>
      <w:pPr>
        <w:pStyle w:val="BodyText"/>
      </w:pPr>
      <w:r>
        <w:t xml:space="preserve">The company has secured an industrial partner to scale production. The work sits inside a broader Portuguese push into stealth technology — the related ASTRAL project, funded under Portugal 2030 with €1.86 million, runs from June 2026 to May 2029 and aims to file at least one international patent. Radar-absorbing materials are among the most strategically guarded defence capabilities, with mature solutions historically concentrated in the United States, making a homegrown European source a notable entrant as the continent races to rebuild its defence-industrial base.</w:t>
      </w:r>
    </w:p>
    <w:p>
      <w:pPr>
        <w:pStyle w:val="BodyText"/>
      </w:pPr>
      <w:r>
        <w:rPr>
          <w:b/>
          <w:bCs/>
        </w:rPr>
        <w:t xml:space="preserve">References</w:t>
      </w:r>
    </w:p>
    <w:p>
      <w:pPr>
        <w:pStyle w:val="BodyText"/>
      </w:pPr>
      <w:r>
        <w:t xml:space="preserve">[17] Euronews. (2026, June 30). From lab to sky: Portuguese graphene that hides jets and drones may transform defence. Euronews. https://www.euronews.com/next/2026/06/30/from-lab-to-sky-portuguese-graphene-that-hides-jets-and-drones-may-transform-defence</w:t>
      </w:r>
    </w:p>
    <w:p>
      <w:r>
        <w:pict>
          <v:rect style="width:0;height:1.5pt" o:hralign="center" o:hrstd="t" o:hr="t"/>
        </w:pict>
      </w:r>
    </w:p>
    <w:bookmarkEnd w:id="19"/>
    <w:bookmarkEnd w:id="20"/>
    <w:bookmarkStart w:id="24" w:name="society-livelihood"/>
    <w:p>
      <w:pPr>
        <w:pStyle w:val="Heading2"/>
      </w:pPr>
      <w:r>
        <w:t xml:space="preserve">4. Society &amp; Livelihood</w:t>
      </w:r>
    </w:p>
    <w:bookmarkStart w:id="21" w:name="Xfbf37ff69feefca1c3558dbbd68729c5cffb170"/>
    <w:p>
      <w:pPr>
        <w:pStyle w:val="Heading3"/>
      </w:pPr>
      <w:r>
        <w:t xml:space="preserve">Deadly heatwave pushes eastern and southern Europe past 40°C</w:t>
      </w:r>
    </w:p>
    <w:p>
      <w:pPr>
        <w:pStyle w:val="FirstParagraph"/>
      </w:pPr>
      <w:r>
        <w:t xml:space="preserve">Temperatures exceeded 40°C across parts of the Balkans, Greece, Turkey and Italy as a severe heatwave gripped eastern and southern Europe, with red-level alerts issued and grids strained by surging air-conditioning demand. Romania, Bulgaria and Serbia reported heat-related fatalities, and Greece closed archaeological sites including the Acropolis during peak afternoon hours.</w:t>
      </w:r>
    </w:p>
    <w:p>
      <w:pPr>
        <w:pStyle w:val="BodyText"/>
      </w:pPr>
      <w:r>
        <w:t xml:space="preserve">Several countries logged record electricity demand as households ran cooling around the clock. The heat is forecast to persist through at least July 3. The episode is part of an exceptionally early and intense event that began around the summer solstice; by late June, health authorities had linked more than 1,300 excess deaths across Europe to the heat, with France alone recording around 1,000. Meteorologists blame a stalled high-pressure</w:t>
      </w:r>
      <w:r>
        <w:t xml:space="preserve"> </w:t>
      </w:r>
      <w:r>
        <w:t xml:space="preserve">“Omega block”</w:t>
      </w:r>
      <w:r>
        <w:t xml:space="preserve"> </w:t>
      </w:r>
      <w:r>
        <w:t xml:space="preserve">that traps hot air in place for weeks, deepening drought and raising wildfire risk from Iberia to the Balkans.</w:t>
      </w:r>
    </w:p>
    <w:p>
      <w:pPr>
        <w:pStyle w:val="BodyText"/>
      </w:pPr>
      <w:r>
        <w:rPr>
          <w:b/>
          <w:bCs/>
        </w:rPr>
        <w:t xml:space="preserve">References</w:t>
      </w:r>
    </w:p>
    <w:p>
      <w:pPr>
        <w:pStyle w:val="BodyText"/>
      </w:pPr>
      <w:r>
        <w:t xml:space="preserve">[18] Al Jazeera. (2026, June 30). Heatwave grips Europe as temperatures soar past 40°C. Al Jazeera. https://www.aljazeera.com/news/2026/6/30/heatwave-europe-temperatures-june-2026</w:t>
      </w:r>
      <w:r>
        <w:t xml:space="preserve"> </w:t>
      </w:r>
      <w:r>
        <w:t xml:space="preserve">[19] Euronews. (2026, June 30). Europe’s electricity demand spikes as heatwave drives record cooling use. Euronews. https://www.euronews.com/2026/06/30/europe-electricity-demand-heatwave</w:t>
      </w:r>
      <w:r>
        <w:t xml:space="preserve"> </w:t>
      </w:r>
      <w:r>
        <w:t xml:space="preserve">[20] Al Jazeera. (2026, June 28). European heatwave causes 1,000 excess deaths in France. Al Jazeera. https://www.aljazeera.com/news/2026/6/28/european-heatwave-causes-1000-excess-deaths-in-france</w:t>
      </w:r>
    </w:p>
    <w:p>
      <w:r>
        <w:pict>
          <v:rect style="width:0;height:1.5pt" o:hralign="center" o:hrstd="t" o:hr="t"/>
        </w:pict>
      </w:r>
    </w:p>
    <w:bookmarkEnd w:id="21"/>
    <w:bookmarkStart w:id="22" w:name="X6e2b25895727ba7bf2106e69947f058c2b602e9"/>
    <w:p>
      <w:pPr>
        <w:pStyle w:val="Heading3"/>
      </w:pPr>
      <w:r>
        <w:t xml:space="preserve">Spain’s migrant regularisation draws more than a million applications</w:t>
      </w:r>
    </w:p>
    <w:p>
      <w:pPr>
        <w:pStyle w:val="FirstParagraph"/>
      </w:pPr>
      <w:r>
        <w:t xml:space="preserve">Spain received more than one million applications for its mass regularisation programme, the Interior Ministry confirmed, making it the largest such scheme in the country’s history. The programme, launched by Prime Minister Pedro Sánchez’s government, lets undocumented migrants resident for at least two years with labour-market ties apply for temporary residency.</w:t>
      </w:r>
    </w:p>
    <w:p>
      <w:pPr>
        <w:pStyle w:val="BodyText"/>
      </w:pPr>
      <w:r>
        <w:t xml:space="preserve">The take-up dwarfed expectations: the scheme had been projected to benefit around 500,000 people when it launched. Applicants came mainly from Morocco, Ecuador, Colombia, Venezuela, Senegal and across sub-Saharan Africa. Sánchez has cast the measure as both justice and economic necessity, arguing that people already living and working in Spain should do so on equal terms and pay into the system.</w:t>
      </w:r>
    </w:p>
    <w:p>
      <w:pPr>
        <w:pStyle w:val="BodyText"/>
      </w:pPr>
      <w:r>
        <w:t xml:space="preserve">The move runs counter to a broader European hardening on irregular migration, and it drew sharp domestic fire — the conservative Partido Popular (PP) opposition denounced it as an</w:t>
      </w:r>
      <w:r>
        <w:t xml:space="preserve"> </w:t>
      </w:r>
      <w:r>
        <w:t xml:space="preserve">“unlawful mass amnesty.”</w:t>
      </w:r>
      <w:r>
        <w:t xml:space="preserve"> </w:t>
      </w:r>
      <w:r>
        <w:t xml:space="preserve">With the final submission window now closed, the political fight shifts to how quickly the bureaucracy can process a caseload twice the size anyone planned for.</w:t>
      </w:r>
    </w:p>
    <w:p>
      <w:pPr>
        <w:pStyle w:val="BodyText"/>
      </w:pPr>
      <w:r>
        <w:rPr>
          <w:b/>
          <w:bCs/>
        </w:rPr>
        <w:t xml:space="preserve">References</w:t>
      </w:r>
    </w:p>
    <w:p>
      <w:pPr>
        <w:pStyle w:val="BodyText"/>
      </w:pPr>
      <w:r>
        <w:t xml:space="preserve">[21] France 24. (2026, June 30). Over 1 million migrants apply for Spain’s mass regularisation: PM. France 24. https://www.france24.com/en/europe/20260630-spain-migrant-regularisation-one-million-applications</w:t>
      </w:r>
    </w:p>
    <w:p>
      <w:r>
        <w:pict>
          <v:rect style="width:0;height:1.5pt" o:hralign="center" o:hrstd="t" o:hr="t"/>
        </w:pict>
      </w:r>
    </w:p>
    <w:bookmarkEnd w:id="22"/>
    <w:bookmarkStart w:id="23" w:name="X5e83929c0f2f6cbddd56b2f72f4c014f1dc3304"/>
    <w:p>
      <w:pPr>
        <w:pStyle w:val="Heading3"/>
      </w:pPr>
      <w:r>
        <w:t xml:space="preserve">EU scraps the de minimis exemption, ending the duty-free era for Shein and Temu</w:t>
      </w:r>
    </w:p>
    <w:p>
      <w:pPr>
        <w:pStyle w:val="FirstParagraph"/>
      </w:pPr>
      <w:r>
        <w:t xml:space="preserve">The EU is ending the de minimis customs exemption that let goods valued under €150 enter the bloc without import duties, with the change taking effect July 1, 2026. From that date, parcels from non-EU sellers face customs duties regardless of value, and platforms shipping more than 5 million parcels a year must register with EU customs.</w:t>
      </w:r>
    </w:p>
    <w:p>
      <w:pPr>
        <w:pStyle w:val="BodyText"/>
      </w:pPr>
      <w:r>
        <w:t xml:space="preserve">The Commission estimates the exemption cost member states €3.2 billion a year. The scale of the loophole was vast — some 4.6 billion parcels valued under €150 entered the EU in 2024, more than 90% of them from China — and Shein and Temu built direct-to-consumer business models squarely around it. Both have signalled they will pass the new costs on to EU consumers, while also shifting inventory into EU-based warehouses to convert per-parcel duties into bulk commercial shipments.</w:t>
      </w:r>
    </w:p>
    <w:p>
      <w:pPr>
        <w:pStyle w:val="BodyText"/>
      </w:pPr>
      <w:r>
        <w:t xml:space="preserve">The €150 change is a transitional step; a permanent arrangement agreed in late 2025 will eventually scrap the relief threshold entirely, applying standard tariffs to all low-value goods.</w:t>
      </w:r>
    </w:p>
    <w:p>
      <w:pPr>
        <w:pStyle w:val="BodyText"/>
      </w:pPr>
      <w:r>
        <w:rPr>
          <w:b/>
          <w:bCs/>
        </w:rPr>
        <w:t xml:space="preserve">References</w:t>
      </w:r>
    </w:p>
    <w:p>
      <w:pPr>
        <w:pStyle w:val="BodyText"/>
      </w:pPr>
      <w:r>
        <w:t xml:space="preserve">[22] Euronews. (2026, June 30). EU ends Shein and Temu tax loophole as customs duties take effect. Euronews. https://www.euronews.com/business/2026/06/30/eu-shein-temu-tax-loophole-ends-customs-duties</w:t>
      </w:r>
      <w:r>
        <w:t xml:space="preserve"> </w:t>
      </w:r>
      <w:r>
        <w:t xml:space="preserve">[23] Council of the European Union. (2025, December 12). Customs: Council agrees to levy customs duty on small parcels as of 1 July 2026. Council of the EU. https://www.consilium.europa.eu/en/press/press-releases/2025/12/12/customs-council-agrees-to-levy-customs-duty-on-small-parcels-as-of-1-july-2026/</w:t>
      </w:r>
    </w:p>
    <w:p>
      <w:r>
        <w:pict>
          <v:rect style="width:0;height:1.5pt" o:hralign="center" o:hrstd="t" o:hr="t"/>
        </w:pict>
      </w:r>
    </w:p>
    <w:bookmarkEnd w:id="23"/>
    <w:bookmarkEnd w:id="24"/>
    <w:bookmarkStart w:id="26" w:name="corporate-ipo-ma"/>
    <w:p>
      <w:pPr>
        <w:pStyle w:val="Heading2"/>
      </w:pPr>
      <w:r>
        <w:t xml:space="preserve">5. Corporate IPO &amp; M&amp;A</w:t>
      </w:r>
    </w:p>
    <w:bookmarkStart w:id="25" w:name="X163ca01400750de43710fe5a73b29ced45cc154"/>
    <w:p>
      <w:pPr>
        <w:pStyle w:val="Heading3"/>
      </w:pPr>
      <w:r>
        <w:t xml:space="preserve">Vodafone Romania completes merger with Telekom Romania Mobile</w:t>
      </w:r>
    </w:p>
    <w:p>
      <w:pPr>
        <w:pStyle w:val="FirstParagraph"/>
      </w:pPr>
      <w:r>
        <w:t xml:space="preserve">Vodafone Romania and Telekom Romania Mobile Communications completed their legal merger on June 30, 2026, concluding an integration that began when Vodafone acquired Telekom Romania on October 1, 2025. Vodafone paid €30 million for Telekom’s postpaid and business customers, its store network and technical infrastructure, while rival operator Digi separately took its prepaid customers, spectrum and towers for €40 million — a combined €70 million deal that carved the target between the two buyers.</w:t>
      </w:r>
    </w:p>
    <w:p>
      <w:pPr>
        <w:pStyle w:val="BodyText"/>
      </w:pPr>
      <w:r>
        <w:t xml:space="preserve">The merged operator reaches approximately 8.4 million customers.</w:t>
      </w:r>
      <w:r>
        <w:t xml:space="preserve"> </w:t>
      </w:r>
      <w:r>
        <w:t xml:space="preserve">“We are building a unified structure, prepared to offer the best possible experience and services at the highest standards,”</w:t>
      </w:r>
      <w:r>
        <w:t xml:space="preserve"> </w:t>
      </w:r>
      <w:r>
        <w:t xml:space="preserve">said Vodafone Romania CEO Nedim Baytorun.</w:t>
      </w:r>
    </w:p>
    <w:p>
      <w:pPr>
        <w:pStyle w:val="BodyText"/>
      </w:pPr>
      <w:r>
        <w:t xml:space="preserve">The split sale reshapes Romania’s mobile market: Vodafone absorbs the higher-value contract base while Digi, the country’s aggressive low-cost challenger, picks up prepaid scale and the spectrum and tower assets that strengthen its network footprint.</w:t>
      </w:r>
    </w:p>
    <w:p>
      <w:pPr>
        <w:pStyle w:val="BodyText"/>
      </w:pPr>
      <w:r>
        <w:rPr>
          <w:b/>
          <w:bCs/>
        </w:rPr>
        <w:t xml:space="preserve">References</w:t>
      </w:r>
    </w:p>
    <w:p>
      <w:pPr>
        <w:pStyle w:val="BodyText"/>
      </w:pPr>
      <w:r>
        <w:t xml:space="preserve">[24] Romania Insider. (2026, June 30). Vodafone completes merger with Telekom Romania Mobile Communications. Romania Insider. https://www.romania-insider.com/vodafone-merge-telekom-mobile-communications-romania-june</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25"/>
    <w:bookmarkEnd w:id="26"/>
    <w:bookmarkStart w:id="29" w:name="other-notable-events"/>
    <w:p>
      <w:pPr>
        <w:pStyle w:val="Heading2"/>
      </w:pPr>
      <w:r>
        <w:t xml:space="preserve">6. Other Notable Events</w:t>
      </w:r>
    </w:p>
    <w:bookmarkStart w:id="27" w:name="X30856948c995220cbe098d467d76129fe6dd857"/>
    <w:p>
      <w:pPr>
        <w:pStyle w:val="Heading3"/>
      </w:pPr>
      <w:r>
        <w:t xml:space="preserve">Monaco bomb wounds sanctioned Ukrainian tycoon in</w:t>
      </w:r>
      <w:r>
        <w:t xml:space="preserve"> </w:t>
      </w:r>
      <w:r>
        <w:t xml:space="preserve">“attempted assassination”</w:t>
      </w:r>
    </w:p>
    <w:p>
      <w:pPr>
        <w:pStyle w:val="FirstParagraph"/>
      </w:pPr>
      <w:r>
        <w:t xml:space="preserve">A bomb planted in a Monaco residential building detonated on the evening of June 29, injuring three people: Ukrainian-born businessman Vadym Yermolaiev, 58, his partner, and a 13-year-old child. Monaco’s Prosecutor General Stéphane Thibault described the attack as an</w:t>
      </w:r>
      <w:r>
        <w:t xml:space="preserve"> </w:t>
      </w:r>
      <w:r>
        <w:t xml:space="preserve">“attempted assassination”</w:t>
      </w:r>
      <w:r>
        <w:t xml:space="preserve"> </w:t>
      </w:r>
      <w:r>
        <w:t xml:space="preserve">and ruled out terrorism. The victims were hospitalised in Nice in critical condition.</w:t>
      </w:r>
    </w:p>
    <w:p>
      <w:pPr>
        <w:pStyle w:val="BodyText"/>
      </w:pPr>
      <w:r>
        <w:t xml:space="preserve">Yermolaiev is a Cypriot citizen who renounced Ukrainian citizenship in 2019 and built his fortune through the Alef Group in Dnipro, with interests in commercial real estate, manufacturing and agriculture. In December 2023, Ukrainian President Zelenskyy sanctioned him as part of a package targeting individuals Kyiv said had business links to Russia or Russian-occupied territory.</w:t>
      </w:r>
    </w:p>
    <w:p>
      <w:pPr>
        <w:pStyle w:val="BodyText"/>
      </w:pPr>
      <w:r>
        <w:t xml:space="preserve">The suspected attacker fled on foot to Beausoleil, the French border town that abuts Monaco, triggering a cross-border manhunt. Investigators believe the suspect acted alone and remains at large.</w:t>
      </w:r>
    </w:p>
    <w:p>
      <w:pPr>
        <w:pStyle w:val="BodyText"/>
      </w:pPr>
      <w:r>
        <w:rPr>
          <w:b/>
          <w:bCs/>
        </w:rPr>
        <w:t xml:space="preserve">References</w:t>
      </w:r>
    </w:p>
    <w:p>
      <w:pPr>
        <w:pStyle w:val="BodyText"/>
      </w:pPr>
      <w:r>
        <w:t xml:space="preserve">[25] Bloomberg. (2026, June 30). Bomb explosion in Monaco wounds tycoon sanctioned by Ukraine. Bloomberg. https://www.bloomberg.com/news/articles/2026-06-30/bomb-explosion-in-monaco-wounds-tycoon-sanctioned-by-ukraine</w:t>
      </w:r>
      <w:r>
        <w:t xml:space="preserve"> </w:t>
      </w:r>
      <w:r>
        <w:t xml:space="preserve">[26] CNN. (2026, June 30). Manhunt after Monaco bomb attack wounds Ukrainian tycoon in</w:t>
      </w:r>
      <w:r>
        <w:t xml:space="preserve"> </w:t>
      </w:r>
      <w:r>
        <w:t xml:space="preserve">‘attempted assassination’</w:t>
      </w:r>
      <w:r>
        <w:t xml:space="preserve">. CNN. https://www.cnn.com/2026/06/30/world/monaco-manhunt-explosion-intl-hnk</w:t>
      </w:r>
    </w:p>
    <w:p>
      <w:r>
        <w:pict>
          <v:rect style="width:0;height:1.5pt" o:hralign="center" o:hrstd="t" o:hr="t"/>
        </w:pict>
      </w:r>
    </w:p>
    <w:bookmarkEnd w:id="27"/>
    <w:bookmarkStart w:id="28" w:name="X3b371218750544c5e8b1e443353fbd76b5c9a79"/>
    <w:p>
      <w:pPr>
        <w:pStyle w:val="Heading3"/>
      </w:pPr>
      <w:r>
        <w:t xml:space="preserve">Fan violence erupts in The Hague after Morocco knocks the Netherlands out of the World Cup</w:t>
      </w:r>
    </w:p>
    <w:p>
      <w:pPr>
        <w:pStyle w:val="FirstParagraph"/>
      </w:pPr>
      <w:r>
        <w:t xml:space="preserve">Clashes broke out in The Hague’s Schilderswijk district after Morocco eliminated the Netherlands on penalties — 1-1 after extra time, 3-2 in the shootout — in the FIFA World Cup 2026 Round of 32 on June 29. Police reported heavy fireworks set off in the neighbourhood, with officers pelted by fireworks and stones; riot police were deployed and several arrests followed.</w:t>
      </w:r>
    </w:p>
    <w:p>
      <w:pPr>
        <w:pStyle w:val="BodyText"/>
      </w:pPr>
      <w:r>
        <w:t xml:space="preserve">Much of the celebration was peaceful, with Morocco fans gathering in cities across the Netherlands, but in pockets the crowds turned on police, who used a water cannon to clear a main road through the district. The unrest drew parallels with the disorder that followed Netherlands-Israel football tensions in Amsterdam in November 2024, a flashpoint that left Dutch authorities wary of how quickly post-match crowds can tip into violence in the country’s most diverse urban neighbourhoods.</w:t>
      </w:r>
    </w:p>
    <w:p>
      <w:pPr>
        <w:pStyle w:val="BodyText"/>
      </w:pPr>
      <w:r>
        <w:rPr>
          <w:b/>
          <w:bCs/>
        </w:rPr>
        <w:t xml:space="preserve">References</w:t>
      </w:r>
    </w:p>
    <w:p>
      <w:pPr>
        <w:pStyle w:val="BodyText"/>
      </w:pPr>
      <w:r>
        <w:t xml:space="preserve">[27] Business Standard. (2026, June 30). Police, soccer fans clash in The Hague after Morocco stuns Netherlands. Business Standard. https://www.business-standard.com/sports/fifa-world-cup/police-soccer-fans-clash-in-the-hague-after-morocco-stuns-netherlands-126063000530_1.html</w:t>
      </w:r>
      <w:r>
        <w:t xml:space="preserve"> </w:t>
      </w:r>
      <w:r>
        <w:t xml:space="preserve">[28] Al Jazeera. (2026, June 30). Morocco knock out Netherlands on penalties in World Cup last 32. Al Jazeera. https://www.aljazeera.com/sports/2026/6/30/morocco-netherlands-world-cup-knockout-penalty-shootout-saibari-diop-gakpo</w:t>
      </w:r>
    </w:p>
    <w:p>
      <w:r>
        <w:pict>
          <v:rect style="width:0;height:1.5pt" o:hralign="center" o:hrstd="t" o:hr="t"/>
        </w:pict>
      </w:r>
    </w:p>
    <w:p>
      <w:pPr>
        <w:pStyle w:val="FirstParagraph"/>
      </w:pPr>
      <w:r>
        <w:rPr>
          <w:i/>
          <w:iCs/>
        </w:rPr>
        <w:t xml:space="preserve">Note: only 2 stories met T1-T4 standards for this category today.</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2026-06-30T12:56:48Z</dcterms:created>
  <dcterms:modified xsi:type="dcterms:W3CDTF">2026-06-30T12:56:48Z</dcterms:modified>
</cp:coreProperties>
</file>

<file path=docProps/custom.xml><?xml version="1.0" encoding="utf-8"?>
<Properties xmlns="http://schemas.openxmlformats.org/officeDocument/2006/custom-properties" xmlns:vt="http://schemas.openxmlformats.org/officeDocument/2006/docPropsVTypes"/>
</file>