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日本每日热点新闻-2026年6月10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2026年6月10日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月企业物价指数同比飙升6.3刷新三年多新高"/>
    <w:p>
      <w:pPr>
        <w:pStyle w:val="Heading3"/>
      </w:pPr>
      <w:r>
        <w:rPr>
          <w:rFonts w:hint="eastAsia"/>
        </w:rPr>
        <w:t xml:space="preserve">5月企业物价指数同比飙升6.3%，刷新三年多新高</w:t>
      </w:r>
    </w:p>
    <w:p>
      <w:pPr>
        <w:pStyle w:val="FirstParagraph"/>
      </w:pPr>
      <w:r>
        <w:rPr>
          <w:rFonts w:hint="eastAsia"/>
        </w:rPr>
        <w:t xml:space="preserve">日本央行（BoJ）6月10日公布的企业物价指数（Corporate</w:t>
      </w:r>
      <w:r>
        <w:t xml:space="preserve"> Goods Price Index, </w:t>
      </w:r>
      <w:r>
        <w:rPr>
          <w:rFonts w:hint="eastAsia"/>
        </w:rPr>
        <w:t xml:space="preserve">CGPI）显示，5月企业间交易物价同比上涨6.3%，环比上涨0.9%，涨幅创下三年多以来最快纪录，远高于4月的4.9%。涨势由能源价格驱动——伊朗冲突持续扰乱原油供给，将地缘政治风险溢价长期嵌入油价定价机制。</w:t>
      </w:r>
    </w:p>
    <w:p>
      <w:pPr>
        <w:pStyle w:val="BodyText"/>
      </w:pPr>
      <w:r>
        <w:rPr>
          <w:rFonts w:hint="eastAsia"/>
        </w:rPr>
        <w:t xml:space="preserve">这一数字使6月16日货币政策会议加息的可能性进一步升温。4月底的会议上，央行将基准利率维持在0.75%，但同步上调了通胀预测；此后已有政策委员公开主张尽早加息以应对能源驱动的物价压力。CGPI被视作消费者价格指数的领先指标，企业端涨价向消费端的传导通常滞后数月，意味着央行需在伊朗冲突外溢与日元贬值压力之间寻找新的政策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Bank of Japan. (2026, June 10). Corporate Goods Price Index Release. Bank of Japan. https://www.boj.or.jp/en/statistics/pi/cgpi_release/index.htm</w:t>
      </w:r>
      <w:r>
        <w:t xml:space="preserve"> </w:t>
      </w:r>
      <w:r>
        <w:t xml:space="preserve">[2] Reuters. (2026, June 10). Japan’s wholesale inflation spikes on energy shock, bolsters case for June rate hike. Investing.com. https://ca.investing.com/news/economy-news/japans-wholesale-inflation-spikes-on-energy-shock-bolsters-case-for-june-rate-hike-4640912</w:t>
      </w:r>
      <w:r>
        <w:t xml:space="preserve"> </w:t>
      </w:r>
      <w:r>
        <w:t xml:space="preserve">[3] The Japan Times. (2026, May 12). BOJ signals possible June rate hike amid inflation risks from Mideast war. The Japan Times. https://www.japantimes.co.jp/business/2026/05/12/economy/boj-april-summary-opinion-interest-rate/</w:t>
      </w:r>
    </w:p>
    <w:p>
      <w:r>
        <w:pict>
          <v:rect style="width:0;height:1.5pt" o:hralign="center" o:hrstd="t" o:hr="t"/>
        </w:pict>
      </w:r>
    </w:p>
    <w:bookmarkEnd w:id="9"/>
    <w:bookmarkStart w:id="10" w:name="日经225指数收跌1.89软银因openai贷款受阻重挫8.33"/>
    <w:p>
      <w:pPr>
        <w:pStyle w:val="Heading3"/>
      </w:pPr>
      <w:r>
        <w:rPr>
          <w:rFonts w:hint="eastAsia"/>
        </w:rPr>
        <w:t xml:space="preserve">日经225指数收跌1.89%，软银因OpenAI贷款受阻重挫8.33%</w:t>
      </w:r>
    </w:p>
    <w:p>
      <w:pPr>
        <w:pStyle w:val="FirstParagraph"/>
      </w:pPr>
      <w:r>
        <w:rPr>
          <w:rFonts w:hint="eastAsia"/>
        </w:rPr>
        <w:t xml:space="preserve">日经225指数6月10日收跌1.89%至64,179.22点，东证指数（TOPIX）同步下挫1.25%。领跌的是软银集团（SoftBank</w:t>
      </w:r>
      <w:r>
        <w:t xml:space="preserve"> </w:t>
      </w:r>
      <w:r>
        <w:rPr>
          <w:rFonts w:hint="eastAsia"/>
        </w:rPr>
        <w:t xml:space="preserve">Group），单日重挫8.33%，盘中一度跌幅超过9%。导火索是彭博社披露的一则消息——软银寻求以其持有的OpenAI股权为抵押、向银团申请的60亿美元保证金贷款谈判陷入停滞。</w:t>
      </w:r>
    </w:p>
    <w:p>
      <w:pPr>
        <w:pStyle w:val="BodyText"/>
      </w:pPr>
      <w:r>
        <w:rPr>
          <w:rFonts w:hint="eastAsia"/>
        </w:rPr>
        <w:t xml:space="preserve">据报道，软银此前已将该笔融资目标从最初的100亿美元下调至60亿美元，并已获得约50亿美元的初步承诺，但潜在贷款方对将非上市OpenAI股权作为抵押品的定价存在分歧，部分债权人提及OpenAI内部销售与用户增长指标未达既定目标，难以估值。软银还面临2027年3月偿还400亿美元过桥融资的硬约束，该笔融资此前用于其OpenAI投资。</w:t>
      </w:r>
    </w:p>
    <w:p>
      <w:pPr>
        <w:pStyle w:val="BodyText"/>
      </w:pPr>
      <w:r>
        <w:rPr>
          <w:rFonts w:hint="eastAsia"/>
        </w:rPr>
        <w:t xml:space="preserve">抛压并非孤例。半导体板块同样承压，铠侠（Kioxia）跌7.78%，太阳诱电（Taiyo</w:t>
      </w:r>
      <w:r>
        <w:t xml:space="preserve"> </w:t>
      </w:r>
      <w:r>
        <w:rPr>
          <w:rFonts w:hint="eastAsia"/>
        </w:rPr>
        <w:t xml:space="preserve">Yuden）跌12.91%；东京电子（Tokyo</w:t>
      </w:r>
      <w:r>
        <w:t xml:space="preserve"> </w:t>
      </w:r>
      <w:r>
        <w:rPr>
          <w:rFonts w:hint="eastAsia"/>
        </w:rPr>
        <w:t xml:space="preserve">Electron）逆势上涨3.19%。市场同时消化两条外部冲击：美国当日对伊朗发动其所称的“自卫打击”，回应伊朗对一架美军直升机的攻击；以及对美国5月CPI同比4.2%的预期已被部分计入风险偏好定价。日本CGPI同比6.3%的数据也加剧了对央行加息路径的押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TradingKey. (2026, June 10). Samsung, SK Hynix, Japan HBM, KOSPI analysis. TradingKey. https://www.tradingkey.com/analysis/stocks/more/261957743-samsung-skhynix-japan-hbm-kospi-tradingkey</w:t>
      </w:r>
      <w:r>
        <w:t xml:space="preserve"> </w:t>
      </w:r>
      <w:r>
        <w:t xml:space="preserve">[5] Trading Economics. (2026, June 10). Japan Stock Market. Trading Economics. https://tradingeconomics.com/japan/stock-market</w:t>
      </w:r>
      <w:r>
        <w:t xml:space="preserve"> </w:t>
      </w:r>
      <w:r>
        <w:t xml:space="preserve">[6] BBN Times. (2026, June 10). Nikkei 225: Tokyo’s benchmark index falls 1.36% as Asia-wide risk aversion intensifies. BBN Times. https://www.bbntimes.com/financial/nikkei-225-tokyo-s-benchmark-index-falls-1-36-as-asia-wide-risk-aversion-intensifies</w:t>
      </w:r>
      <w:r>
        <w:t xml:space="preserve"> </w:t>
      </w:r>
      <w:r>
        <w:t xml:space="preserve">[7] Bloomberg. (2026, June 10). SoftBank’s Attempt to Get $6 Billion OpenAI Margin Loan Stalls. Bloomberg. https://www.bloomberg.com/news/articles/2026-06-10/softbank-s-attempt-to-get-6-billion-openai-margin-loan-stalls</w:t>
      </w:r>
      <w:r>
        <w:t xml:space="preserve"> </w:t>
      </w:r>
      <w:r>
        <w:t xml:space="preserve">[8] CNBC. (2026, June 10). SoftBank sinks as Asia tech stocks tumble, tracking Wall Street tech losses. CNBC. https://www.cnbc.com/2026/06/10/softbank-samsung-skhynix-asia-tech-stocks-ai-ipo.html</w:t>
      </w:r>
    </w:p>
    <w:p>
      <w:r>
        <w:pict>
          <v:rect style="width:0;height:1.5pt" o:hralign="center" o:hrstd="t" o:hr="t"/>
        </w:pict>
      </w:r>
    </w:p>
    <w:bookmarkEnd w:id="10"/>
    <w:bookmarkStart w:id="11" w:name="日本石脑油危机从断供转入高成本阶段toto恢复全面接单"/>
    <w:p>
      <w:pPr>
        <w:pStyle w:val="Heading3"/>
      </w:pPr>
      <w:r>
        <w:rPr>
          <w:rFonts w:hint="eastAsia"/>
        </w:rPr>
        <w:t xml:space="preserve">日本石脑油危机从断供转入高成本阶段，TOTO恢复全面接单</w:t>
      </w:r>
    </w:p>
    <w:p>
      <w:pPr>
        <w:pStyle w:val="FirstParagraph"/>
      </w:pPr>
      <w:r>
        <w:rPr>
          <w:rFonts w:hint="eastAsia"/>
        </w:rPr>
        <w:t xml:space="preserve">总部位于北九州的卫浴设备厂商TOTO</w:t>
      </w:r>
      <w:r>
        <w:t xml:space="preserve"> </w:t>
      </w:r>
      <w:r>
        <w:rPr>
          <w:rFonts w:hint="eastAsia"/>
        </w:rPr>
        <w:t xml:space="preserve">6月9日宣布，整体浴室及相关产品恢复全面接单——此前因霍尔木兹海峡封锁导致原材料供应中断，公司自3月起被迫暂停部分订单。原料的“可见度”是这一决定的关键：随着替代采购通道建立，企业终于能为后续生产排程。</w:t>
      </w:r>
    </w:p>
    <w:p>
      <w:pPr>
        <w:pStyle w:val="BodyText"/>
      </w:pPr>
      <w:r>
        <w:rPr>
          <w:rFonts w:hint="eastAsia"/>
        </w:rPr>
        <w:t xml:space="preserve">但日本石脑油供需的底层逻辑已经改变。3月4日伊朗宣布封锁霍尔木兹海峡后，亚洲石化企业70%–80%的石脑油原料运输受阻，价格在一周内从每吨776美元飙升至逾1,000美元。日本超过60%的石脑油依赖进口，其中约70%来自中东。短期“断供”危机已让位于长期“高成本”危机——美国原油作为替代源，需经更昂贵的巴拿马运河或阿拉斯加航线运抵。</w:t>
      </w:r>
    </w:p>
    <w:p>
      <w:pPr>
        <w:pStyle w:val="BodyText"/>
      </w:pPr>
      <w:r>
        <w:rPr>
          <w:rFonts w:hint="eastAsia"/>
        </w:rPr>
        <w:t xml:space="preserve">行业内部库存状况依旧紧绷。报道显示，食品托盘可用库存约3.6个月，涂料稀释剂约两个月。三菱瓦斯化学（Mitsubishi</w:t>
      </w:r>
      <w:r>
        <w:t xml:space="preserve"> Gas </w:t>
      </w:r>
      <w:r>
        <w:rPr>
          <w:rFonts w:hint="eastAsia"/>
        </w:rPr>
        <w:t xml:space="preserve">Chemical）此前已宣布，其位于沙特的合资企业Ar-Razi甲醇厂——全球最大甲醇生产商之一，年产能逾400万吨——的供应被迫中止。能源溢价正持续向下游传导。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News On Japan. (2026, June 10). Japan naphtha crisis transitions from supply shock to cost crisis. News On Japan. https://newsonjapan.com/article/149594.php</w:t>
      </w:r>
      <w:r>
        <w:t xml:space="preserve"> </w:t>
      </w:r>
      <w:r>
        <w:t xml:space="preserve">[10] News On Japan. (2026, March). TOTO halts orders amid naphtha supply disruption. News On Japan. https://newsonjapan.com/article/148884.php</w:t>
      </w:r>
      <w:r>
        <w:t xml:space="preserve"> </w:t>
      </w:r>
      <w:r>
        <w:t xml:space="preserve">[11] Chemical &amp; Engineering News. (2026, March). Hormuz Strait pinch worsens for Asian chemical makers. C&amp;EN. https://cen.acs.org/business/petrochemicals/Hormuz-Strait-pinch-worsens-Asian/104/web/2026/03</w:t>
      </w:r>
      <w:r>
        <w:t xml:space="preserve"> </w:t>
      </w:r>
      <w:r>
        <w:t xml:space="preserve">[12] World Economic Forum. (2026, April). Beyond oil: 9 commodities impacted by the Strait of Hormuz crisis. World Economic Forum. https://www.weforum.org/stories/2026/04/beyond-oil-lng-commodities-impacted-closure-hormuz-strait/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日马首脑会谈达成海上防务合作能源安全成核心议题"/>
    <w:p>
      <w:pPr>
        <w:pStyle w:val="Heading3"/>
      </w:pPr>
      <w:r>
        <w:rPr>
          <w:rFonts w:hint="eastAsia"/>
        </w:rPr>
        <w:t xml:space="preserve">日马首脑会谈达成海上防务合作，能源安全成核心议题</w:t>
      </w:r>
    </w:p>
    <w:p>
      <w:pPr>
        <w:pStyle w:val="FirstParagraph"/>
      </w:pPr>
      <w:r>
        <w:rPr>
          <w:rFonts w:hint="eastAsia"/>
        </w:rPr>
        <w:t xml:space="preserve">日本首相高市早苗与马来西亚总理安瓦尔·易卜拉欣6月10日在东京举行首脑会谈，双方同意深化海上防务合作并强化能源安全协作。在中国南海主权主张持续与伊朗冲突推高能源价格的背景下，会谈确立了两国基于共同关切的战略协调框架。</w:t>
      </w:r>
    </w:p>
    <w:p>
      <w:pPr>
        <w:pStyle w:val="BodyText"/>
      </w:pPr>
      <w:r>
        <w:rPr>
          <w:rFonts w:hint="eastAsia"/>
        </w:rPr>
        <w:t xml:space="preserve">高市在联合亮相时着重强调海上安全的重要性。马方则提交了一份多领域合作清单。安瓦尔表示，“马来西亚和日本可以在加强区域供应链方面作出有意义的贡献，特别是在半导体领域——马来西亚在封装、测试和先进包装方面的优势，与日本在材料、设备和先进制造业方面的领导地位相互补充。”</w:t>
      </w:r>
    </w:p>
    <w:p>
      <w:pPr>
        <w:pStyle w:val="BodyText"/>
      </w:pPr>
      <w:r>
        <w:rPr>
          <w:rFonts w:hint="eastAsia"/>
        </w:rPr>
        <w:t xml:space="preserve">能源是会谈的另一根支柱。安瓦尔同意以最大可能的供应量向日本提供液化天然气与石脑油，帮助东京分散能源与石化原料的来源。马来西亚目前约占日本液化天然气进口的15%，是其重要供应国之一。安瓦尔此次访日为6月8日至10日的三天行程，其间还出席了日经论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Bloomberg. (2026, June 10). Japan and Malaysia Agree on Deeper Maritime Defense Cooperation. Bloomberg. https://www.bloomberg.com/news/articles/2026-06-10/japan-and-malaysia-agree-on-deeper-maritime-defense-cooperation</w:t>
      </w:r>
      <w:r>
        <w:t xml:space="preserve"> </w:t>
      </w:r>
      <w:r>
        <w:t xml:space="preserve">[14] Malay Mail. (2026, June 10). In Tokyo, Anwar pitches Malaysia-Japan alliance for chips, AI and clean energy. Malay Mail. https://www.malaymail.com/news/malaysia/2026/06/10/in-tokyo-anwar-pitches-malaysia-japan-alliance-for-chips-ai-and-clean-energy/223236</w:t>
      </w:r>
      <w:r>
        <w:t xml:space="preserve"> </w:t>
      </w:r>
      <w:r>
        <w:t xml:space="preserve">[15] The Star. (2026, June 10). Anwar Ibrahim accorded official welcome at Takaichi’s office. The Star. https://www.thestar.com.my/news/nation/2026/06/10/anwar-ibrahim-accorded-official-welcome-at-takaichi039s-office</w:t>
      </w:r>
      <w:r>
        <w:t xml:space="preserve"> </w:t>
      </w:r>
      <w:r>
        <w:t xml:space="preserve">[16] Investing.com. (2026, June 10). Malaysia to boost LNG, naphtha supply to Japan after summit – Nikkei. Investing.com. https://www.investing.com/news/world-news/malaysia-to-boost-lng-naphtha-supply-to-japan-after-summit–nikkei-93CH-4733546</w:t>
      </w:r>
    </w:p>
    <w:p>
      <w:r>
        <w:pict>
          <v:rect style="width:0;height:1.5pt" o:hralign="center" o:hrstd="t" o:hr="t"/>
        </w:pict>
      </w:r>
    </w:p>
    <w:bookmarkEnd w:id="13"/>
    <w:bookmarkStart w:id="14" w:name="自民党通过法案拟将损毁日本国旗行为入罪"/>
    <w:p>
      <w:pPr>
        <w:pStyle w:val="Heading3"/>
      </w:pPr>
      <w:r>
        <w:rPr>
          <w:rFonts w:hint="eastAsia"/>
        </w:rPr>
        <w:t xml:space="preserve">自民党通过法案，拟将损毁日本国旗行为入罪</w:t>
      </w:r>
    </w:p>
    <w:p>
      <w:pPr>
        <w:pStyle w:val="FirstParagraph"/>
      </w:pPr>
      <w:r>
        <w:rPr>
          <w:rFonts w:hint="eastAsia"/>
        </w:rPr>
        <w:t xml:space="preserve">执政自民党6月10日通过一项议员立法草案，拟将损毁日本国旗的行为定为刑事犯罪，目标在7月中旬本届国会闭幕前完成审议通过。该法案是首相高市早苗最优先的立法议程之一。</w:t>
      </w:r>
    </w:p>
    <w:p>
      <w:pPr>
        <w:pStyle w:val="BodyText"/>
      </w:pPr>
      <w:r>
        <w:rPr>
          <w:rFonts w:hint="eastAsia"/>
        </w:rPr>
        <w:t xml:space="preserve">立法动机源于日本现行刑法的一项不对称——损毁外国国旗已构成犯罪，但损毁本国国旗则不受刑罚约束。高市与自民党的执政伙伴日本维新会（Japan</w:t>
      </w:r>
      <w:r>
        <w:t xml:space="preserve"> Innovation </w:t>
      </w:r>
      <w:r>
        <w:rPr>
          <w:rFonts w:hint="eastAsia"/>
        </w:rPr>
        <w:t xml:space="preserve">Party）3月17日已宣示推进相关立法，并在其去年10月联合执政协议中将这一不对称形容为需要纠正的矛盾。</w:t>
      </w:r>
    </w:p>
    <w:p>
      <w:pPr>
        <w:pStyle w:val="BodyText"/>
      </w:pPr>
      <w:r>
        <w:rPr>
          <w:rFonts w:hint="eastAsia"/>
        </w:rPr>
        <w:t xml:space="preserve">立法路径并非新议题。高市本人2012年在野时曾推动一项类似修法，对以侮辱日本为目的损毁、移除或污损国旗者最高判处两年徒刑、罚金20万日元（约2,500美元），但议案未获通过；2021年的再次尝试同样无果。据报道，此次自民党考虑将处罚水平定在类似量级，或参照器物损坏罪——后者最高刑期为三年。人权观察（Human</w:t>
      </w:r>
      <w:r>
        <w:t xml:space="preserve"> Rights </w:t>
      </w:r>
      <w:r>
        <w:rPr>
          <w:rFonts w:hint="eastAsia"/>
        </w:rPr>
        <w:t xml:space="preserve">Watch）此前已警告该立法对言论自由构成威胁。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Japan Today. (2026, June 10). Ruling party OKs bill outlawing Japanese flag desecration. Japan Today. https://japantoday.com/category/politics/ruling-party-oks-bill-outlawing-japanese-flag-desecration</w:t>
      </w:r>
      <w:r>
        <w:t xml:space="preserve"> </w:t>
      </w:r>
      <w:r>
        <w:t xml:space="preserve">[18] Human Rights Watch. (2026, March 25). Japan’s Flag Desecration Law Poses a Threat to Freedom of Expression. Human Rights Watch. https://www.hrw.org/news/2026/03/25/japans-flag-desecration-law-poses-a-threat-to-freedom-of-expression</w:t>
      </w:r>
      <w:r>
        <w:t xml:space="preserve"> </w:t>
      </w:r>
      <w:r>
        <w:t xml:space="preserve">[19] Seoul Economic Daily. (2026, May 13). Japan’s LDP Pushes New Law to Criminalize Flag Desecration. Seoul Economic Daily. https://en.sedaily.com/international/2026/05/13/japans-ldp-pushes-new-law-to-criminalize-flag-desecration</w:t>
      </w:r>
    </w:p>
    <w:p>
      <w:r>
        <w:pict>
          <v:rect style="width:0;height:1.5pt" o:hralign="center" o:hrstd="t" o:hr="t"/>
        </w:pict>
      </w:r>
    </w:p>
    <w:bookmarkEnd w:id="14"/>
    <w:bookmarkStart w:id="15" w:name="美日延伸威慑对话发布联合声明明确涵盖核能力承诺"/>
    <w:p>
      <w:pPr>
        <w:pStyle w:val="Heading3"/>
      </w:pPr>
      <w:r>
        <w:rPr>
          <w:rFonts w:hint="eastAsia"/>
        </w:rPr>
        <w:t xml:space="preserve">美日延伸威慑对话发布联合声明，明确涵盖核能力承诺</w:t>
      </w:r>
    </w:p>
    <w:p>
      <w:pPr>
        <w:pStyle w:val="FirstParagraph"/>
      </w:pPr>
      <w:r>
        <w:rPr>
          <w:rFonts w:hint="eastAsia"/>
        </w:rPr>
        <w:t xml:space="preserve">美国与日本6月10日发布两国延伸威慑对话（Extended</w:t>
      </w:r>
      <w:r>
        <w:t xml:space="preserve"> Deterrence </w:t>
      </w:r>
      <w:r>
        <w:rPr>
          <w:rFonts w:hint="eastAsia"/>
        </w:rPr>
        <w:t xml:space="preserve">Dialogue）联合声明。对话于6月8日至9日在东京外务省举行，美方由国务院与国防部共同主持，日方由外务省与防卫省共同主持。</w:t>
      </w:r>
    </w:p>
    <w:p>
      <w:pPr>
        <w:pStyle w:val="BodyText"/>
      </w:pPr>
      <w:r>
        <w:rPr>
          <w:rFonts w:hint="eastAsia"/>
        </w:rPr>
        <w:t xml:space="preserve">美方在声明中重申将“动用包括核能力在内的全部美方防务能力”履行对日防卫承诺。双方就美国核力量的现代化与适应性调整、日本防务政策与能力建设展开讨论，背景是区域核威胁持续升级——中国不透明的核武库扩张被双方列为重点关切，并明确驳斥俄罗斯关于朝鲜核武器问题已是既成事实的立场，重申致力于实现朝鲜半岛完全无核化。</w:t>
      </w:r>
    </w:p>
    <w:p>
      <w:pPr>
        <w:pStyle w:val="BodyText"/>
      </w:pPr>
      <w:r>
        <w:rPr>
          <w:rFonts w:hint="eastAsia"/>
        </w:rPr>
        <w:t xml:space="preserve">日方鼓励美方推进与中俄的多边战略稳定对话，以遏制核军备竞赛、应对核试验担忧、降低核风险并提升透明度。双方代表团此次还进行了一次常规桌面演习，访问了海上自卫队横须贺基地并登舰参观了“雾岛”号护卫舰。该对话机制始于2010年，是日美核延伸威慑协调的核心制度安排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Mirage News. (2026, June 10). U.S.-Japan Dialogue on Extended Deterrence, June 2026. Mirage News. https://www.miragenews.com/us-japan-dialogue-on-extended-deterrence-june-1689455/</w:t>
      </w:r>
      <w:r>
        <w:t xml:space="preserve"> </w:t>
      </w:r>
      <w:r>
        <w:t xml:space="preserve">[21] Jewish Dispatch. (2026, June 10). Joint Statement on the June 2026 U.S.-Japan Extended Deterrence Dialogue. Jewish Dispatch. https://www.jewishdispatch.com/post/joint-statement-on-the-june-2026-u-s-japan-extended-deterrence-dialogue</w:t>
      </w:r>
      <w:r>
        <w:t xml:space="preserve"> </w:t>
      </w:r>
      <w:r>
        <w:t xml:space="preserve">[22] Ministry of Foreign Affairs of Japan. (2026, June 10). Japan-U.S. Extended Deterrence Dialogue. MOFA. https://www.mofa.go.jp/press/release/press4e_003137.html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7"/>
    <w:bookmarkStart w:id="19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厚生劳动省修订规章睡眠障碍正式列为医疗专科招牌名称"/>
    <w:p>
      <w:pPr>
        <w:pStyle w:val="Heading3"/>
      </w:pPr>
      <w:r>
        <w:rPr>
          <w:rFonts w:hint="eastAsia"/>
        </w:rPr>
        <w:t xml:space="preserve">厚生劳动省修订规章，“睡眠障碍”正式列为医疗专科招牌名称</w:t>
      </w:r>
    </w:p>
    <w:p>
      <w:pPr>
        <w:pStyle w:val="FirstParagraph"/>
      </w:pPr>
      <w:r>
        <w:rPr>
          <w:rFonts w:hint="eastAsia"/>
        </w:rPr>
        <w:t xml:space="preserve">日本厚生劳动省6月10日修订相关规章，允许医疗机构在诊所招牌与广告中正式将“睡眠障碍”标注为专科诊疗项目。修订旨在帮助患者更容易找到能诊治失眠及相关疾病的医生。</w:t>
      </w:r>
    </w:p>
    <w:p>
      <w:pPr>
        <w:pStyle w:val="BodyText"/>
      </w:pPr>
      <w:r>
        <w:rPr>
          <w:rFonts w:hint="eastAsia"/>
        </w:rPr>
        <w:t xml:space="preserve">日本睡眠不足问题居发达国家之首。厚劳省数据显示，日本人平均每晚睡眠时间为7小时42分钟，是被调查的35个OECD国家中最短的；约有865万人罹患睡眠呼吸暂停综合征、失眠等睡眠障碍。约27%的劳动年龄成年人反映睡眠未能带来充分恢复。然而日本睡眠学会的调查显示，58%的人反映存在睡眠相关困扰，但仅有14%曾就诊咨询。</w:t>
      </w:r>
    </w:p>
    <w:p>
      <w:pPr>
        <w:pStyle w:val="BodyText"/>
      </w:pPr>
      <w:r>
        <w:rPr>
          <w:rFonts w:hint="eastAsia"/>
        </w:rPr>
        <w:t xml:space="preserve">供给侧已开始响应。札幌Moiwa</w:t>
      </w:r>
      <w:r>
        <w:t xml:space="preserve"> </w:t>
      </w:r>
      <w:r>
        <w:rPr>
          <w:rFonts w:hint="eastAsia"/>
        </w:rPr>
        <w:t xml:space="preserve">Tokushukai医院将设立专门的“睡眠障碍循环器内科”科室，专攻与心血管疾病合并的睡眠问题。该制度调整意在引导分散在内科、精神科、耳鼻喉科的睡眠诊疗资源，统一形成可识别的就医路径。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News On Japan. (2026, June 10). Japan Ranks Last Among OECD Countries in Sleep. News On Japan. https://newsonjapan.com/article/149596.php</w:t>
      </w:r>
      <w:r>
        <w:t xml:space="preserve"> </w:t>
      </w:r>
      <w:r>
        <w:t xml:space="preserve">[24] Merxwire. (2026, June 10). Japan Tackles Sleep Crisis with New</w:t>
      </w:r>
      <w:r>
        <w:t xml:space="preserve"> </w:t>
      </w:r>
      <w:r>
        <w:t xml:space="preserve">“Sleep Disorder”</w:t>
      </w:r>
      <w:r>
        <w:t xml:space="preserve"> </w:t>
      </w:r>
      <w:r>
        <w:t xml:space="preserve">Categories. Merxwire. https://www2.merxwire.com/29803/japan-tackles-sleep-crisis-with-new-sleep-disorder-categories/</w:t>
      </w:r>
      <w:r>
        <w:t xml:space="preserve"> </w:t>
      </w:r>
      <w:r>
        <w:t xml:space="preserve">[25] The Japan Times. (2026, March 17). Japan’s health ministry to allow clinics to add sleep disorders as their specialties. The Japan Times. https://www.japantimes.co.jp/news/2026/03/17/japan/science-health/sleep-disorder-specialty/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Start w:id="20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0"/>
    <w:bookmarkStart w:id="22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1" w:name="马来西亚国油与jera签署20年液化天然气长约2028年起供货"/>
    <w:p>
      <w:pPr>
        <w:pStyle w:val="Heading3"/>
      </w:pPr>
      <w:r>
        <w:rPr>
          <w:rFonts w:hint="eastAsia"/>
        </w:rPr>
        <w:t xml:space="preserve">马来西亚国油与JERA签署20年液化天然气长约，2028年起供货</w:t>
      </w:r>
    </w:p>
    <w:p>
      <w:pPr>
        <w:pStyle w:val="FirstParagraph"/>
      </w:pPr>
      <w:r>
        <w:rPr>
          <w:rFonts w:hint="eastAsia"/>
        </w:rPr>
        <w:t xml:space="preserve">马来西亚国家石油公司（PETRONAS）与日本最大发电企业JERA</w:t>
      </w:r>
      <w:r>
        <w:t xml:space="preserve"> Co Inc. </w:t>
      </w:r>
      <w:r>
        <w:rPr>
          <w:rFonts w:hint="eastAsia"/>
        </w:rPr>
        <w:t xml:space="preserve">6月10日在日马首脑峰会期间签署长期液化天然气供应协议——PETRONAS将通过全资子公司PETRONAS</w:t>
      </w:r>
      <w:r>
        <w:t xml:space="preserve"> </w:t>
      </w:r>
      <w:r>
        <w:rPr>
          <w:rFonts w:hint="eastAsia"/>
        </w:rPr>
        <w:t xml:space="preserve">LNG（PLL）自2028年起向JERA供应每年约200万吨液化天然气（MTPA），合约期限20年。</w:t>
      </w:r>
    </w:p>
    <w:p>
      <w:pPr>
        <w:pStyle w:val="BodyText"/>
      </w:pPr>
      <w:r>
        <w:rPr>
          <w:rFonts w:hint="eastAsia"/>
        </w:rPr>
        <w:t xml:space="preserve">这份合约将2025年6月在吉隆坡能源亚洲论坛上签署的谅解备忘录正式落地。马来西亚总理安瓦尔将这笔交易称为“了不起的成就”。两国间LNG贸易关系可追溯至1983年——当年马来西亚向日本发出了首船液化天然气。如今马来西亚约占日本LNG进口的15%，是其能源安全格局中的关键供应方。</w:t>
      </w:r>
    </w:p>
    <w:p>
      <w:pPr>
        <w:pStyle w:val="BodyText"/>
      </w:pPr>
      <w:r>
        <w:rPr>
          <w:rFonts w:hint="eastAsia"/>
        </w:rPr>
        <w:t xml:space="preserve">合约的产品规格与时间节点都带有明显的政策意图。LNG将由PETRONAS新一代17.4万立方米LNG运输船交付，符合国际海事组织（IMO）强化排放标准。在伊朗冲突推升全球LNG价格、欧洲采购压力外溢至亚洲的背景下，2028年起的稳定基础供应有助于日本对冲现货市场波动；马方也借此巩固对日长期供应商地位，对冲卡塔尔、澳大利亚等竞争对手的市场份额扩张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Free Malaysia Today. (2026, June 10). Petronas inks 20-year LNG supply deal with Japan power generation giant. Free Malaysia Today. https://www.freemalaysiatoday.com/category/nation/2026/06/10/petronas-inks-20-year-lng-supply-deal-with-japan-power-generation-giant</w:t>
      </w:r>
      <w:r>
        <w:t xml:space="preserve"> </w:t>
      </w:r>
      <w:r>
        <w:t xml:space="preserve">[27] The Star. (2026, June 10). PETRONAS, JERA sign 20-year LNG supply deal from 2028. The Star. https://www.thestar.com.my/business/business-news/2026/06/10/petronas-jera-sign-20-year-lng-supply-deal-from-2028</w:t>
      </w:r>
      <w:r>
        <w:t xml:space="preserve"> </w:t>
      </w:r>
      <w:r>
        <w:t xml:space="preserve">[28] Bangkok Post. (2026, June 10). Malaysia’s Petronas signs 20-year LNG supply deal with Japan’s JERA. Bangkok Post. https://www.bangkokpost.com/business/general/3268855/malaysias-petronas-signs-20year-lng-supply-deal-with-japans-jera</w:t>
      </w:r>
      <w:r>
        <w:t xml:space="preserve"> </w:t>
      </w:r>
      <w:r>
        <w:t xml:space="preserve">[29] PETRONAS. (2026, June 10). PETRONAS Inks Agreement for LNG Supply to JERA. PETRONAS. https://www.petronas.com/media/media-releases/petronas-inks-agreement-lng-supply-jera</w:t>
      </w:r>
      <w:r>
        <w:t xml:space="preserve"> </w:t>
      </w:r>
      <w:r>
        <w:t xml:space="preserve">[30] Rigzone. (2026, June 10). JERA Awards 20-Year LNG Supply Contract to Petronas. Rigzone. https://www.rigzone.com/news/jera_awards_20year_lng_supply_contract_to_petronas-10-jun-2026-183889-article/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2026-06-10T08:59:03Z</dcterms:created>
  <dcterms:modified xsi:type="dcterms:W3CDTF">2026-06-10T08:59:03Z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