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韩国每日热点新闻-2026年5月22日"/>
    <w:p>
      <w:pPr>
        <w:pStyle w:val="Heading1"/>
      </w:pPr>
      <w:r>
        <w:rPr>
          <w:rFonts w:hint="eastAsia"/>
        </w:rPr>
        <w:t xml:space="preserve">韩国每日热点新闻</w:t>
      </w:r>
      <w:r>
        <w:t xml:space="preserve"> — </w:t>
      </w:r>
      <w:r>
        <w:rPr>
          <w:rFonts w:hint="eastAsia"/>
        </w:rPr>
        <w:t xml:space="preserve">2026年5月22日</w:t>
      </w:r>
    </w:p>
    <w:bookmarkStart w:id="13" w:name="一经济与市场"/>
    <w:p>
      <w:pPr>
        <w:pStyle w:val="Heading2"/>
      </w:pPr>
      <w:r>
        <w:rPr>
          <w:rFonts w:hint="eastAsia"/>
        </w:rPr>
        <w:t xml:space="preserve">一、经济与市场</w:t>
      </w:r>
    </w:p>
    <w:bookmarkStart w:id="9" w:name="国民参与成长基金引爆认购kosdaq单日飙涨4.99"/>
    <w:p>
      <w:pPr>
        <w:pStyle w:val="Heading3"/>
      </w:pPr>
      <w:r>
        <w:rPr>
          <w:rFonts w:hint="eastAsia"/>
        </w:rPr>
        <w:t xml:space="preserve">国民参与成长基金引爆认购,Kosdaq单日飙涨4.99%</w:t>
      </w:r>
    </w:p>
    <w:p>
      <w:pPr>
        <w:pStyle w:val="FirstParagraph"/>
      </w:pPr>
      <w:r>
        <w:rPr>
          <w:rFonts w:hint="eastAsia"/>
        </w:rPr>
        <w:t xml:space="preserve">Kosdaq指数5月22日收报1,161.13点,单日大涨4.99%,创下近期最大单日涨幅。直接催化剂是当日开闸认购的“国民参与成长基金”——这只目标募集规模6,000亿韩元的政策性基金,部分销售渠道在开售十分钟内即告售罄。当日外资在Kosdaq净买入7,028亿韩元,机构净买入2,881亿韩元,散户则净卖出9,692亿韩元;为应对急涨,买方Sidecar交易冷却机制在上午9时33分被触发,这是连续第二个交易日出现该情形。</w:t>
      </w:r>
    </w:p>
    <w:p>
      <w:pPr>
        <w:pStyle w:val="BodyText"/>
      </w:pPr>
      <w:r>
        <w:rPr>
          <w:rFonts w:hint="eastAsia"/>
        </w:rPr>
        <w:t xml:space="preserve">二级板块出现极端走势:电池材料股EcoPro</w:t>
      </w:r>
      <w:r>
        <w:t xml:space="preserve"> </w:t>
      </w:r>
      <w:r>
        <w:rPr>
          <w:rFonts w:hint="eastAsia"/>
        </w:rPr>
        <w:t xml:space="preserve">BM大涨10.77%,EcoPro飙升12.87%;半导体设备厂Jusung</w:t>
      </w:r>
      <w:r>
        <w:t xml:space="preserve"> </w:t>
      </w:r>
      <w:r>
        <w:rPr>
          <w:rFonts w:hint="eastAsia"/>
        </w:rPr>
        <w:t xml:space="preserve">Engineering单日狂涨20.95%;生物科技股Alteogen上涨3.7%。基准KOSPI指数收报7,847.71点,微涨0.41%——较周三盘中低点7,053.84点已显著修复。三星电子盘中一度冲破30万韩元大关,尾盘回吐2.34%至292,500韩元;SK海力士小幅上行至1,941,000韩元。</w:t>
      </w:r>
    </w:p>
    <w:p>
      <w:pPr>
        <w:pStyle w:val="BodyText"/>
      </w:pPr>
      <w:r>
        <w:rPr>
          <w:rFonts w:hint="eastAsia"/>
        </w:rPr>
        <w:t xml:space="preserve">国民参与成长基金锁定期五年,投向人工智能、半导体、电池技术、氢能与生物科技五大战略领域,给予投资者最高40%的收入扣除及股息税优惠,首20%亏损由政府承担。仁川大学经营学教授洪基永提醒,“技术周期变化极快,五年是一个相当漫长的时间”;金融委员会的罗惠英则表示,资产管理人将获得更大的投资自主权,“理论上可以将多达半数资产配置于蓝筹股”。</w:t>
      </w:r>
    </w:p>
    <w:p>
      <w:pPr>
        <w:pStyle w:val="BodyText"/>
      </w:pPr>
      <w:r>
        <w:rPr>
          <w:rFonts w:hint="eastAsia"/>
        </w:rPr>
        <w:t xml:space="preserve">同日,韩国财政经济部与韩国银行罕见联合声明,称“近期韩元兑美元波动相对于基本面似乎过度”,释放干预意愿。韩元兑美元下行至1,517.2,逼近1,520心理关口,中东局势推升的全球油价是主要压力来源。</w:t>
      </w:r>
    </w:p>
    <w:p>
      <w:pPr>
        <w:pStyle w:val="BodyText"/>
      </w:pPr>
      <w:r>
        <w:rPr>
          <w:b/>
          <w:bCs/>
        </w:rPr>
        <w:t xml:space="preserve">References</w:t>
      </w:r>
    </w:p>
    <w:p>
      <w:pPr>
        <w:pStyle w:val="BodyText"/>
      </w:pPr>
      <w:r>
        <w:t xml:space="preserve">[1] Im, E. (2026, May 22). Kosdaq surges 5% as state-backed National Growth Fund draws sellout subscriptions. The Korea Herald. https://www.koreaherald.com/article/10743818</w:t>
      </w:r>
      <w:r>
        <w:t xml:space="preserve"> </w:t>
      </w:r>
      <w:r>
        <w:t xml:space="preserve">[2] Park, H. (2026, May 22). Kosdaq jumps nearly 5% on state-backed fund optimism while Kospi takes breather. The Korea Times. https://www.koreatimes.co.kr/economy/20260522/kosdaq-jumps-nearly-5-on-state-backed-fund-optimism-while-kospi-takes-breather</w:t>
      </w:r>
    </w:p>
    <w:p>
      <w:r>
        <w:pict>
          <v:rect style="width:0;height:1.5pt" o:hralign="center" o:hrstd="t" o:hr="t"/>
        </w:pict>
      </w:r>
    </w:p>
    <w:bookmarkEnd w:id="9"/>
    <w:bookmarkStart w:id="10" w:name="三星电子盘中破30万韩元劳资协议触发10万亿韩元级回购预期"/>
    <w:p>
      <w:pPr>
        <w:pStyle w:val="Heading3"/>
      </w:pPr>
      <w:r>
        <w:rPr>
          <w:rFonts w:hint="eastAsia"/>
        </w:rPr>
        <w:t xml:space="preserve">三星电子盘中破30万韩元,劳资协议触发10万亿韩元级回购预期</w:t>
      </w:r>
    </w:p>
    <w:p>
      <w:pPr>
        <w:pStyle w:val="FirstParagraph"/>
      </w:pPr>
      <w:r>
        <w:rPr>
          <w:rFonts w:hint="eastAsia"/>
        </w:rPr>
        <w:t xml:space="preserve">三星电子5月22日早盘以30万韩元(约198美元)整数关口平开,盘中触及300,500韩元,创公司有史以来首次进入“3字头”,盘后交易更摸至303,500韩元的历史高位,午前回吐至294,000韩元。前一交易日股价已大涨8.51%至299,500韩元,主因是工会暂停罢工。</w:t>
      </w:r>
    </w:p>
    <w:p>
      <w:pPr>
        <w:pStyle w:val="BodyText"/>
      </w:pPr>
      <w:r>
        <w:rPr>
          <w:rFonts w:hint="eastAsia"/>
        </w:rPr>
        <w:t xml:space="preserve">多家投行随即上调目标价:日本野村给出最为乐观的590,000韩元目标位,并预测公司年度营业利润将从2026年的307万亿韩元增长至2028年的511万亿韩元;韩国投资证券设570,000韩元,新韩投资证券设550,000韩元。</w:t>
      </w:r>
    </w:p>
    <w:p>
      <w:pPr>
        <w:pStyle w:val="BodyText"/>
      </w:pPr>
      <w:r>
        <w:rPr>
          <w:rFonts w:hint="eastAsia"/>
        </w:rPr>
        <w:t xml:space="preserve">工会5月22日下午2时启动电子投票表决周三达成的临时薪酬协议,投票持续至5月27日。该协议核心包括三项:全员平均加薪6.2%;面向员工最高5亿韩元(约33.03万美元)的住房贷款计划;以及面向Device</w:t>
      </w:r>
      <w:r>
        <w:t xml:space="preserve"> </w:t>
      </w:r>
      <w:r>
        <w:rPr>
          <w:rFonts w:hint="eastAsia"/>
        </w:rPr>
        <w:t xml:space="preserve">Solutions(半导体)事业部、与营业利润直接挂钩的特别业绩奖金。市场测算,为兑现奖金所需的库藏股回购规模或达31.5万亿韩元,这将是韩国企业史上最大规模之一的回购计划。</w:t>
      </w:r>
    </w:p>
    <w:p>
      <w:pPr>
        <w:pStyle w:val="BodyText"/>
      </w:pPr>
      <w:r>
        <w:rPr>
          <w:b/>
          <w:bCs/>
        </w:rPr>
        <w:t xml:space="preserve">References</w:t>
      </w:r>
    </w:p>
    <w:p>
      <w:pPr>
        <w:pStyle w:val="BodyText"/>
      </w:pPr>
      <w:r>
        <w:t xml:space="preserve">[3] Im, E. (2026, May 22). Samsung Electronics shares top 300,000 won for first time as labor strike suspended. The Korea Herald. https://www.koreaherald.com/article/10743474</w:t>
      </w:r>
      <w:r>
        <w:t xml:space="preserve"> </w:t>
      </w:r>
      <w:r>
        <w:t xml:space="preserve">[4] Seoul Economic Daily. (2026, May 21). Samsung Electronics target price raised to 490,000 won on HBM recovery. Seoul Economic Daily. https://en.sedaily.com/news/2026/05/21/samsung-electronics-target-price-raised-to-490000-won-on</w:t>
      </w:r>
    </w:p>
    <w:p>
      <w:r>
        <w:pict>
          <v:rect style="width:0;height:1.5pt" o:hralign="center" o:hrstd="t" o:hr="t"/>
        </w:pict>
      </w:r>
    </w:p>
    <w:bookmarkEnd w:id="10"/>
    <w:bookmarkStart w:id="11" w:name="韩国化妆品贸易顺差首破百亿美元美国取代中国成最大出口市场"/>
    <w:p>
      <w:pPr>
        <w:pStyle w:val="Heading3"/>
      </w:pPr>
      <w:r>
        <w:rPr>
          <w:rFonts w:hint="eastAsia"/>
        </w:rPr>
        <w:t xml:space="preserve">韩国化妆品贸易顺差首破百亿美元,美国取代中国成最大出口市场</w:t>
      </w:r>
    </w:p>
    <w:p>
      <w:pPr>
        <w:pStyle w:val="FirstParagraph"/>
      </w:pPr>
      <w:r>
        <w:rPr>
          <w:rFonts w:hint="eastAsia"/>
        </w:rPr>
        <w:t xml:space="preserve">食品医药品安全处5月22日公布,2025年韩国化妆品贸易顺差达101亿美元,首次突破100亿美元大关,较上年89亿美元增长13.5%。出口总额增11.8%至114亿美元的历史新高,进口下降2.3%至12.9亿美元。</w:t>
      </w:r>
    </w:p>
    <w:p>
      <w:pPr>
        <w:pStyle w:val="BodyText"/>
      </w:pPr>
      <w:r>
        <w:rPr>
          <w:rFonts w:hint="eastAsia"/>
        </w:rPr>
        <w:t xml:space="preserve">韩国化妆品出口额已超越美国,跃居全球第二,仅次于法国(2025年出口243亿美元)。从品类看,护肤品占出口比重74.7%、金额85.3亿美元;彩妆占13.2%、金额15.1亿美元。地区结构上,美国首次取代中国成为韩国化妆品最大出口目的地,全年进口22亿美元;中国以20亿美元退居第二,同比下滑19%;日本以11亿美元位居第三。</w:t>
      </w:r>
    </w:p>
    <w:p>
      <w:pPr>
        <w:pStyle w:val="BodyText"/>
      </w:pPr>
      <w:r>
        <w:rPr>
          <w:rFonts w:hint="eastAsia"/>
        </w:rPr>
        <w:t xml:space="preserve">国内生产规模达17.94万亿韩元,LG生活健康以3.92万亿韩元领跑,爱茉莉太平洋以3.03万亿韩元紧随其后。化妆品顺差占韩国2025年总贸易顺差780亿美元的12.9%。食品医药品安全处发言人称,“化妆品在总顺差中占比超过10%,已成为韩国领先的顺差创造产业之一”。这一里程碑被官方归因于K-pop与韩剧的全球文化影响力外溢。</w:t>
      </w:r>
    </w:p>
    <w:p>
      <w:pPr>
        <w:pStyle w:val="BodyText"/>
      </w:pPr>
      <w:r>
        <w:rPr>
          <w:b/>
          <w:bCs/>
        </w:rPr>
        <w:t xml:space="preserve">References</w:t>
      </w:r>
    </w:p>
    <w:p>
      <w:pPr>
        <w:pStyle w:val="BodyText"/>
      </w:pPr>
      <w:r>
        <w:t xml:space="preserve">[5] Yonhap. (2026, May 22). South Korea cosmetics trade surplus tops $10 billion for first time. The Korea Herald. https://www.koreaherald.com/article/10743465</w:t>
      </w:r>
      <w:r>
        <w:t xml:space="preserve"> </w:t>
      </w:r>
      <w:r>
        <w:t xml:space="preserve">[6] The Korea Times. (2026, May 22). Korea becomes world’s No. 2 cosmetics exporter as trade surplus tops $10 billion. The Korea Times. https://www.koreatimes.co.kr/business/20260522/korea-becomes-worlds-no-2-cosmetics-exporter-as-trade-surplus-tops-10-bil</w:t>
      </w:r>
    </w:p>
    <w:p>
      <w:r>
        <w:pict>
          <v:rect style="width:0;height:1.5pt" o:hralign="center" o:hrstd="t" o:hr="t"/>
        </w:pict>
      </w:r>
    </w:p>
    <w:bookmarkEnd w:id="11"/>
    <w:bookmarkStart w:id="12" w:name="政府推9万套青年租赁房入市2027年前重点解首尔都市圈住房痛点"/>
    <w:p>
      <w:pPr>
        <w:pStyle w:val="Heading3"/>
      </w:pPr>
      <w:r>
        <w:rPr>
          <w:rFonts w:hint="eastAsia"/>
        </w:rPr>
        <w:t xml:space="preserve">政府推9万套青年租赁房入市,2027年前重点解首尔都市圈住房痛点</w:t>
      </w:r>
    </w:p>
    <w:p>
      <w:pPr>
        <w:pStyle w:val="FirstParagraph"/>
      </w:pPr>
      <w:r>
        <w:rPr>
          <w:rFonts w:hint="eastAsia"/>
        </w:rPr>
        <w:t xml:space="preserve">财政部长具允哲5月22日在房地产政策会议上宣布,政府将于2027年前在首尔都市圈供应约9万套面向青年人群的租赁住房,其中约6.6万套位于规制区域内。</w:t>
      </w:r>
    </w:p>
    <w:p>
      <w:pPr>
        <w:pStyle w:val="BodyText"/>
      </w:pPr>
      <w:r>
        <w:rPr>
          <w:rFonts w:hint="eastAsia"/>
        </w:rPr>
        <w:t xml:space="preserve">方案的核心是绕开常规公寓供给路径:优先采用多户型住宅与小型单间形态,采用模块化建造工艺压缩工期、降低开发商资金负担,以更快速度缓解青年住房压力。具允哲表示,“非公寓住宅是公共住房供应计划的关键支柱之一,我们正寻求多种方式扩大其规模”。</w:t>
      </w:r>
    </w:p>
    <w:p>
      <w:pPr>
        <w:pStyle w:val="BodyText"/>
      </w:pPr>
      <w:r>
        <w:rPr>
          <w:rFonts w:hint="eastAsia"/>
        </w:rPr>
        <w:t xml:space="preserve">宣布日恰逢首尔公寓价格连续第二周走高的市场数据公布。当局承诺采取“严打违规交易+扩大供给”双轨策略,这是李在明政府上台以来在住房议题上首次释放成体系的政策信号。政府同时表态,将密切跟踪整体市场走势,必要时投放更多调控工具。</w:t>
      </w:r>
    </w:p>
    <w:p>
      <w:pPr>
        <w:pStyle w:val="BodyText"/>
      </w:pPr>
      <w:r>
        <w:rPr>
          <w:b/>
          <w:bCs/>
        </w:rPr>
        <w:t xml:space="preserve">References</w:t>
      </w:r>
    </w:p>
    <w:p>
      <w:pPr>
        <w:pStyle w:val="BodyText"/>
      </w:pPr>
      <w:r>
        <w:t xml:space="preserve">[7] The Korea Herald. (2026, May 22). Government plans 90,000 youth rental homes in greater Seoul by 2027. The Korea Herald. https://www.koreaherald.com/article/10743366</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坦克日事件升级警方传唤举报人调查新世界集团郑容镇"/>
    <w:p>
      <w:pPr>
        <w:pStyle w:val="Heading3"/>
      </w:pPr>
      <w:r>
        <w:rPr>
          <w:rFonts w:hint="eastAsia"/>
        </w:rPr>
        <w:t xml:space="preserve">“坦克日”事件升级,警方传唤举报人调查新世界集团郑容镇</w:t>
      </w:r>
    </w:p>
    <w:p>
      <w:pPr>
        <w:pStyle w:val="FirstParagraph"/>
      </w:pPr>
      <w:r>
        <w:rPr>
          <w:rFonts w:hint="eastAsia"/>
        </w:rPr>
        <w:t xml:space="preserve">首尔警察厅公共犯罪调查队5月22日传唤公民活动人士、“国民福祉对策委员会”事务总长金顺焕,标志着围绕新世界集团会长郑容镇的“坦克日”营销事件调查正式升级。金顺焕所在团体本周早些时候向警方递交了针对郑容镇及星巴克韩国前CEO孙正贤的正式举报,指控两人侮辱及损毁了1980年5月18日光州民主化运动遇难者的名誉。</w:t>
      </w:r>
    </w:p>
    <w:p>
      <w:pPr>
        <w:pStyle w:val="BodyText"/>
      </w:pPr>
      <w:r>
        <w:rPr>
          <w:rFonts w:hint="eastAsia"/>
        </w:rPr>
        <w:t xml:space="preserve">案件最初由江南警察署受理,但在不到半天内即被转交至首尔警察厅都市圈调查部门——这一移送动作本身被舆论视为案件政治与历史敏感度的标志。</w:t>
      </w:r>
    </w:p>
    <w:p>
      <w:pPr>
        <w:pStyle w:val="BodyText"/>
      </w:pPr>
      <w:r>
        <w:rPr>
          <w:rFonts w:hint="eastAsia"/>
        </w:rPr>
        <w:t xml:space="preserve">事件源于星巴克韩国(由新世界旗下E-Mart运营)5月15日推出的促销活动:以“Tank</w:t>
      </w:r>
      <w:r>
        <w:t xml:space="preserve"> </w:t>
      </w:r>
      <w:r>
        <w:rPr>
          <w:rFonts w:hint="eastAsia"/>
        </w:rPr>
        <w:t xml:space="preserve">Day”为名推出折扣保温杯,并配以“以’啪’的一声放上桌面”的宣传话术。批评者指出,“Tank”令人联想到1980年开进光州的军用装甲车,而“Tak”则与1987年遭刑讯致死的学生运动家朴钟哲的姓氏形成同音双关。星巴克韩国数小时内撤下活动,孙正贤当日被解职,郑容镇周二公开道歉。</w:t>
      </w:r>
    </w:p>
    <w:p>
      <w:pPr>
        <w:pStyle w:val="BodyText"/>
      </w:pPr>
      <w:r>
        <w:rPr>
          <w:rFonts w:hint="eastAsia"/>
        </w:rPr>
        <w:t xml:space="preserve">行政安全部长官尹昊重表态,“民主是建立在众多市民的牺牲与奉献之上,轻视这段历史或将其作为商业素材利用,绝非可以等闲视之的问题”。距离6月3日地方选举仅十二天,执政与在野两党均已就此事件发出指引,使案件天然带上选战色彩。</w:t>
      </w:r>
    </w:p>
    <w:p>
      <w:pPr>
        <w:pStyle w:val="BodyText"/>
      </w:pPr>
      <w:r>
        <w:rPr>
          <w:b/>
          <w:bCs/>
        </w:rPr>
        <w:t xml:space="preserve">References</w:t>
      </w:r>
    </w:p>
    <w:p>
      <w:pPr>
        <w:pStyle w:val="BodyText"/>
      </w:pPr>
      <w:r>
        <w:t xml:space="preserve">[8] Yonhap. (2026, May 22). Police step up probe into Shinsegae chief over Starbucks Korea’s “Tank Day” event. The Korea Times. https://www.koreatimes.co.kr/southkorea/20260522/police-step-up-probe-into-shinsegae-chief-over-starbucks-koreas-tank-day-event</w:t>
      </w:r>
    </w:p>
    <w:p>
      <w:r>
        <w:pict>
          <v:rect style="width:0;height:1.5pt" o:hralign="center" o:hrstd="t" o:hr="t"/>
        </w:pict>
      </w:r>
    </w:p>
    <w:bookmarkEnd w:id="14"/>
    <w:bookmarkStart w:id="15" w:name="地方选举竞选首日首尔市长选情逼近至3个百分点"/>
    <w:p>
      <w:pPr>
        <w:pStyle w:val="Heading3"/>
      </w:pPr>
      <w:r>
        <w:rPr>
          <w:rFonts w:hint="eastAsia"/>
        </w:rPr>
        <w:t xml:space="preserve">6·3地方选举竞选首日,首尔市长选情逼近至3个百分点</w:t>
      </w:r>
    </w:p>
    <w:p>
      <w:pPr>
        <w:pStyle w:val="FirstParagraph"/>
      </w:pPr>
      <w:r>
        <w:rPr>
          <w:rFonts w:hint="eastAsia"/>
        </w:rPr>
        <w:t xml:space="preserve">6·3地方选举与14个国会议席补选的13天法定竞选期5月22日进入首个完整日,全国共7,829名候选人完成登记:其中竞逐16个广域市长与道知事的54人、227个基层行政区首长岗位的585人,以及804名广域议会议员等。提前投票定于5月30至31日两天。</w:t>
      </w:r>
    </w:p>
    <w:p>
      <w:pPr>
        <w:pStyle w:val="BodyText"/>
      </w:pPr>
      <w:r>
        <w:rPr>
          <w:rFonts w:hint="eastAsia"/>
        </w:rPr>
        <w:t xml:space="preserve">这是李在明政府上台以来面临的首场全国性选举大考。RealMeter最新民调显示李在明支持率为59.8%,执政共同民主党(DPK)总体仍处优势。但首尔市长选情正在收窄——Metrix周二发布的民调显示,共同民主党候选人郑源五以40%对国民力量党(PPP)现任市长吴世勋的37%领先,前期一度的两位数差距几被抹平。共同民主党选举对策委员长郑清来在助选活动中喊出“是时候终结吴世勋的首尔了”。</w:t>
      </w:r>
    </w:p>
    <w:p>
      <w:pPr>
        <w:pStyle w:val="BodyText"/>
      </w:pPr>
      <w:r>
        <w:rPr>
          <w:rFonts w:hint="eastAsia"/>
        </w:rPr>
        <w:t xml:space="preserve">釜山市长选情更为明朗,RealMeter数据显示共同民主党陈在洙以44%领先国民力量党现任市长朴亨埈的35%。釜山北甲国会议员补选则呈三角缠斗,前国民力量党党首韩东勋以无党籍身份出战,以34.6%对共同民主党河政宇的32.9%微弱领先。值得注意的是,本次补选的14个国会议席中有13个原属共同民主党,守土压力客观存在。</w:t>
      </w:r>
    </w:p>
    <w:p>
      <w:pPr>
        <w:pStyle w:val="BodyText"/>
      </w:pPr>
      <w:r>
        <w:rPr>
          <w:b/>
          <w:bCs/>
        </w:rPr>
        <w:t xml:space="preserve">References</w:t>
      </w:r>
    </w:p>
    <w:p>
      <w:pPr>
        <w:pStyle w:val="BodyText"/>
      </w:pPr>
      <w:r>
        <w:t xml:space="preserve">[9] The Korea Times. (2026, May 21). Campaign officially begins for June 3 elections with 7,800 candidates. The Korea Times. https://www.koreatimes.co.kr/southkorea/2026localelections/20260521/campaign-officially-begins-for-june-3-elections-with-7800-candidates</w:t>
      </w:r>
      <w:r>
        <w:t xml:space="preserve"> </w:t>
      </w:r>
      <w:r>
        <w:t xml:space="preserve">[10] The Korea Herald. (2026, May 21). Campaign for June 3 local elections kicks off. The Korea Herald. https://www.koreaherald.com/article/10742649</w:t>
      </w:r>
    </w:p>
    <w:p>
      <w:r>
        <w:pict>
          <v:rect style="width:0;height:1.5pt" o:hralign="center" o:hrstd="t" o:hr="t"/>
        </w:pict>
      </w:r>
    </w:p>
    <w:bookmarkEnd w:id="15"/>
    <w:bookmarkStart w:id="16" w:name="防卫事业厅敲定5300亿韩元sm-6导弹采购案装备宙斯盾驱逐舰"/>
    <w:p>
      <w:pPr>
        <w:pStyle w:val="Heading3"/>
      </w:pPr>
      <w:r>
        <w:rPr>
          <w:rFonts w:hint="eastAsia"/>
        </w:rPr>
        <w:t xml:space="preserve">防卫事业厅敲定5,300亿韩元SM-6导弹采购案,装备宙斯盾驱逐舰</w:t>
      </w:r>
    </w:p>
    <w:p>
      <w:pPr>
        <w:pStyle w:val="FirstParagraph"/>
      </w:pPr>
      <w:r>
        <w:rPr>
          <w:rFonts w:hint="eastAsia"/>
        </w:rPr>
        <w:t xml:space="preserve">国防部下属防卫事业厅5月22日召开第175次防卫事业推进委员会,正式批准价值5,300亿韩元(约3.515亿美元)的SM-6舰载远程拦截导弹采购方案。该计划通过美国对外军事销售(FMS)渠道实施,延续2023年11月美国国务院已批准的最高6.5亿美元、38枚SM-6的对韩出售授权。</w:t>
      </w:r>
    </w:p>
    <w:p>
      <w:pPr>
        <w:pStyle w:val="BodyText"/>
      </w:pPr>
      <w:r>
        <w:rPr>
          <w:rFonts w:hint="eastAsia"/>
        </w:rPr>
        <w:t xml:space="preserve">与最初的方案相比,本次预算从7,900亿韩元下调至5,300亿韩元,执行期由2031年延长至2034年。SM-6射程逾460公里、拦截高度可达36公里,采用主动雷达导引头,可自主跟踪并同时应对飞机、弹道导弹及反舰巡航导弹等多类目标,因此在韩国海军内部被称作“海上爱国者”。</w:t>
      </w:r>
    </w:p>
    <w:p>
      <w:pPr>
        <w:pStyle w:val="BodyText"/>
      </w:pPr>
      <w:r>
        <w:rPr>
          <w:rFonts w:hint="eastAsia"/>
        </w:rPr>
        <w:t xml:space="preserve">新导弹将首先装备于8,200吨级“正祖大王”级(KDX-III</w:t>
      </w:r>
      <w:r>
        <w:t xml:space="preserve"> </w:t>
      </w:r>
      <w:r>
        <w:rPr>
          <w:rFonts w:hint="eastAsia"/>
        </w:rPr>
        <w:t xml:space="preserve">Batch-II)宙斯盾驱逐舰。首舰“茶山丁若镛”号将于年底前服役并领先部署SM-6,在建中的“大虎金宗瑞”号将随后跟进。防卫事业厅相关负责人坦言,“自2023年推进项目以来,谈判过程耗时不短”。</w:t>
      </w:r>
    </w:p>
    <w:p>
      <w:pPr>
        <w:pStyle w:val="BodyText"/>
      </w:pPr>
      <w:r>
        <w:rPr>
          <w:b/>
          <w:bCs/>
        </w:rPr>
        <w:t xml:space="preserve">References</w:t>
      </w:r>
    </w:p>
    <w:p>
      <w:pPr>
        <w:pStyle w:val="BodyText"/>
      </w:pPr>
      <w:r>
        <w:t xml:space="preserve">[11] Hwang, J. (2026, May 22). South Korea finalises 530 billion won SM-6 missile acquisition for Aegis destroyers. The Korea Herald. https://www.koreaherald.com/article/10743816</w:t>
      </w:r>
      <w:r>
        <w:t xml:space="preserve"> </w:t>
      </w:r>
      <w:r>
        <w:t xml:space="preserve">[12] UPI. (2026, May 22). South Korea to acquire US SM-6 missile interceptors via DAPA. UPI. https://www.upi.com/Top_News/World-News/2026/05/22/korea-Korea-acquire-US-missile-interceptors-SM-6-DAPA/7551779438222/</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经济社会劳动委员会启动ai转型劳资共生委员会17名委员任期一年"/>
    <w:p>
      <w:pPr>
        <w:pStyle w:val="Heading3"/>
      </w:pPr>
      <w:r>
        <w:rPr>
          <w:rFonts w:hint="eastAsia"/>
        </w:rPr>
        <w:t xml:space="preserve">经济社会劳动委员会启动“AI转型劳资共生委员会”,17名委员任期一年</w:t>
      </w:r>
    </w:p>
    <w:p>
      <w:pPr>
        <w:pStyle w:val="FirstParagraph"/>
      </w:pPr>
      <w:r>
        <w:rPr>
          <w:rFonts w:hint="eastAsia"/>
        </w:rPr>
        <w:t xml:space="preserve">总统直属咨询机构经济社会劳动委员会(ESLC)5月22日正式启动“AI转型劳资共生委员会”,17人组成的专门机构由前总统府就业事务首席秘书黄德淳出任委员长。委员构成上,劳方、资方各3人,政府代表4人,公益委员6人;任期一年,工作议程紧贴企业实际、非理论先行。</w:t>
      </w:r>
    </w:p>
    <w:p>
      <w:pPr>
        <w:pStyle w:val="BodyText"/>
      </w:pPr>
      <w:r>
        <w:rPr>
          <w:rFonts w:hint="eastAsia"/>
        </w:rPr>
        <w:t xml:space="preserve">四大议题随之揭晓:量化人工智能对具体职业与行业的冲击;构建AI驱动转型下的劳资共生框架;确立AI系统所需数据采集中员工同意的规范边界;以及为面临替代或转岗的员工与企业建立支持机制。</w:t>
      </w:r>
    </w:p>
    <w:p>
      <w:pPr>
        <w:pStyle w:val="BodyText"/>
      </w:pPr>
      <w:r>
        <w:rPr>
          <w:rFonts w:hint="eastAsia"/>
        </w:rPr>
        <w:t xml:space="preserve">成立背景是显而易见的产业压力。李在明此前公开喊话工人“迅速适应不可避免的AI机器人时代”;三星、现代、LG均在2026年密集宣布AI与机器人产业的扩张计划,劳动力替代焦虑随之上升。黄德淳定调,“决定就业未来的不是AI技术本身,而是社会如何选择采纳和使用它”。经济社会劳动委员会委员长金智衡补充,“最关键的任务是设计在实际职场中能真正运转的可操作举措”。</w:t>
      </w:r>
    </w:p>
    <w:p>
      <w:pPr>
        <w:pStyle w:val="BodyText"/>
      </w:pPr>
      <w:r>
        <w:rPr>
          <w:b/>
          <w:bCs/>
        </w:rPr>
        <w:t xml:space="preserve">References</w:t>
      </w:r>
    </w:p>
    <w:p>
      <w:pPr>
        <w:pStyle w:val="BodyText"/>
      </w:pPr>
      <w:r>
        <w:t xml:space="preserve">[13] Jung, M. (2026, May 22). Korea launches tripartite committee to tackle AI’s impact on labor. The Korea Times. https://www.koreatimes.co.kr/southkorea/society/20260522/korea-launches-tripartite-committee-to-tackle-ais-impact-on-labor</w:t>
      </w:r>
    </w:p>
    <w:p>
      <w:r>
        <w:pict>
          <v:rect style="width:0;height:1.5pt" o:hralign="center" o:hrstd="t" o:hr="t"/>
        </w:pict>
      </w:r>
    </w:p>
    <w:bookmarkEnd w:id="18"/>
    <w:bookmarkStart w:id="19" w:name="英伟达数据中心收入翻倍韩国半导体股嵌入全球ai算力周期"/>
    <w:p>
      <w:pPr>
        <w:pStyle w:val="Heading3"/>
      </w:pPr>
      <w:r>
        <w:rPr>
          <w:rFonts w:hint="eastAsia"/>
        </w:rPr>
        <w:t xml:space="preserve">英伟达数据中心收入翻倍,韩国半导体股嵌入全球AI算力周期</w:t>
      </w:r>
    </w:p>
    <w:p>
      <w:pPr>
        <w:pStyle w:val="FirstParagraph"/>
      </w:pPr>
      <w:r>
        <w:rPr>
          <w:rFonts w:hint="eastAsia"/>
        </w:rPr>
        <w:t xml:space="preserve">英伟达最新季度营收816亿美元、同比增长69%,远超华尔街预期的789亿美元;数据中心收入达391亿美元,接近翻倍;净利润583亿美元,大幅高于429亿美元的市场一致预期。这一业绩在韩国资本市场的传导极为直接——三星电子与SK海力士周四分别上涨8.51%与11.17%,SK海力士股价突破194万韩元。</w:t>
      </w:r>
    </w:p>
    <w:p>
      <w:pPr>
        <w:pStyle w:val="BodyText"/>
      </w:pPr>
      <w:r>
        <w:rPr>
          <w:rFonts w:hint="eastAsia"/>
        </w:rPr>
        <w:t xml:space="preserve">KOSPI综合指数5月22日收报7,847.71点,微涨0.41%。本周走势剧烈:5月15日首次突破8,000点,周三盘中又骤跌至7,053.84点,周四在英伟达业绩与三星劳资协议双重提振下反弹逾8%,周五三星回吐2.34%至292,500韩元,整体在历史高位附近震荡。</w:t>
      </w:r>
    </w:p>
    <w:p>
      <w:pPr>
        <w:pStyle w:val="BodyText"/>
      </w:pPr>
      <w:r>
        <w:rPr>
          <w:rFonts w:hint="eastAsia"/>
        </w:rPr>
        <w:t xml:space="preserve">外汇市场同步紧绷。财政经济部与韩国银行罕见联合声明称“波动相对于基本面似乎过度”,并明示将“在必要时果断应对”。韩元兑美元报1,517.2,接近1,520心理关口。市场普遍解读为口头干预并预留入市选项——这与韩国半导体股嵌入全球AI算力周期所带来的资本流入波动直接挂钩,代表着货币当局对“AI链—汇率”传导路径的高度警觉。</w:t>
      </w:r>
    </w:p>
    <w:p>
      <w:pPr>
        <w:pStyle w:val="BodyText"/>
      </w:pPr>
      <w:r>
        <w:rPr>
          <w:b/>
          <w:bCs/>
        </w:rPr>
        <w:t xml:space="preserve">References</w:t>
      </w:r>
    </w:p>
    <w:p>
      <w:pPr>
        <w:pStyle w:val="BodyText"/>
      </w:pPr>
      <w:r>
        <w:t xml:space="preserve">[14] Park, H. (2026, May 22). Kosdaq jumps nearly 5% on state-backed fund optimism while Kospi takes breather. The Korea Times. https://www.koreatimes.co.kr/economy/20260522/kosdaq-jumps-nearly-5-on-state-backed-fund-optimism-while-kospi-takes-breather</w:t>
      </w:r>
      <w:r>
        <w:t xml:space="preserve"> </w:t>
      </w:r>
      <w:r>
        <w:t xml:space="preserve">[15] TradingKey. (2026, May 22). Nvidia earnings ignite Asian stock markets: Kospi surges over 8% on AI frenzy. TradingKey. https://www.tradingkey.com/analysis/stocks/more/261918880-nvidia-chip-ai-tsmc-samsung-sk-hynix-kospi-ni225-amd-stock-asia-tradingkey</w:t>
      </w:r>
    </w:p>
    <w:p>
      <w:r>
        <w:pict>
          <v:rect style="width:0;height:1.5pt" o:hralign="center" o:hrstd="t" o:hr="t"/>
        </w:pict>
      </w:r>
    </w:p>
    <w:bookmarkEnd w:id="19"/>
    <w:bookmarkStart w:id="20" w:name="ai重塑韩国时尚零售与制造从虚拟试穿到自动质检全线渗透"/>
    <w:p>
      <w:pPr>
        <w:pStyle w:val="Heading3"/>
      </w:pPr>
      <w:r>
        <w:rPr>
          <w:rFonts w:hint="eastAsia"/>
        </w:rPr>
        <w:t xml:space="preserve">AI重塑韩国时尚零售与制造:从虚拟试穿到自动质检全线渗透</w:t>
      </w:r>
    </w:p>
    <w:p>
      <w:pPr>
        <w:pStyle w:val="FirstParagraph"/>
      </w:pPr>
      <w:r>
        <w:rPr>
          <w:rFonts w:hint="eastAsia"/>
        </w:rPr>
        <w:t xml:space="preserve">人工智能正在系统性重构韩国时尚产业的零售与制造两端。从设计、库存到客户个性化与供应链优化,主流企业的AI部署已不再是试点。在零售端,主要百货公司与服装品牌已上线计算机视觉驱动的虚拟试穿、AI需求预测;在制造端,生产线上的自动化质检系统将传统人工目检岗位的工作量重新分配。</w:t>
      </w:r>
    </w:p>
    <w:p>
      <w:pPr>
        <w:pStyle w:val="BodyText"/>
      </w:pPr>
      <w:r>
        <w:rPr>
          <w:rFonts w:hint="eastAsia"/>
        </w:rPr>
        <w:t xml:space="preserve">这一波部署的产业逻辑很明确:与SHEIN、Zara等全球快时尚巨头的算法供应链正面竞争,本土品牌必须以同等乃至更高效率的数据闭环回应。业界人士认为,AI已从“加分项”转为“准入条件”——尤其在小批量、快翻单、强个性化的细分市场中,基于消费者画像的智能推荐与自动化补货是支撑高频上新的底层能力。</w:t>
      </w:r>
    </w:p>
    <w:p>
      <w:pPr>
        <w:pStyle w:val="BodyText"/>
      </w:pPr>
      <w:r>
        <w:rPr>
          <w:rFonts w:hint="eastAsia"/>
        </w:rPr>
        <w:t xml:space="preserve">值得关注的是,这一产业图景与同日成立的AI转型劳资共生委员会形成镜像:一面是产业部署提速,一面是制度层面对岗位替代风险的提前布局。</w:t>
      </w:r>
    </w:p>
    <w:p>
      <w:pPr>
        <w:pStyle w:val="BodyText"/>
      </w:pPr>
      <w:r>
        <w:rPr>
          <w:b/>
          <w:bCs/>
        </w:rPr>
        <w:t xml:space="preserve">References</w:t>
      </w:r>
    </w:p>
    <w:p>
      <w:pPr>
        <w:pStyle w:val="BodyText"/>
      </w:pPr>
      <w:r>
        <w:t xml:space="preserve">[16] Ko, D. (2026, May 22). AI reshapes Korea’s fashion retail, manufacturing landscape. The Korea Times. https://www.koreatimes.co.kr/business/companies/20260522/ai-reshapes-koreas-fashion-retail-manufacturing-landscape</w:t>
      </w:r>
    </w:p>
    <w:p>
      <w:r>
        <w:pict>
          <v:rect style="width:0;height:1.5pt" o:hralign="center" o:hrstd="t" o:hr="t"/>
        </w:pict>
      </w:r>
    </w:p>
    <w:bookmarkEnd w:id="20"/>
    <w:bookmarkEnd w:id="21"/>
    <w:bookmarkStart w:id="26" w:name="四社会与民生"/>
    <w:p>
      <w:pPr>
        <w:pStyle w:val="Heading2"/>
      </w:pPr>
      <w:r>
        <w:rPr>
          <w:rFonts w:hint="eastAsia"/>
        </w:rPr>
        <w:t xml:space="preserve">四、社会与民生</w:t>
      </w:r>
    </w:p>
    <w:bookmarkStart w:id="22" w:name="三星薪酬投票揭开100倍奖金差距一日新增万人入会"/>
    <w:p>
      <w:pPr>
        <w:pStyle w:val="Heading3"/>
      </w:pPr>
      <w:r>
        <w:rPr>
          <w:rFonts w:hint="eastAsia"/>
        </w:rPr>
        <w:t xml:space="preserve">三星薪酬投票揭开“100倍奖金差距”,一日新增万人入会</w:t>
      </w:r>
    </w:p>
    <w:p>
      <w:pPr>
        <w:pStyle w:val="FirstParagraph"/>
      </w:pPr>
      <w:r>
        <w:rPr>
          <w:rFonts w:hint="eastAsia"/>
        </w:rPr>
        <w:t xml:space="preserve">三星电子工会5月22日下午2时启动为期六天的电子投票,就2026年薪酬协议进行表决,截止时间为5月27日。表决草案核心条款包含三项:全员平均加薪6.2%、最高5亿韩元的住房贷款计划,以及面向Device</w:t>
      </w:r>
      <w:r>
        <w:t xml:space="preserve"> </w:t>
      </w:r>
      <w:r>
        <w:rPr>
          <w:rFonts w:hint="eastAsia"/>
        </w:rPr>
        <w:t xml:space="preserve">Solutions(半导体)事业部、计算公式为“扣除人工成本后营业利润的10.5%”的特别业绩奖金。</w:t>
      </w:r>
    </w:p>
    <w:p>
      <w:pPr>
        <w:pStyle w:val="BodyText"/>
      </w:pPr>
      <w:r>
        <w:rPr>
          <w:rFonts w:hint="eastAsia"/>
        </w:rPr>
        <w:t xml:space="preserve">按多家国内券商对三星2026年营业利润约300万亿韩元的预测,该特别奖金池规模将达约31.5万亿韩元——这意味着如要落地,公司或需启动韩国企业史上最大规模之一的库藏股回购作为支付载体。</w:t>
      </w:r>
    </w:p>
    <w:p>
      <w:pPr>
        <w:pStyle w:val="BodyText"/>
      </w:pPr>
      <w:r>
        <w:rPr>
          <w:rFonts w:hint="eastAsia"/>
        </w:rPr>
        <w:t xml:space="preserve">奖金结构亦引发内部张力。半导体业务员工的年度奖金总额可能达约6亿韩元,而Device</w:t>
      </w:r>
      <w:r>
        <w:t xml:space="preserve"> </w:t>
      </w:r>
      <w:r>
        <w:rPr>
          <w:rFonts w:hint="eastAsia"/>
        </w:rPr>
        <w:t xml:space="preserve">eXperience事业部(手机、家电、电视等)员工或仅获6百万韩元等值的公司股票,内部奖金倍差接近100:1。这一悬殊比例直接刺激组织化:三星电子同行劳动工会一日内新增约一万名会员,只为锁定本次表决的投票资格。</w:t>
      </w:r>
    </w:p>
    <w:p>
      <w:pPr>
        <w:pStyle w:val="BodyText"/>
      </w:pPr>
      <w:r>
        <w:rPr>
          <w:rFonts w:hint="eastAsia"/>
        </w:rPr>
        <w:t xml:space="preserve">股东行动主义同步介入。一家股东权益团体已发起法律挑战,认为特别奖金条款实质上属于股东利益相关重大事项,应经股东大会而非劳资协议径行决定。三星电子工会委员长崔承镐表态,“如协议获通过,我将以更强工会的姿态继续向资方争取改善”。</w:t>
      </w:r>
    </w:p>
    <w:p>
      <w:pPr>
        <w:pStyle w:val="BodyText"/>
      </w:pPr>
      <w:r>
        <w:rPr>
          <w:b/>
          <w:bCs/>
        </w:rPr>
        <w:t xml:space="preserve">References</w:t>
      </w:r>
    </w:p>
    <w:p>
      <w:pPr>
        <w:pStyle w:val="BodyText"/>
      </w:pPr>
      <w:r>
        <w:t xml:space="preserve">[17] Jie, Y. (2026, May 22). Samsung wage vote exposes hundred-fold bonus divide between chip and consumer electronics workers. The Korea Herald. https://www.koreaherald.com/article/10743601</w:t>
      </w:r>
      <w:r>
        <w:t xml:space="preserve"> </w:t>
      </w:r>
      <w:r>
        <w:t xml:space="preserve">[18] The Korea Times. (2026, May 22). Samsung’s record bonuses leave many Koreans envious, some bitter. The Korea Times. https://www.koreatimes.co.kr/southkorea/society/20260522/samsungs-record-bonuses-leave-many-koreans-envious-some-bitter</w:t>
      </w:r>
    </w:p>
    <w:p>
      <w:r>
        <w:pict>
          <v:rect style="width:0;height:1.5pt" o:hralign="center" o:hrstd="t" o:hr="t"/>
        </w:pict>
      </w:r>
    </w:p>
    <w:bookmarkEnd w:id="22"/>
    <w:bookmarkStart w:id="23" w:name="自杀连续14年居韩国青少年死因首位四分之一学生自报抑郁"/>
    <w:p>
      <w:pPr>
        <w:pStyle w:val="Heading3"/>
      </w:pPr>
      <w:r>
        <w:rPr>
          <w:rFonts w:hint="eastAsia"/>
        </w:rPr>
        <w:t xml:space="preserve">自杀连续14年居韩国青少年死因首位,四分之一学生自报抑郁</w:t>
      </w:r>
    </w:p>
    <w:p>
      <w:pPr>
        <w:pStyle w:val="FirstParagraph"/>
      </w:pPr>
      <w:r>
        <w:rPr>
          <w:rFonts w:hint="eastAsia"/>
        </w:rPr>
        <w:t xml:space="preserve">官方数据5月22日确认,自杀在2024年连续第14年位居韩国9至24岁人群死因首位,死亡率达每10万人10.9例,远高于安全事故的3.3例与癌症的2.6例;该年龄段全年死亡总数为1,749人。</w:t>
      </w:r>
    </w:p>
    <w:p>
      <w:pPr>
        <w:pStyle w:val="BodyText"/>
      </w:pPr>
      <w:r>
        <w:rPr>
          <w:rFonts w:hint="eastAsia"/>
        </w:rPr>
        <w:t xml:space="preserve">更深层信号来自心理健康层面:疾病管理厅(KDCA)对逾五万名初高中学生的调查显示,约四分之一受访者过去一年自报存在抑郁感受。结构性背景是人口塌缩——9至24岁人群约740万,占总人口14.4%,较四十年前已近乎腰斩。</w:t>
      </w:r>
    </w:p>
    <w:p>
      <w:pPr>
        <w:pStyle w:val="BodyText"/>
      </w:pPr>
      <w:r>
        <w:rPr>
          <w:rFonts w:hint="eastAsia"/>
        </w:rPr>
        <w:t xml:space="preserve">人口结构亦在重构。多元文化背景在校学生数从2015年的82,536人增至2024年的202,208人,十年间扩容逾一倍。在低出生率与移民结构变化的双重作用下,青少年群体本身的样貌正在快速变化,但心理健康的负担曲线并未随之改善。官方公布的求助通道为自杀危机热线109、多元文化支援Danuri</w:t>
      </w:r>
      <w:r>
        <w:t xml:space="preserve"> 1577-1366。</w:t>
      </w:r>
    </w:p>
    <w:p>
      <w:pPr>
        <w:pStyle w:val="BodyText"/>
      </w:pPr>
      <w:r>
        <w:rPr>
          <w:b/>
          <w:bCs/>
        </w:rPr>
        <w:t xml:space="preserve">References</w:t>
      </w:r>
    </w:p>
    <w:p>
      <w:pPr>
        <w:pStyle w:val="BodyText"/>
      </w:pPr>
      <w:r>
        <w:t xml:space="preserve">[19] Park, U. (2026, May 22). Suicide tops causes of death among Korean youth for 14th straight year. The Korea Times. https://www.koreatimes.co.kr/southkorea/society/20260522/suicide-tops-causes-of-death-among-korean-youth-for-14th-straight-year</w:t>
      </w:r>
    </w:p>
    <w:p>
      <w:r>
        <w:pict>
          <v:rect style="width:0;height:1.5pt" o:hralign="center" o:hrstd="t" o:hr="t"/>
        </w:pict>
      </w:r>
    </w:p>
    <w:bookmarkEnd w:id="23"/>
    <w:bookmarkStart w:id="24" w:name="最高法院全体合议庭推翻34年判例非医师纹身合法化"/>
    <w:p>
      <w:pPr>
        <w:pStyle w:val="Heading3"/>
      </w:pPr>
      <w:r>
        <w:rPr>
          <w:rFonts w:hint="eastAsia"/>
        </w:rPr>
        <w:t xml:space="preserve">最高法院全体合议庭推翻34年判例,非医师纹身合法化</w:t>
      </w:r>
    </w:p>
    <w:p>
      <w:pPr>
        <w:pStyle w:val="FirstParagraph"/>
      </w:pPr>
      <w:r>
        <w:rPr>
          <w:rFonts w:hint="eastAsia"/>
        </w:rPr>
        <w:t xml:space="preserve">韩国最高法院全体合议庭5月22日作出一致裁定,推翻1992年以来将非医师从事纹身行为定性为非法医疗行为的34年判例,并据此撤销两名纹身师的下级法院定罪。</w:t>
      </w:r>
    </w:p>
    <w:p>
      <w:pPr>
        <w:pStyle w:val="BodyText"/>
      </w:pPr>
      <w:r>
        <w:rPr>
          <w:rFonts w:hint="eastAsia"/>
        </w:rPr>
        <w:t xml:space="preserve">合议庭在判决理由中明确指出,“纹身已不再是某些特定群体的专属,而成为承载多元社会与文化意涵的主流文化的一部分”,其本质是需要技艺与专业知识的独立美学职业,而非医疗实践。法院同时援引现代设备(如带自动针深调节的纹身机)与公共卫生意识提升等支撑现实条件。</w:t>
      </w:r>
    </w:p>
    <w:p>
      <w:pPr>
        <w:pStyle w:val="BodyText"/>
      </w:pPr>
      <w:r>
        <w:rPr>
          <w:rFonts w:hint="eastAsia"/>
        </w:rPr>
        <w:t xml:space="preserve">判决与立法路径相互衔接:国会已于2025年9月通过《纹身师法》,将于2027年10月正式生效,届时非医师纹身将获完整法律体系背书。纹身师仍须就过失致伤与公共卫生违规承担刑事责任。纹身师工会以“完美”二字形容裁决。这一判例反转直接影响数以万计长期处于法律灰色地带的从业者。</w:t>
      </w:r>
    </w:p>
    <w:p>
      <w:pPr>
        <w:pStyle w:val="BodyText"/>
      </w:pPr>
      <w:r>
        <w:rPr>
          <w:b/>
          <w:bCs/>
        </w:rPr>
        <w:t xml:space="preserve">References</w:t>
      </w:r>
    </w:p>
    <w:p>
      <w:pPr>
        <w:pStyle w:val="BodyText"/>
      </w:pPr>
      <w:r>
        <w:t xml:space="preserve">[20] Choi, J. (2026, May 22). Tattooing by non-doctors ruled legal in landmark Supreme Court decision. The Korea Herald. https://www.koreaherald.com/article/10743812</w:t>
      </w:r>
    </w:p>
    <w:p>
      <w:r>
        <w:pict>
          <v:rect style="width:0;height:1.5pt" o:hralign="center" o:hrstd="t" o:hr="t"/>
        </w:pict>
      </w:r>
    </w:p>
    <w:bookmarkEnd w:id="24"/>
    <w:bookmarkStart w:id="25" w:name="岁糖尿病患者八成同时肥胖年轻化代谢病压力浮现"/>
    <w:p>
      <w:pPr>
        <w:pStyle w:val="Heading3"/>
      </w:pPr>
      <w:r>
        <w:rPr>
          <w:rFonts w:hint="eastAsia"/>
        </w:rPr>
        <w:t xml:space="preserve">30岁糖尿病患者八成同时肥胖,年轻化代谢病压力浮现</w:t>
      </w:r>
    </w:p>
    <w:p>
      <w:pPr>
        <w:pStyle w:val="FirstParagraph"/>
      </w:pPr>
      <w:r>
        <w:rPr>
          <w:rFonts w:hint="eastAsia"/>
        </w:rPr>
        <w:t xml:space="preserve">江北三星医院内分泌代谢内科教授朴世恩牵头的研究5月22日发布:30多岁糖尿病患者中,81%同时罹患肥胖;40多岁人群该比例为76.4%;全体糖尿病患者中合并肥胖者占52.4%,而65岁以上人群仅为38.3%。腹型肥胖的趋势更为陡峭——30多岁糖尿病患者中达78.4%,40多岁73.1%,全年龄段平均61.1%。</w:t>
      </w:r>
    </w:p>
    <w:p>
      <w:pPr>
        <w:pStyle w:val="BodyText"/>
      </w:pPr>
      <w:r>
        <w:rPr>
          <w:rFonts w:hint="eastAsia"/>
        </w:rPr>
        <w:t xml:space="preserve">代谢病负担的年轻化具有跨周期意义:年轻发病意味着患者将在更长的时间窗内承受双重代谢压力的累积。背景数据进一步勾勒结构性变化——韩国整体肥胖率已从十年前的26.3%上升至2024年的34.4%,仍低于OECD平均水平,但增速值得警觉。朴世恩强调,“治疗思路应同时覆盖糖尿病与肥胖两大方向,而不应仅聚焦血糖控制”。</w:t>
      </w:r>
    </w:p>
    <w:p>
      <w:pPr>
        <w:pStyle w:val="BodyText"/>
      </w:pPr>
      <w:r>
        <w:rPr>
          <w:b/>
          <w:bCs/>
        </w:rPr>
        <w:t xml:space="preserve">References</w:t>
      </w:r>
    </w:p>
    <w:p>
      <w:pPr>
        <w:pStyle w:val="BodyText"/>
      </w:pPr>
      <w:r>
        <w:t xml:space="preserve">[21] Yoon, M. (2026, May 22). Eight in ten diabetics in their 30s also have obesity: study. The Korea Herald. https://www.koreaherald.com/article/10743740</w:t>
      </w:r>
      <w:r>
        <w:t xml:space="preserve"> </w:t>
      </w:r>
      <w:r>
        <w:t xml:space="preserve">[22] Korean Diabetes Association. (2025). Diabetes fact sheet 2025: Comparative epidemiology and clinical features of obese and non-obese diabetes in Korea. Diabetes &amp; Metabolism Journal. https://www.e-dmj.org/journal/view.php?doi=10.4093%2Fdmj.2025.1160</w:t>
      </w:r>
    </w:p>
    <w:p>
      <w:r>
        <w:pict>
          <v:rect style="width:0;height:1.5pt" o:hralign="center" o:hrstd="t" o:hr="t"/>
        </w:pict>
      </w:r>
    </w:p>
    <w:bookmarkEnd w:id="25"/>
    <w:bookmarkEnd w:id="26"/>
    <w:bookmarkStart w:id="28" w:name="五企业ipo与并购"/>
    <w:p>
      <w:pPr>
        <w:pStyle w:val="Heading2"/>
      </w:pPr>
      <w:r>
        <w:rPr>
          <w:rFonts w:hint="eastAsia"/>
        </w:rPr>
        <w:t xml:space="preserve">五、企业IPO与并购</w:t>
      </w:r>
    </w:p>
    <w:bookmarkStart w:id="27" w:name="spacex冲刺纳斯达克oci控股单日飙12韩国太空概念股集体狂欢"/>
    <w:p>
      <w:pPr>
        <w:pStyle w:val="Heading3"/>
      </w:pPr>
      <w:r>
        <w:rPr>
          <w:rFonts w:hint="eastAsia"/>
        </w:rPr>
        <w:t xml:space="preserve">SpaceX冲刺纳斯达克,OCI控股单日飙12%,韩国“太空概念股”集体狂欢</w:t>
      </w:r>
    </w:p>
    <w:p>
      <w:pPr>
        <w:pStyle w:val="FirstParagraph"/>
      </w:pPr>
      <w:r>
        <w:rPr>
          <w:rFonts w:hint="eastAsia"/>
        </w:rPr>
        <w:t xml:space="preserve">SpaceX周三正式向美国证券交易委员会(SEC)递交纳斯达克IPO申请,最早可能于6月12日挂牌,公司估值上限或达750亿美元。韩国资本市场5月22日给出了高度同步的反应,与SpaceX存在供应链或股权关联的本土上市公司股价集体跳涨。</w:t>
      </w:r>
    </w:p>
    <w:p>
      <w:pPr>
        <w:pStyle w:val="BodyText"/>
      </w:pPr>
      <w:r>
        <w:rPr>
          <w:rFonts w:hint="eastAsia"/>
        </w:rPr>
        <w:t xml:space="preserve">OCI控股(在KOSPI上市的化工企业)单日大涨12.12%至314,500韩元,年初至今累计涨幅达173%。市场聚焦点是其马来西亚子公司OCI</w:t>
      </w:r>
      <w:r>
        <w:t xml:space="preserve"> </w:t>
      </w:r>
      <w:r>
        <w:rPr>
          <w:rFonts w:hint="eastAsia"/>
        </w:rPr>
        <w:t xml:space="preserve">TerraSus据报正与SpaceX就多晶硅供应协议进行深度谈判。未来资产证券分析师李振浩表示,“SpaceX的业务关联国家战略产业,使用中国多晶硅是被禁止的;OCI控股扩大多晶硅产能的计划,是其与SpaceX合作顺利推进的最清晰信号”。</w:t>
      </w:r>
    </w:p>
    <w:p>
      <w:pPr>
        <w:pStyle w:val="BodyText"/>
      </w:pPr>
      <w:r>
        <w:rPr>
          <w:rFonts w:hint="eastAsia"/>
        </w:rPr>
        <w:t xml:space="preserve">股权敞口同步发酵:通过美国子公司提前锁定SpaceX</w:t>
      </w:r>
      <w:r>
        <w:t xml:space="preserve"> </w:t>
      </w:r>
      <w:r>
        <w:rPr>
          <w:rFonts w:hint="eastAsia"/>
        </w:rPr>
        <w:t xml:space="preserve">Pre-IPO份额的Aju</w:t>
      </w:r>
      <w:r>
        <w:t xml:space="preserve"> IB </w:t>
      </w:r>
      <w:r>
        <w:rPr>
          <w:rFonts w:hint="eastAsia"/>
        </w:rPr>
        <w:t xml:space="preserve">Investment年初至今涨幅高达446%;自2022年累计投入8,000亿韩元于SpaceX的未来资产风险投资(Mirae</w:t>
      </w:r>
      <w:r>
        <w:t xml:space="preserve"> Asset Venture </w:t>
      </w:r>
      <w:r>
        <w:rPr>
          <w:rFonts w:hint="eastAsia"/>
        </w:rPr>
        <w:t xml:space="preserve">Investment)累计涨349%;作为SpaceX</w:t>
      </w:r>
      <w:r>
        <w:t xml:space="preserve"> </w:t>
      </w:r>
      <w:r>
        <w:rPr>
          <w:rFonts w:hint="eastAsia"/>
        </w:rPr>
        <w:t xml:space="preserve">IPO联合主承销商(与高盛、摩根士丹利、麦格理资本并列)的未来资产证券涨190%。未来资产集团正寻求为韩国散户配售最多50亿美元的SpaceX</w:t>
      </w:r>
      <w:r>
        <w:t xml:space="preserve"> </w:t>
      </w:r>
      <w:r>
        <w:rPr>
          <w:rFonts w:hint="eastAsia"/>
        </w:rPr>
        <w:t xml:space="preserve">IPO份额——若落地,将开创韩国零售投资者参与境外大型科技IPO的最大规模先例。市场亦有警示声音,认为正式挂牌后预期已被充分定价,后续动能或衰减。</w:t>
      </w:r>
    </w:p>
    <w:p>
      <w:pPr>
        <w:pStyle w:val="BodyText"/>
      </w:pPr>
      <w:r>
        <w:rPr>
          <w:b/>
          <w:bCs/>
        </w:rPr>
        <w:t xml:space="preserve">References</w:t>
      </w:r>
    </w:p>
    <w:p>
      <w:pPr>
        <w:pStyle w:val="BodyText"/>
      </w:pPr>
      <w:r>
        <w:t xml:space="preserve">[23] Im, E. (2026, May 22). South Korean space stocks surge as SpaceX files for Nasdaq IPO; OCI Holdings gains 12%. The Korea Herald. https://www.koreaherald.com/article/10743779</w:t>
      </w:r>
      <w:r>
        <w:t xml:space="preserve"> </w:t>
      </w:r>
      <w:r>
        <w:t xml:space="preserve">[24] Seoul Economic Daily. (2026, May 19). Space stocks surge on SpaceX early IPO hopes; Mirae Asset Venture jumps 23%. Seoul Economic Daily. https://en.sedaily.com/finance/2026/05/19/space-stocks-surge-on-spacex-early-ipo-hopes-mirae-asset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30" w:name="六其他重要事件"/>
    <w:p>
      <w:pPr>
        <w:pStyle w:val="Heading2"/>
      </w:pPr>
      <w:r>
        <w:rPr>
          <w:rFonts w:hint="eastAsia"/>
        </w:rPr>
        <w:t xml:space="preserve">六、其他重要事件</w:t>
      </w:r>
    </w:p>
    <w:bookmarkStart w:id="29" w:name="加沙救援船团两名韩籍活动人士回国护照吊销争议持续发酵"/>
    <w:p>
      <w:pPr>
        <w:pStyle w:val="Heading3"/>
      </w:pPr>
      <w:r>
        <w:rPr>
          <w:rFonts w:hint="eastAsia"/>
        </w:rPr>
        <w:t xml:space="preserve">加沙救援船团两名韩籍活动人士回国,“护照吊销”争议持续发酵</w:t>
      </w:r>
    </w:p>
    <w:p>
      <w:pPr>
        <w:pStyle w:val="FirstParagraph"/>
      </w:pPr>
      <w:r>
        <w:rPr>
          <w:rFonts w:hint="eastAsia"/>
        </w:rPr>
        <w:t xml:space="preserve">被以色列军方在国际水域扣押的两名韩国活动人士金雅贤、金东贤5月22日早晨抵达仁川机场,正式结束此次加沙救援船团之行。两人参加的是开往加沙地带的人道主义援助船团,周三被以色列释放。</w:t>
      </w:r>
    </w:p>
    <w:p>
      <w:pPr>
        <w:pStyle w:val="BodyText"/>
      </w:pPr>
      <w:r>
        <w:rPr>
          <w:rFonts w:hint="eastAsia"/>
        </w:rPr>
        <w:t xml:space="preserve">事件触发的国内争议远未平息。出发前韩国政府已依据《护照法》宣布金雅贤的护照失效,以阻止其未经政府许可进入加沙地带。批评者认为吊销护照系政府权力越界、压制基本权利;支持限制者则反驳两人无视官方风险警告、徒增国家应急成本。依韩国现行法律,未经许可进入加沙地带最高可处一年监禁或1,000万韩元罚款。</w:t>
      </w:r>
    </w:p>
    <w:p>
      <w:pPr>
        <w:pStyle w:val="BodyText"/>
      </w:pPr>
      <w:r>
        <w:rPr>
          <w:rFonts w:hint="eastAsia"/>
        </w:rPr>
        <w:t xml:space="preserve">金雅贤抵韩后并未退缩,公开表态“无论政府对我的护照采取何种法律行动,我都有权做我想做的事”,并表示有意再次加入救援行动。韩国教会人权中心则谴责以色列在国际水域拦截船团违反国际法。韩国政府承诺将就活动人士被扣押期间疑遭肢体侵害的指控展开调查。</w:t>
      </w:r>
    </w:p>
    <w:p>
      <w:pPr>
        <w:pStyle w:val="BodyText"/>
      </w:pPr>
      <w:r>
        <w:rPr>
          <w:b/>
          <w:bCs/>
        </w:rPr>
        <w:t xml:space="preserve">References</w:t>
      </w:r>
    </w:p>
    <w:p>
      <w:pPr>
        <w:pStyle w:val="BodyText"/>
      </w:pPr>
      <w:r>
        <w:t xml:space="preserve">[25] Park, J., &amp; Park, U. (2026, May 22). Heroes or rule-breakers: Koreans divided over Gaza flotilla activists’ return home. The Korea Times. https://www.koreatimes.co.kr/foreignaffairs/20260522/heroes-or-rule-breakers-koreans-divided-over-gaza-flotilla-activists-return-home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2026-05-22T10:22:10Z</dcterms:created>
  <dcterms:modified xsi:type="dcterms:W3CDTF">2026-05-22T10:22:10Z</dcterms:modified>
</cp:coreProperties>
</file>

<file path=docProps/custom.xml><?xml version="1.0" encoding="utf-8"?>
<Properties xmlns="http://schemas.openxmlformats.org/officeDocument/2006/custom-properties" xmlns:vt="http://schemas.openxmlformats.org/officeDocument/2006/docPropsVTypes"/>
</file>