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欧洲每日热点新闻-2026年7月7日"/>
    <w:p>
      <w:pPr>
        <w:pStyle w:val="Heading1"/>
      </w:pPr>
      <w:r>
        <w:rPr>
          <w:rFonts w:hint="eastAsia"/>
        </w:rPr>
        <w:t xml:space="preserve">欧洲每日热点新闻</w:t>
      </w:r>
      <w:r>
        <w:t xml:space="preserve"> — </w:t>
      </w:r>
      <w:r>
        <w:rPr>
          <w:rFonts w:hint="eastAsia"/>
        </w:rPr>
        <w:t xml:space="preserve">2026年7月7日</w:t>
      </w:r>
    </w:p>
    <w:bookmarkStart w:id="12" w:name="一经济与市场"/>
    <w:p>
      <w:pPr>
        <w:pStyle w:val="Heading2"/>
      </w:pPr>
      <w:r>
        <w:rPr>
          <w:rFonts w:hint="eastAsia"/>
        </w:rPr>
        <w:t xml:space="preserve">一、经济与市场</w:t>
      </w:r>
    </w:p>
    <w:bookmarkStart w:id="9" w:name="英国央行警告ai推高金融稳定风险下调逆周期资本缓冲"/>
    <w:p>
      <w:pPr>
        <w:pStyle w:val="Heading3"/>
      </w:pPr>
      <w:r>
        <w:rPr>
          <w:rFonts w:hint="eastAsia"/>
        </w:rPr>
        <w:t xml:space="preserve">英国央行警告AI推高金融稳定风险，下调逆周期资本缓冲</w:t>
      </w:r>
    </w:p>
    <w:p>
      <w:pPr>
        <w:pStyle w:val="FirstParagraph"/>
      </w:pPr>
      <w:r>
        <w:rPr>
          <w:rFonts w:hint="eastAsia"/>
        </w:rPr>
        <w:t xml:space="preserve">英国央行(BoE)在2026年7月发布的《金融稳定报告》中，将AI在金融体系中的快速扩散列为两大新增威胁之一，并宣布将英国逆周期资本缓冲(CCyB)下调20个基点。报告识别出两条AI风险链：一是AI相关股票估值一旦崩盘，可能给英国GDP减去约2.2个百分点；二是AI放大了金融机构的网络攻击面。行长安德鲁·贝利表示，“AI在金融体系的快速普及既带来机遇，也带来我们必须审慎监控的新脆弱性”。</w:t>
      </w:r>
    </w:p>
    <w:p>
      <w:pPr>
        <w:pStyle w:val="BodyText"/>
      </w:pPr>
      <w:r>
        <w:rPr>
          <w:rFonts w:hint="eastAsia"/>
        </w:rPr>
        <w:t xml:space="preserve">下调逆周期资本缓冲将为银行释放更多放贷资本，反映央行判断传统信贷市场的系统性风险有所缓和，即便AI相关风险正在上升。金融政策委员会在此番决定中，仍强调对AI模型风险治理与网络韧性保持警惕。</w:t>
      </w:r>
    </w:p>
    <w:p>
      <w:pPr>
        <w:pStyle w:val="BodyText"/>
      </w:pPr>
      <w:r>
        <w:rPr>
          <w:rFonts w:hint="eastAsia"/>
        </w:rPr>
        <w:t xml:space="preserve">央行还点出AI的“第二轮效应”：若AI驱动的劳动力市场剧变冲击就业与收入，家庭债务偿付能力将受连带压力。央行称将在2026年第四季度的《金融稳定报告》中，更新针对AI风险的压力测试结果。此前央行曾评估认为，金融机构尚未大规模采用生成式或代理式AI到构成系统性风险的程度，但风险可能随行业部署意愿上升而快速累积。</w:t>
      </w:r>
    </w:p>
    <w:p>
      <w:pPr>
        <w:pStyle w:val="BodyText"/>
      </w:pPr>
      <w:r>
        <w:rPr>
          <w:b/>
          <w:bCs/>
        </w:rPr>
        <w:t xml:space="preserve">References</w:t>
      </w:r>
    </w:p>
    <w:p>
      <w:pPr>
        <w:pStyle w:val="BodyText"/>
      </w:pPr>
      <w:r>
        <w:t xml:space="preserve">[1] PA Media. (2026, July 7). Rapid AI advances increasing financial stability risks, Bank of England warns. Stratford Herald. https://www.stratford-herald.com/national/rapid-ai-advances-increasing-financial-stability-risks-bank-of-england-warns-168963/</w:t>
      </w:r>
      <w:r>
        <w:t xml:space="preserve"> </w:t>
      </w:r>
      <w:r>
        <w:t xml:space="preserve">[2] Bank of England. (2026, July 7). Financial Stability Report — July 2026. Bank of England. https://www.bankofengland.co.uk/financial-stability-report/2026/july-2026</w:t>
      </w:r>
      <w:r>
        <w:t xml:space="preserve"> </w:t>
      </w:r>
      <w:r>
        <w:t xml:space="preserve">[3] Bank of England. (2026, April). Financial Policy Committee Record — April 2026. Bank of England. https://www.bankofengland.co.uk/financial-policy-committee-record/2026/april-2026</w:t>
      </w:r>
    </w:p>
    <w:p>
      <w:r>
        <w:pict>
          <v:rect style="width:0;height:1.5pt" o:hralign="center" o:hrstd="t" o:hr="t"/>
        </w:pict>
      </w:r>
    </w:p>
    <w:bookmarkEnd w:id="9"/>
    <w:bookmarkStart w:id="10" w:name="德国5月工业产出环比增0.9超预期汽车业领涨"/>
    <w:p>
      <w:pPr>
        <w:pStyle w:val="Heading3"/>
      </w:pPr>
      <w:r>
        <w:rPr>
          <w:rFonts w:hint="eastAsia"/>
        </w:rPr>
        <w:t xml:space="preserve">德国5月工业产出环比增0.9%超预期，汽车业领涨</w:t>
      </w:r>
    </w:p>
    <w:p>
      <w:pPr>
        <w:pStyle w:val="FirstParagraph"/>
      </w:pPr>
      <w:r>
        <w:rPr>
          <w:rFonts w:hint="eastAsia"/>
        </w:rPr>
        <w:t xml:space="preserve">德国5月工业产出环比增长0.9%，远超分析师预估的0.2%，其中汽车业以环比3.6%的增幅领跑。联邦统计局(Destatis)公布的数据显示，4月的萎缩幅度亦从初值修正为下降0.4%。不过与2025年5月相比，工业产出仍低0.8%，同比仍处收缩区间。</w:t>
      </w:r>
    </w:p>
    <w:p>
      <w:pPr>
        <w:pStyle w:val="BodyText"/>
      </w:pPr>
      <w:r>
        <w:rPr>
          <w:rFonts w:hint="eastAsia"/>
        </w:rPr>
        <w:t xml:space="preserve">德国商业银行分析师拉尔夫·索尔文对这轮反弹保持克制，“单月数据不足以构成趋势，订单数据仍指向前方需求疲软”。ING分析师卡斯滕·布热斯基则给出更结构化的判断，“德国工业部门在经历残酷的18个月后正在企稳，但高能源成本与中国需求疲软带来的结构性逆风尚未化解”。</w:t>
      </w:r>
    </w:p>
    <w:p>
      <w:pPr>
        <w:pStyle w:val="BodyText"/>
      </w:pPr>
      <w:r>
        <w:rPr>
          <w:rFonts w:hint="eastAsia"/>
        </w:rPr>
        <w:t xml:space="preserve">对欧洲最大经济体而言，5月这份数据是罕见的正面信号。过去一年半，德国制造业深陷能源价格高企、出口订单萎缩与对华出口下滑的多重挤压。汽车业本月的强劲表现，成为拉动整体产出回升的主要引擎，但两位分析师都强调，一次月度回暖并不改变工业复苏的脆弱底色。</w:t>
      </w:r>
    </w:p>
    <w:p>
      <w:pPr>
        <w:pStyle w:val="BodyText"/>
      </w:pPr>
      <w:r>
        <w:rPr>
          <w:b/>
          <w:bCs/>
        </w:rPr>
        <w:t xml:space="preserve">References</w:t>
      </w:r>
    </w:p>
    <w:p>
      <w:pPr>
        <w:pStyle w:val="BodyText"/>
      </w:pPr>
      <w:r>
        <w:t xml:space="preserve">[4] Martinez, M. (2026, July 7). German industrial output rises more than expected in May. Reuters. https://www.933thedrive.com/2026/07/07/german-industrial-output-rises-more-than-expected-in-may/</w:t>
      </w:r>
      <w:r>
        <w:t xml:space="preserve"> </w:t>
      </w:r>
      <w:r>
        <w:t xml:space="preserve">[5] ING. (2026, July 7). German industry defies recession fears in May. ING THINK. https://think.ing.com/snaps/german-ip-may26</w:t>
      </w:r>
    </w:p>
    <w:p>
      <w:r>
        <w:pict>
          <v:rect style="width:0;height:1.5pt" o:hralign="center" o:hrstd="t" o:hr="t"/>
        </w:pict>
      </w:r>
    </w:p>
    <w:bookmarkEnd w:id="10"/>
    <w:bookmarkStart w:id="11" w:name="imf预测五个欧洲经济体增速将超欧元区两倍"/>
    <w:p>
      <w:pPr>
        <w:pStyle w:val="Heading3"/>
      </w:pPr>
      <w:r>
        <w:rPr>
          <w:rFonts w:hint="eastAsia"/>
        </w:rPr>
        <w:t xml:space="preserve">IMF预测五个欧洲经济体增速将超欧元区两倍</w:t>
      </w:r>
    </w:p>
    <w:p>
      <w:pPr>
        <w:pStyle w:val="FirstParagraph"/>
      </w:pPr>
      <w:r>
        <w:rPr>
          <w:rFonts w:hint="eastAsia"/>
        </w:rPr>
        <w:t xml:space="preserve">IMF最新《世界经济展望》预测，马耳他、科索沃、乌克兰、塞尔维亚、摩尔多瓦五个欧洲经济体在2027至2031年间的年均增速，将超过欧元区平均水平的两倍。其中马耳他与科索沃年均增速约4%，乌克兰3.8%，塞尔维亚3.52%，摩尔多瓦3.5%；而欧元区同期年均增速预计仅1.2%，峰值出现在2028年，也不过1.4%，整个欧盟峰值约1.6%。</w:t>
      </w:r>
    </w:p>
    <w:p>
      <w:pPr>
        <w:pStyle w:val="BodyText"/>
      </w:pPr>
      <w:r>
        <w:rPr>
          <w:rFonts w:hint="eastAsia"/>
        </w:rPr>
        <w:t xml:space="preserve">IMF把欧元区的疲弱归因于人口老龄化、公共债务高企、生产率低迷以及能源成本溢价四重拖累。相比之下，这五个规模较小、基数较低的经济体，正处于追赶式增长阶段。值得留意的是，IMF对乌克兰3.8%的增长预测建立在冲突逐步平息的假设之上。</w:t>
      </w:r>
    </w:p>
    <w:p>
      <w:pPr>
        <w:pStyle w:val="BodyText"/>
      </w:pPr>
      <w:r>
        <w:rPr>
          <w:rFonts w:hint="eastAsia"/>
        </w:rPr>
        <w:t xml:space="preserve">宏观背景上，欧洲央行(ECB)已于2026年6月加息，同月欧元区通胀率录得2.8%。在货币政策收紧与通胀高于目标的双重环境下，欧元区核心经济体的低增长前景，与外围新兴经济体的高增长形成了鲜明反差。</w:t>
      </w:r>
    </w:p>
    <w:p>
      <w:pPr>
        <w:pStyle w:val="BodyText"/>
      </w:pPr>
      <w:r>
        <w:rPr>
          <w:b/>
          <w:bCs/>
        </w:rPr>
        <w:t xml:space="preserve">References</w:t>
      </w:r>
    </w:p>
    <w:p>
      <w:pPr>
        <w:pStyle w:val="BodyText"/>
      </w:pPr>
      <w:r>
        <w:t xml:space="preserve">[6] Euronews Business. (2026, July 7). The five European economies set to grow more than twice as fast as the eurozone. Euronews. https://www.euronews.com/business/2026/07/07/the-five-european-economies-set-to-grow-more-than-twice-as-fast-as-the-eurozone</w:t>
      </w:r>
      <w:r>
        <w:t xml:space="preserve"> </w:t>
      </w:r>
      <w:r>
        <w:t xml:space="preserve">[7] IMF. (2026, April). World Economic Outlook (April 2026) — Real GDP growth. International Monetary Fund. https://www.imf.org/external/datamapper/index.php</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北约安卡拉峰会开幕承诺700亿欧元援乌与5gdp国防目标"/>
    <w:p>
      <w:pPr>
        <w:pStyle w:val="Heading3"/>
      </w:pPr>
      <w:r>
        <w:rPr>
          <w:rFonts w:hint="eastAsia"/>
        </w:rPr>
        <w:t xml:space="preserve">北约安卡拉峰会开幕，承诺700亿欧元援乌与5%GDP国防目标</w:t>
      </w:r>
    </w:p>
    <w:p>
      <w:pPr>
        <w:pStyle w:val="FirstParagraph"/>
      </w:pPr>
      <w:r>
        <w:rPr>
          <w:rFonts w:hint="eastAsia"/>
        </w:rPr>
        <w:t xml:space="preserve">北约第36届国家元首和政府首脑峰会7月7日在土耳其安卡拉开幕，全部32个成员国出席，乌克兰总统泽连斯基亦到会。会议由土耳其总统埃尔多安主办、北约秘书长吕特主持，两大议程分别是2026年向乌克兰承诺提供700亿欧元军事装备，以及推动各国确立将国防投资提升至GDP</w:t>
      </w:r>
      <w:r>
        <w:t xml:space="preserve"> </w:t>
      </w:r>
      <w:r>
        <w:rPr>
          <w:rFonts w:hint="eastAsia"/>
        </w:rPr>
        <w:t xml:space="preserve">5%的目标。</w:t>
      </w:r>
    </w:p>
    <w:p>
      <w:pPr>
        <w:pStyle w:val="BodyText"/>
      </w:pPr>
      <w:r>
        <w:rPr>
          <w:rFonts w:hint="eastAsia"/>
        </w:rPr>
        <w:t xml:space="preserve">5%的目标承接自2025年海牙峰会——当时盟国承诺到2035年将年度国防开支提升至GDP的5%，其中3.5%用于核心防务、1.5%用于更广义的防务与安全投资。吕特在会前表示，“我期待各国在安卡拉拿出清晰、具体且可信的达标计划”。他透露，仅在十年计划的第一年，欧洲盟国与加拿大的国防安全投资已升至GDP约4%，部分盟国将在2026年提前达到5%。</w:t>
      </w:r>
    </w:p>
    <w:p>
      <w:pPr>
        <w:pStyle w:val="BodyText"/>
      </w:pPr>
      <w:r>
        <w:rPr>
          <w:rFonts w:hint="eastAsia"/>
        </w:rPr>
        <w:t xml:space="preserve">峰会在硝烟中开幕。7月6日俄罗斯对基辅发动空袭，造成至少11人死亡，为会场增添紧迫感。北约还在配套的防务工业论坛(NSDIF26)上宣布一项400亿美元的集体反无人机投资。吕特为峰会定调，“摆在面前的任务很明确：把盟国的承诺转化为具体成果”。</w:t>
      </w:r>
    </w:p>
    <w:p>
      <w:pPr>
        <w:pStyle w:val="BodyText"/>
      </w:pPr>
      <w:r>
        <w:rPr>
          <w:b/>
          <w:bCs/>
        </w:rPr>
        <w:t xml:space="preserve">References</w:t>
      </w:r>
    </w:p>
    <w:p>
      <w:pPr>
        <w:pStyle w:val="BodyText"/>
      </w:pPr>
      <w:r>
        <w:t xml:space="preserve">[8] NATO Communications. (2026, July 7). Overview — 2026 NATO Summit in Ankara. NATO. https://www.nato.int/en/news-and-events/events/2026/07/overview—2026-nato-summit-in-ankara-</w:t>
      </w:r>
      <w:r>
        <w:t xml:space="preserve"> </w:t>
      </w:r>
      <w:r>
        <w:t xml:space="preserve">[9] Al Jazeera. (2026, July 7). NATO summit begins: Who is attending and what is at stake? Al Jazeera. https://www.aljazeera.com/news/2026/7/7/nato-summit-begins-who-is-attending-and-what-is-at-stake</w:t>
      </w:r>
      <w:r>
        <w:t xml:space="preserve"> </w:t>
      </w:r>
      <w:r>
        <w:t xml:space="preserve">[10] CNBC. (2026, July 7). Trump, NATO and Turkey: Russia, Ukraine and defense spending in focus. CNBC. https://www.cnbc.com/2026/07/07/trump-nato-turkey-russia-ukraine-spending.html</w:t>
      </w:r>
      <w:r>
        <w:t xml:space="preserve"> </w:t>
      </w:r>
      <w:r>
        <w:t xml:space="preserve">[11] NATO News. (2026, July 6). NATO Secretary General previews the Ankara Summit, highlights progress on defence spending. NATO. https://nato.int/en/news-and-events/articles/news/2026/07/06/nato-secretary-general-previews-the-ankara-summit-highlights-progress-on-defence-spending</w:t>
      </w:r>
    </w:p>
    <w:p>
      <w:r>
        <w:pict>
          <v:rect style="width:0;height:1.5pt" o:hralign="center" o:hrstd="t" o:hr="t"/>
        </w:pict>
      </w:r>
    </w:p>
    <w:bookmarkEnd w:id="13"/>
    <w:bookmarkStart w:id="14" w:name="法国上诉法院维持勒庞挪用公款定罪2027总统竞选存疑"/>
    <w:p>
      <w:pPr>
        <w:pStyle w:val="Heading3"/>
      </w:pPr>
      <w:r>
        <w:rPr>
          <w:rFonts w:hint="eastAsia"/>
        </w:rPr>
        <w:t xml:space="preserve">法国上诉法院维持勒庞挪用公款定罪，2027总统竞选存疑</w:t>
      </w:r>
    </w:p>
    <w:p>
      <w:pPr>
        <w:pStyle w:val="FirstParagraph"/>
      </w:pPr>
      <w:r>
        <w:rPr>
          <w:rFonts w:hint="eastAsia"/>
        </w:rPr>
        <w:t xml:space="preserve">巴黎上诉法院7月7日维持了国民联盟(RN)领导人玛丽娜·勒庞挪用公款的定罪，但缩短了原判的禁止参选期限，为她参加2027年总统大选重新打开一线可能。此案核心是RN利用欧洲议会经费，为实际从事党务工作的欧洲议员及助理发放薪酬，涉嫌将欧盟公共资金挪作政党用途。</w:t>
      </w:r>
    </w:p>
    <w:p>
      <w:pPr>
        <w:pStyle w:val="BodyText"/>
      </w:pPr>
      <w:r>
        <w:rPr>
          <w:rFonts w:hint="eastAsia"/>
        </w:rPr>
        <w:t xml:space="preserve">2025年一审时，勒庞被判处四年监禁（其中两年电子监控执行）、罚款10万欧元，并处五年禁止担任公职且立即执行——这一裁决原本将她挡在2027年大选门外。上诉法院此番维持定罪，但把禁选期从五年缩短，并因勒庞已服完修订后所需的部分禁选期，使她在原则上仍可参选。法院同时对其施加电子脚镣监控。</w:t>
      </w:r>
    </w:p>
    <w:p>
      <w:pPr>
        <w:pStyle w:val="BodyText"/>
      </w:pPr>
      <w:r>
        <w:rPr>
          <w:rFonts w:hint="eastAsia"/>
        </w:rPr>
        <w:t xml:space="preserve">勒庞态度强硬，“无论如何我都不会倒下，无论如何我都会继续战斗”。若禁选最终确认无法参选，RN普遍预计将转向由约尔当·巴尔德拉出战总统选举。这位年轻的党内二号人物，长期被视为勒庞的接班梯队。</w:t>
      </w:r>
    </w:p>
    <w:p>
      <w:pPr>
        <w:pStyle w:val="BodyText"/>
      </w:pPr>
      <w:r>
        <w:rPr>
          <w:b/>
          <w:bCs/>
        </w:rPr>
        <w:t xml:space="preserve">References</w:t>
      </w:r>
    </w:p>
    <w:p>
      <w:pPr>
        <w:pStyle w:val="BodyText"/>
      </w:pPr>
      <w:r>
        <w:t xml:space="preserve">[12] Genovese, V. (2026, July 7). Euronews explains: the verdict that could end Marine Le Pen and launch Jordan Bardella. Euronews. https://www.euronews.com/my-europe/2026/07/07/euronews-explains-the-verdict-that-could-end-marine-le-pen-and-launch-jordan-bardella</w:t>
      </w:r>
      <w:r>
        <w:t xml:space="preserve"> </w:t>
      </w:r>
      <w:r>
        <w:t xml:space="preserve">[13] Al Jazeera. (2026, July 7). France’s Court of Appeal to rule on Le Pen conviction: what it’s all about. Al Jazeera. https://www.aljazeera.com/news/2026/7/7/frances-court-of-appeal-to-rule-on-le-pen-conviction-what-its-all-about</w:t>
      </w:r>
      <w:r>
        <w:t xml:space="preserve"> </w:t>
      </w:r>
      <w:r>
        <w:t xml:space="preserve">[14] France 24. (2026, July 7). Marine Le Pen convicted on appeal, but may still stand in the 2027 presidential election. France 24. https://www.france24.com/en/france/20260707-live-french-far-right-leader-marine-le-pen-faces-key-ruling-in-race-for-president</w:t>
      </w:r>
    </w:p>
    <w:p>
      <w:r>
        <w:pict>
          <v:rect style="width:0;height:1.5pt" o:hralign="center" o:hrstd="t" o:hr="t"/>
        </w:pict>
      </w:r>
    </w:p>
    <w:bookmarkEnd w:id="14"/>
    <w:bookmarkStart w:id="15" w:name="欧洲议会启动程序取消esn党团欧盟资格与拨款"/>
    <w:p>
      <w:pPr>
        <w:pStyle w:val="Heading3"/>
      </w:pPr>
      <w:r>
        <w:rPr>
          <w:rFonts w:hint="eastAsia"/>
        </w:rPr>
        <w:t xml:space="preserve">欧洲议会启动程序取消ESN党团欧盟资格与拨款</w:t>
      </w:r>
    </w:p>
    <w:p>
      <w:pPr>
        <w:pStyle w:val="FirstParagraph"/>
      </w:pPr>
      <w:r>
        <w:rPr>
          <w:rFonts w:hint="eastAsia"/>
        </w:rPr>
        <w:t xml:space="preserve">欧洲议会7月7日在斯特拉斯堡投票，正式启动取消“欧洲主权国家”(ESN)党团欧盟政党资格与拨款的程序。ESN与德国选择党(AfD)关联，一旦程序完成，将失去每年超过200万欧元的欧盟资助。这项动议由欧洲人民党(EPP)、社会党与民主党联盟(S&amp;D)、复兴欧洲(Renew</w:t>
      </w:r>
      <w:r>
        <w:t xml:space="preserve"> </w:t>
      </w:r>
      <w:r>
        <w:rPr>
          <w:rFonts w:hint="eastAsia"/>
        </w:rPr>
        <w:t xml:space="preserve">Europe)三大主流党团联手推动。</w:t>
      </w:r>
    </w:p>
    <w:p>
      <w:pPr>
        <w:pStyle w:val="BodyText"/>
      </w:pPr>
      <w:r>
        <w:rPr>
          <w:rFonts w:hint="eastAsia"/>
        </w:rPr>
        <w:t xml:space="preserve">批评者指控ESN将欧盟拨付的资金，回流至德国、法国、意大利、匈牙利等国的本土极右翼运作，涉嫌违反欧盟政党资金用途规定。程序依据欧盟第2025/2445号条例展开，标志着欧洲议会主流力量首次试图以资金杠杆，直接切断与AfD关联党团的欧盟层面财源。</w:t>
      </w:r>
    </w:p>
    <w:p>
      <w:pPr>
        <w:pStyle w:val="BodyText"/>
      </w:pPr>
      <w:r>
        <w:rPr>
          <w:rFonts w:hint="eastAsia"/>
        </w:rPr>
        <w:t xml:space="preserve">对AfD而言，这一动作打击的是其在欧洲层面的政治基建。欧盟政党资格不仅意味着每年数百万欧元的拨款，也关系到党团在议会内的组织地位与议程话语权。程序的启动，是三大党团围堵欧洲极右翼势力的又一步。</w:t>
      </w:r>
    </w:p>
    <w:p>
      <w:pPr>
        <w:pStyle w:val="BodyText"/>
      </w:pPr>
      <w:r>
        <w:rPr>
          <w:b/>
          <w:bCs/>
        </w:rPr>
        <w:t xml:space="preserve">References</w:t>
      </w:r>
    </w:p>
    <w:p>
      <w:pPr>
        <w:pStyle w:val="BodyText"/>
      </w:pPr>
      <w:r>
        <w:t xml:space="preserve">[15] Genovese, V. (2026, July 1). European Parliament to start procedure to ban Alternative for Germany’s EU party. Euronews. https://www.euronews.com/my-europe/2026/07/01/european-parliament-to-start-procedure-to-ban-alternative-for-germanys-eu-party</w:t>
      </w:r>
      <w:r>
        <w:t xml:space="preserve"> </w:t>
      </w:r>
      <w:r>
        <w:t xml:space="preserve">[16] European Parliament. (2026, July 7). Plenary agendas. European Parliament. https://www.europarl.europa.eu/plenary/en/agendas.html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欧洲议会投票将临时信息扫描机制延至2028年"/>
    <w:p>
      <w:pPr>
        <w:pStyle w:val="Heading3"/>
      </w:pPr>
      <w:r>
        <w:rPr>
          <w:rFonts w:hint="eastAsia"/>
        </w:rPr>
        <w:t xml:space="preserve">欧洲议会投票将临时信息扫描机制延至2028年</w:t>
      </w:r>
    </w:p>
    <w:p>
      <w:pPr>
        <w:pStyle w:val="FirstParagraph"/>
      </w:pPr>
      <w:r>
        <w:rPr>
          <w:rFonts w:hint="eastAsia"/>
        </w:rPr>
        <w:t xml:space="preserve">欧洲议会7月7日投票，将允许平台自愿扫描信息以侦测网络儿童性虐待内容(CSAM)的临时条例延长至2028年。这一表决逆转了2026年3月全会以311票反对、228票赞成否决延期的结果，第二次投票由欧洲人民党(EPP)通过程序机制强行推动。延期使Meta、苹果、微软得以继续自动化侦测CSAM，而不触犯欧盟电子隐私(e-Privacy)规则。</w:t>
      </w:r>
    </w:p>
    <w:p>
      <w:pPr>
        <w:pStyle w:val="BodyText"/>
      </w:pPr>
      <w:r>
        <w:rPr>
          <w:rFonts w:hint="eastAsia"/>
        </w:rPr>
        <w:t xml:space="preserve">此前的临时豁免于2026年4月3日到期，Meta等平台一度暂停在欧盟境内的自愿扫描。豁免失效后，美国失踪与受虐儿童保护中心曾确认欧洲的CSAM举报量出现“可测量的下降”。这一背景成为EPP推动重新表决的关键论据。</w:t>
      </w:r>
    </w:p>
    <w:p>
      <w:pPr>
        <w:pStyle w:val="BodyText"/>
      </w:pPr>
      <w:r>
        <w:rPr>
          <w:rFonts w:hint="eastAsia"/>
        </w:rPr>
        <w:t xml:space="preserve">反对者则从隐私角度激烈抗争。意大利籍议员伊尼亚齐奥·马里诺直言，“保护儿童靠的是精准执法，而不是扫描数百万无辜者的私人信息”。海盗党籍议员玛尔凯塔·格雷戈罗娃亦持反对立场。此次延期只是权宜之计，并未解决更长期的CSAM正式条例(Chat</w:t>
      </w:r>
      <w:r>
        <w:t xml:space="preserve"> Control </w:t>
      </w:r>
      <w:r>
        <w:rPr>
          <w:rFonts w:hint="eastAsia"/>
        </w:rPr>
        <w:t xml:space="preserve">2.0)在立法机构间的僵局。</w:t>
      </w:r>
    </w:p>
    <w:p>
      <w:pPr>
        <w:pStyle w:val="BodyText"/>
      </w:pPr>
      <w:r>
        <w:rPr>
          <w:b/>
          <w:bCs/>
        </w:rPr>
        <w:t xml:space="preserve">References</w:t>
      </w:r>
    </w:p>
    <w:p>
      <w:pPr>
        <w:pStyle w:val="BodyText"/>
      </w:pPr>
      <w:r>
        <w:t xml:space="preserve">[17] Genovese, V. (2026, July 7). EU to extend temporary message-scanning regime to detect child sexual abuse online. Euronews. https://www.euronews.com/my-europe/2026/07/07/eu-to-extend-temporary-message-scanning-regime-to-detect-child-sexual-abuse-online</w:t>
      </w:r>
      <w:r>
        <w:t xml:space="preserve"> </w:t>
      </w:r>
      <w:r>
        <w:t xml:space="preserve">[18] Electronic Frontier Foundation. (2026, April). EU Parliament blocks mass-scanning of our chats — what’s next? EFF. https://www.eff.org/deeplinks/2026/04/eu-parliament-blocks-mass-scanning-our-chats-whats-next</w:t>
      </w:r>
    </w:p>
    <w:p>
      <w:r>
        <w:pict>
          <v:rect style="width:0;height:1.5pt" o:hralign="center" o:hrstd="t" o:hr="t"/>
        </w:pict>
      </w:r>
    </w:p>
    <w:bookmarkEnd w:id="17"/>
    <w:bookmarkStart w:id="18" w:name="三星二季度ai驱动利润创纪录89.4万亿韩元市值仍蒸发逾千亿美元"/>
    <w:p>
      <w:pPr>
        <w:pStyle w:val="Heading3"/>
      </w:pPr>
      <w:r>
        <w:rPr>
          <w:rFonts w:hint="eastAsia"/>
        </w:rPr>
        <w:t xml:space="preserve">三星二季度AI驱动利润创纪录89.4万亿韩元，市值仍蒸发逾千亿美元</w:t>
      </w:r>
    </w:p>
    <w:p>
      <w:pPr>
        <w:pStyle w:val="FirstParagraph"/>
      </w:pPr>
      <w:r>
        <w:rPr>
          <w:rFonts w:hint="eastAsia"/>
        </w:rPr>
        <w:t xml:space="preserve">三星电子二季度经营利润达89.4万亿韩元（约510亿欧元），同比暴增19倍，创下公司历史纪录，AI带动的存储芯片需求是核心引擎。但周二三星首尔股价仍下跌约7%，市值蒸发超过1000亿美元——市场对这份创纪录财报仍嫌不足。DRAM收入环比大增44%，NAND闪存收入环比增53%，均反映AI服务器对存储的旺盛胃口。</w:t>
      </w:r>
    </w:p>
    <w:p>
      <w:pPr>
        <w:pStyle w:val="BodyText"/>
      </w:pPr>
      <w:r>
        <w:rPr>
          <w:rFonts w:hint="eastAsia"/>
        </w:rPr>
        <w:t xml:space="preserve">股价与利润的背离，根源在于三星在高带宽存储(HBM)的竞争落于下风。三星在向英伟达(Nvidia)供应新一代HBM4芯片的协议进度上，落后于本土对手SK海力士。SK海力士2025年即率先向英伟达送样并推进量产，一度终结三星在存储领域的长年领先。对投资者而言，HBM4是衡量谁能主导AI存储周期的关键指标。</w:t>
      </w:r>
    </w:p>
    <w:p>
      <w:pPr>
        <w:pStyle w:val="BodyText"/>
      </w:pPr>
      <w:r>
        <w:rPr>
          <w:rFonts w:hint="eastAsia"/>
        </w:rPr>
        <w:t xml:space="preserve">通用DRAM的平均售价已趋于平台期，意味着靠价格上涨拉动利润的空间正在收窄。这份财报既确认了三星在AI浪潮中的盈利爆发，也暴露出其在最高附加值产品线上的相对弱势——市场用抛售，对后者投下了更重的一票。</w:t>
      </w:r>
    </w:p>
    <w:p>
      <w:pPr>
        <w:pStyle w:val="BodyText"/>
      </w:pPr>
      <w:r>
        <w:rPr>
          <w:b/>
          <w:bCs/>
        </w:rPr>
        <w:t xml:space="preserve">References</w:t>
      </w:r>
    </w:p>
    <w:p>
      <w:pPr>
        <w:pStyle w:val="BodyText"/>
      </w:pPr>
      <w:r>
        <w:t xml:space="preserve">[19] Mealha, Q. (2026, July 7). Samsung loses over $100bn in market value despite record AI-driven profit. Euronews. https://www.euronews.com/business/2026/07/07/samsung-loses-over-100bn-in-market-value-despite-record-ai-driven-profit</w:t>
      </w:r>
      <w:r>
        <w:t xml:space="preserve"> </w:t>
      </w:r>
      <w:r>
        <w:t xml:space="preserve">[20] Reuters. (2026, July 6). Samsung estimates 19-fold rise in Q2 operating profit, beating expectations. Investing.com. https://www.investing.com/news/stock-market-news/samsung-estimates-19fold-rise-in-q2-operating-profit-beating-expectations-4777937</w:t>
      </w:r>
    </w:p>
    <w:p>
      <w:r>
        <w:pict>
          <v:rect style="width:0;height:1.5pt" o:hralign="center" o:hrstd="t" o:hr="t"/>
        </w:pict>
      </w:r>
    </w:p>
    <w:bookmarkEnd w:id="18"/>
    <w:bookmarkStart w:id="19" w:name="欧盟7月7日起强制新车配备五项智能安全功能驾驶员监控摄像头引隐私争议"/>
    <w:p>
      <w:pPr>
        <w:pStyle w:val="Heading3"/>
      </w:pPr>
      <w:r>
        <w:rPr>
          <w:rFonts w:hint="eastAsia"/>
        </w:rPr>
        <w:t xml:space="preserve">欧盟7月7日起强制新车配备五项智能安全功能，驾驶员监控摄像头引隐私争议</w:t>
      </w:r>
    </w:p>
    <w:p>
      <w:pPr>
        <w:pStyle w:val="FirstParagraph"/>
      </w:pPr>
      <w:r>
        <w:rPr>
          <w:rFonts w:hint="eastAsia"/>
        </w:rPr>
        <w:t xml:space="preserve">自2026年7月7日起，欧盟境内所有新款乘用车与厢式货车必须配备五项强制安全功能，依据是欧盟《通用安全条例》(GSR)。五项功能包括：可侦测骑行者和行人的先进紧急制动(AEB)系统、配备红外摄像头的先进驾驶员分心警告(ADDW)系统、改进的前向视野、强化的磨损轮胎测试，以及扩大的安全玻璃面积。当车速超过50公里/小时、驾驶员注意力涣散超过3.5秒时，ADDW系统即触发警报。</w:t>
      </w:r>
    </w:p>
    <w:p>
      <w:pPr>
        <w:pStyle w:val="BodyText"/>
      </w:pPr>
      <w:r>
        <w:rPr>
          <w:rFonts w:hint="eastAsia"/>
        </w:rPr>
        <w:t xml:space="preserve">其中始终开启的面部监控摄像头，成为隐私倡导者的最大担忧——车内持续监视驾驶员面部状态，引发对数据采集与个人隐私的争议。这套规则在“更安全的道路”与“代价高昂的监控”之间划出了一条敏感界线。</w:t>
      </w:r>
    </w:p>
    <w:p>
      <w:pPr>
        <w:pStyle w:val="BodyText"/>
      </w:pPr>
      <w:r>
        <w:rPr>
          <w:rFonts w:hint="eastAsia"/>
        </w:rPr>
        <w:t xml:space="preserve">推动强制安装的现实依据是道路死亡数据：欧洲约25%的致命车祸涉及酒精，30%涉及超速。欧盟为此设定了到2030年将道路死亡人数减半的目标。这批智能安全功能，正是欧盟试图用技术手段逼近这一目标的核心抓手。</w:t>
      </w:r>
    </w:p>
    <w:p>
      <w:pPr>
        <w:pStyle w:val="BodyText"/>
      </w:pPr>
      <w:r>
        <w:rPr>
          <w:b/>
          <w:bCs/>
        </w:rPr>
        <w:t xml:space="preserve">References</w:t>
      </w:r>
    </w:p>
    <w:p>
      <w:pPr>
        <w:pStyle w:val="BodyText"/>
      </w:pPr>
      <w:r>
        <w:t xml:space="preserve">[21] IBTimes UK. (2026, July 7). EU car safety rules: safer roads or costly surveillance? IBTimes UK. https://www.ibtimes.co.uk/eu-car-safety-rules-safer-roads-costly-surveillance-1806962</w:t>
      </w:r>
      <w:r>
        <w:t xml:space="preserve"> </w:t>
      </w:r>
      <w:r>
        <w:t xml:space="preserve">[22] European Commission. (2026, July 7). EU General Safety Regulation new car safety features. European Commission (X). https://x.com/EU_Commission/status/2073726840011694128</w:t>
      </w:r>
      <w:r>
        <w:t xml:space="preserve"> </w:t>
      </w:r>
      <w:r>
        <w:t xml:space="preserve">[23] Autonext. (2026, July). EU new car safety features mandatory from July 2026. Autonext. https://www.autonext.co/news/eu-new-car-safety-features-mandatory-july-2026</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世卫组织警告欧洲将迎更多致命数周热浪已致3700人超额死亡"/>
    <w:p>
      <w:pPr>
        <w:pStyle w:val="Heading3"/>
      </w:pPr>
      <w:r>
        <w:rPr>
          <w:rFonts w:hint="eastAsia"/>
        </w:rPr>
        <w:t xml:space="preserve">世卫组织警告欧洲将迎“更多致命数周”，热浪已致3700人超额死亡</w:t>
      </w:r>
    </w:p>
    <w:p>
      <w:pPr>
        <w:pStyle w:val="FirstParagraph"/>
      </w:pPr>
      <w:r>
        <w:rPr>
          <w:rFonts w:hint="eastAsia"/>
        </w:rPr>
        <w:t xml:space="preserve">世界卫生组织(WHO)7月7日警告，随着新一轮热浪成形，欧洲可能面临“更多致命的数周”。仅法国、荷兰、比利时三国，前一轮热浪已造成至少3700人超额死亡。世卫组织欧洲区域主任汉斯·克卢格表示，工作要“在两条战线上推进：在下一波热浪来临前，修复近几周失灵的环节；同时建设不只是被动应对、而是主动备战极端高温的卫生系统”。</w:t>
      </w:r>
    </w:p>
    <w:p>
      <w:pPr>
        <w:pStyle w:val="BodyText"/>
      </w:pPr>
      <w:r>
        <w:rPr>
          <w:rFonts w:hint="eastAsia"/>
        </w:rPr>
        <w:t xml:space="preserve">数据触目惊心。法国公共卫生部门记录到，6月22日至28日一周内死亡人数达8973人；比利时同期超额死亡增幅高达39%。世卫组织预计，南欧和中欧部分地区气温将升至43℃，进一步加剧脆弱人群的健康风险。</w:t>
      </w:r>
    </w:p>
    <w:p>
      <w:pPr>
        <w:pStyle w:val="BodyText"/>
      </w:pPr>
      <w:r>
        <w:rPr>
          <w:rFonts w:hint="eastAsia"/>
        </w:rPr>
        <w:t xml:space="preserve">克卢格的警告点出欧洲应对气候型高温的结构性短板：现有卫生系统多为“响应式”，在极端高温常态化面前疲于奔命。他强调，真正的挑战是把系统从被动救火转向主动防备——而留给欧洲修复的窗口，只剩下一波热浪之间的短短数周。</w:t>
      </w:r>
    </w:p>
    <w:p>
      <w:pPr>
        <w:pStyle w:val="BodyText"/>
      </w:pPr>
      <w:r>
        <w:rPr>
          <w:b/>
          <w:bCs/>
        </w:rPr>
        <w:t xml:space="preserve">References</w:t>
      </w:r>
    </w:p>
    <w:p>
      <w:pPr>
        <w:pStyle w:val="BodyText"/>
      </w:pPr>
      <w:r>
        <w:t xml:space="preserve">[24] Kalia, S. (2026, July 7). Europe may face</w:t>
      </w:r>
      <w:r>
        <w:t xml:space="preserve"> </w:t>
      </w:r>
      <w:r>
        <w:t xml:space="preserve">‘more deadly weeks’</w:t>
      </w:r>
      <w:r>
        <w:t xml:space="preserve"> </w:t>
      </w:r>
      <w:r>
        <w:t xml:space="preserve">as new heatwave builds, WHO warns. Reuters. https://kfgo.com/2026/07/07/europe-may-face-more-deadly-weeks-as-new-heatwave-builds-who-warns/</w:t>
      </w:r>
    </w:p>
    <w:p>
      <w:r>
        <w:pict>
          <v:rect style="width:0;height:1.5pt" o:hralign="center" o:hrstd="t" o:hr="t"/>
        </w:pict>
      </w:r>
    </w:p>
    <w:bookmarkEnd w:id="21"/>
    <w:bookmarkStart w:id="22" w:name="欧洲议会通过修订版航空乘客权利条例"/>
    <w:p>
      <w:pPr>
        <w:pStyle w:val="Heading3"/>
      </w:pPr>
      <w:r>
        <w:rPr>
          <w:rFonts w:hint="eastAsia"/>
        </w:rPr>
        <w:t xml:space="preserve">欧洲议会通过修订版航空乘客权利条例</w:t>
      </w:r>
    </w:p>
    <w:p>
      <w:pPr>
        <w:pStyle w:val="FirstParagraph"/>
      </w:pPr>
      <w:r>
        <w:rPr>
          <w:rFonts w:hint="eastAsia"/>
        </w:rPr>
        <w:t xml:space="preserve">欧洲议会7月7日在斯特拉斯堡通过修订版航空乘客权利条例，为长达13年的改革进程画上句号。新规保留了航班延误超过3小时时的核心补偿标准：短途250欧元、中途400欧元、长途600欧元。这套框架脱胎于2004年出台的第261/2004号条例，此次修订是对其二十余年运行经验的系统性更新。</w:t>
      </w:r>
    </w:p>
    <w:p>
      <w:pPr>
        <w:pStyle w:val="BodyText"/>
      </w:pPr>
      <w:r>
        <w:rPr>
          <w:rFonts w:hint="eastAsia"/>
        </w:rPr>
        <w:t xml:space="preserve">除延误补偿外，新规还引入若干具体权利。14岁以下儿童有权免费坐在陪同成人身旁；航空公司变更航班时刻，须提前96小时通知乘客。欧洲议会预计，这套修订后的规则每年将惠及约9亿人次乘客。</w:t>
      </w:r>
    </w:p>
    <w:p>
      <w:pPr>
        <w:pStyle w:val="BodyText"/>
      </w:pPr>
      <w:r>
        <w:rPr>
          <w:rFonts w:hint="eastAsia"/>
        </w:rPr>
        <w:t xml:space="preserve">对欧洲庞大的航空客运市场而言，这次立法收官意味着补偿门槛与通知义务被清晰锚定。13年的漫长博弈，最终在补偿金额与家庭出行权益等条款上落地成文。</w:t>
      </w:r>
    </w:p>
    <w:p>
      <w:pPr>
        <w:pStyle w:val="BodyText"/>
      </w:pPr>
      <w:r>
        <w:rPr>
          <w:b/>
          <w:bCs/>
        </w:rPr>
        <w:t xml:space="preserve">References</w:t>
      </w:r>
    </w:p>
    <w:p>
      <w:pPr>
        <w:pStyle w:val="BodyText"/>
      </w:pPr>
      <w:r>
        <w:t xml:space="preserve">[25] European Parliament Communications. (2026, July 2). Press conference on updated air passenger rights on Tuesday at 14:00. European Parliament. https://www.europarl.europa.eu/news/en/press-room/20260702IPR46251/press-conference-on-updated-air-passenger-rights-on-tuesday-at-14-00</w:t>
      </w:r>
    </w:p>
    <w:p>
      <w:r>
        <w:pict>
          <v:rect style="width:0;height:1.5pt" o:hralign="center" o:hrstd="t" o:hr="t"/>
        </w:pict>
      </w:r>
    </w:p>
    <w:bookmarkEnd w:id="22"/>
    <w:bookmarkStart w:id="23" w:name="山火与热浪席卷西南欧引发大规模疏散与学校停课"/>
    <w:p>
      <w:pPr>
        <w:pStyle w:val="Heading3"/>
      </w:pPr>
      <w:r>
        <w:rPr>
          <w:rFonts w:hint="eastAsia"/>
        </w:rPr>
        <w:t xml:space="preserve">山火与热浪席卷西南欧，引发大规模疏散与学校停课</w:t>
      </w:r>
    </w:p>
    <w:p>
      <w:pPr>
        <w:pStyle w:val="FirstParagraph"/>
      </w:pPr>
      <w:r>
        <w:rPr>
          <w:rFonts w:hint="eastAsia"/>
        </w:rPr>
        <w:t xml:space="preserve">山火7月7日席卷葡萄牙、西班牙、法国、希腊，约2万公顷土地被焚，欧洲由此进入今夏第三轮大规模热浪。法国西南部逾1万名居民被疏散，葡萄牙一处火场连烧三天。法国气温达38℃，西南部预报最高逼近40℃。一名研究人员指出，“至少二十年来，法国南部从未在（季节）如此早的时候就烧掉1.1万公顷”。</w:t>
      </w:r>
    </w:p>
    <w:p>
      <w:pPr>
        <w:pStyle w:val="BodyText"/>
      </w:pPr>
      <w:r>
        <w:rPr>
          <w:rFonts w:hint="eastAsia"/>
        </w:rPr>
        <w:t xml:space="preserve">热浪的累积代价正在多个维度显现。自2026年5月底以来，全欧超额死亡已逾5600人；仅西班牙6月就录得至少1028人因高温死亡。教育层面，6月至7月的热浪期间，欧洲儿童累计错过约700万个上学日——高温迫使大量学校停课。</w:t>
      </w:r>
    </w:p>
    <w:p>
      <w:pPr>
        <w:pStyle w:val="BodyText"/>
      </w:pPr>
      <w:r>
        <w:rPr>
          <w:rFonts w:hint="eastAsia"/>
        </w:rPr>
        <w:t xml:space="preserve">面对反复来袭的极端高温，欧盟内部对应对手段仍有分歧。布鲁塞尔方面支持使用空调，但明确表态不应将其作为主要解决方案，而是倾向于建筑降温、城市绿化等结构性适应措施。这场山火与热浪的叠加，正把气候适应从政策讨论逼入现实的疏散与停课现场。</w:t>
      </w:r>
    </w:p>
    <w:p>
      <w:pPr>
        <w:pStyle w:val="BodyText"/>
      </w:pPr>
      <w:r>
        <w:rPr>
          <w:b/>
          <w:bCs/>
        </w:rPr>
        <w:t xml:space="preserve">References</w:t>
      </w:r>
    </w:p>
    <w:p>
      <w:pPr>
        <w:pStyle w:val="BodyText"/>
      </w:pPr>
      <w:r>
        <w:t xml:space="preserve">[26] Lempriere, M. (2026, July 7). Thousands flee from wildfires; heatwave shuts AI supercomputer; Cuban blackout. Carbon Brief. https://www.carbonbrief.org/daily-brief/thousands-flee-from-wildfires-heatwave-shuts-ai-supercomputer-cuban-blackout/</w:t>
      </w:r>
      <w:r>
        <w:t xml:space="preserve"> </w:t>
      </w:r>
      <w:r>
        <w:t xml:space="preserve">[27] Euronews. (2026, July 2). Brussels supports air conditioning — but not as the main answer. Euronews. https://www.euronews.com/my-europe/2026/07/02/brussels-supports-air-conditioningbut-not-as-the-main-answer</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北约就采购至多10架萨博全球眼预警机启动正式谈判替换e-3机队"/>
    <w:p>
      <w:pPr>
        <w:pStyle w:val="Heading3"/>
      </w:pPr>
      <w:r>
        <w:rPr>
          <w:rFonts w:hint="eastAsia"/>
        </w:rPr>
        <w:t xml:space="preserve">北约就采购至多10架萨博“全球眼”预警机启动正式谈判，替换E-3机队</w:t>
      </w:r>
    </w:p>
    <w:p>
      <w:pPr>
        <w:pStyle w:val="FirstParagraph"/>
      </w:pPr>
      <w:r>
        <w:rPr>
          <w:rFonts w:hint="eastAsia"/>
        </w:rPr>
        <w:t xml:space="preserve">北约7月7日在安卡拉峰会配套的防务工业论坛(NSDIF26)上宣布，将就采购至多10架萨博(Saab)“全球眼”(GlobalEye)预警指挥机启动正式谈判，用以替换自1982年起服役的14架波音E-3A“哨兵”预警机。此次采购由11个北约国家共同参与，估计交易金额在40亿至60亿欧元之间，谈判将通过北约支援与采购局(NSPA)进行。目前尚未签署正式合同。</w:t>
      </w:r>
    </w:p>
    <w:p>
      <w:pPr>
        <w:pStyle w:val="BodyText"/>
      </w:pPr>
      <w:r>
        <w:rPr>
          <w:rFonts w:hint="eastAsia"/>
        </w:rPr>
        <w:t xml:space="preserve">“全球眼”以庞巴迪Global</w:t>
      </w:r>
      <w:r>
        <w:t xml:space="preserve"> </w:t>
      </w:r>
      <w:r>
        <w:rPr>
          <w:rFonts w:hint="eastAsia"/>
        </w:rPr>
        <w:t xml:space="preserve">6000为平台，搭载ERIEYE</w:t>
      </w:r>
      <w:r>
        <w:t xml:space="preserve"> </w:t>
      </w:r>
      <w:r>
        <w:rPr>
          <w:rFonts w:hint="eastAsia"/>
        </w:rPr>
        <w:t xml:space="preserve">ER有源相控阵雷达。萨博首席执行官米卡埃尔·约翰松表示，“我们深感荣幸与自豪，能以‘全球眼’支持北约”。瑞典首相克里斯特松对这一进展表示欢迎。此前瑞典已订购三架，法国于2025年12月订购两架并保留追加选项，阿联酋亦已列装该机型。</w:t>
      </w:r>
    </w:p>
    <w:p>
      <w:pPr>
        <w:pStyle w:val="BodyText"/>
      </w:pPr>
      <w:r>
        <w:rPr>
          <w:rFonts w:hint="eastAsia"/>
        </w:rPr>
        <w:t xml:space="preserve">这笔潜在交易的分量，不止在于金额。北约现役的E-3A机队部署于德国盖伦基兴基地，自1982年服役至今已逾四十年，预计2035年前后退役。选择瑞典萨博而非美国装备，被外界解读为北约空中预警力量供应链的一次结构性转向。</w:t>
      </w:r>
    </w:p>
    <w:p>
      <w:pPr>
        <w:pStyle w:val="BodyText"/>
      </w:pPr>
      <w:r>
        <w:rPr>
          <w:b/>
          <w:bCs/>
        </w:rPr>
        <w:t xml:space="preserve">References</w:t>
      </w:r>
    </w:p>
    <w:p>
      <w:pPr>
        <w:pStyle w:val="BodyText"/>
      </w:pPr>
      <w:r>
        <w:t xml:space="preserve">[28] The Aviationist. (2026, July 7). NATO selects Saab GlobalEye to replace E-3 AWACS fleet. The Aviationist. https://theaviationist.com/2026/07/07/nato-selects-saab-globaleye/</w:t>
      </w:r>
      <w:r>
        <w:t xml:space="preserve"> </w:t>
      </w:r>
      <w:r>
        <w:t xml:space="preserve">[29] NATO. (2026, July). 2026 Ankara NSDIF. NATO. https://www.nato.int/en/news-and-events/events/event-programmes/2026/07/2026-ankara-nsdif</w:t>
      </w:r>
      <w:r>
        <w:t xml:space="preserve"> </w:t>
      </w:r>
      <w:r>
        <w:t xml:space="preserve">[30] Breaking Defense. (2026, July). NATO to acquire</w:t>
      </w:r>
      <w:r>
        <w:t xml:space="preserve"> </w:t>
      </w:r>
      <w:r>
        <w:t xml:space="preserve">‘up to’</w:t>
      </w:r>
      <w:r>
        <w:t xml:space="preserve"> </w:t>
      </w:r>
      <w:r>
        <w:t xml:space="preserve">10 Saab GlobalEyes for E-3 replacement, says Secretary General. Breaking Defense. https://breakingdefense.com/2026/07/nato-to-acquire-up-to-10-saab-globaleye-for-e-3-replacement-says-secretary-general/</w:t>
      </w:r>
    </w:p>
    <w:p>
      <w:r>
        <w:pict>
          <v:rect style="width:0;height:1.5pt" o:hralign="center" o:hrstd="t" o:hr="t"/>
        </w:pict>
      </w:r>
    </w:p>
    <w:bookmarkEnd w:id="25"/>
    <w:bookmarkStart w:id="26" w:name="eqt收购corza旗下tachosil生物外科业务"/>
    <w:p>
      <w:pPr>
        <w:pStyle w:val="Heading3"/>
      </w:pPr>
      <w:r>
        <w:rPr>
          <w:rFonts w:hint="eastAsia"/>
        </w:rPr>
        <w:t xml:space="preserve">EQT收购Corza旗下TachoSil生物外科业务</w:t>
      </w:r>
    </w:p>
    <w:p>
      <w:pPr>
        <w:pStyle w:val="FirstParagraph"/>
      </w:pPr>
      <w:r>
        <w:rPr>
          <w:rFonts w:hint="eastAsia"/>
        </w:rPr>
        <w:t xml:space="preserve">瑞典私募巨头EQT于7月7日同意，从GTCR旗下的Corza</w:t>
      </w:r>
      <w:r>
        <w:t xml:space="preserve"> </w:t>
      </w:r>
      <w:r>
        <w:rPr>
          <w:rFonts w:hint="eastAsia"/>
        </w:rPr>
        <w:t xml:space="preserve">Medical手中收购其生物外科业务Corza</w:t>
      </w:r>
      <w:r>
        <w:t xml:space="preserve"> </w:t>
      </w:r>
      <w:r>
        <w:rPr>
          <w:rFonts w:hint="eastAsia"/>
        </w:rPr>
        <w:t xml:space="preserve">Biosurgery，核心资产是双效活性生物贴片TachoSil。交易财务条款未披露，预计2026年第四季度完成交割。TachoSil已在50多个国家使用，被540多篇同行评审临床文献引用，其奥地利林茨(Linz)生产基地有二十余年历史，全球员工约400人。</w:t>
      </w:r>
    </w:p>
    <w:p>
      <w:pPr>
        <w:pStyle w:val="BodyText"/>
      </w:pPr>
      <w:r>
        <w:rPr>
          <w:rFonts w:hint="eastAsia"/>
        </w:rPr>
        <w:t xml:space="preserve">EQT合伙人伊桑·瓦克斯曼看重其临床价值，“TachoSil拥有独特的临床价值主张，能在全球关键外科手术中改善患者预后”。Corza</w:t>
      </w:r>
      <w:r>
        <w:t xml:space="preserve"> </w:t>
      </w:r>
      <w:r>
        <w:rPr>
          <w:rFonts w:hint="eastAsia"/>
        </w:rPr>
        <w:t xml:space="preserve">Biosurgery总裁蒂埃里·勒克莱尔则称，“EQT在医疗健康领域的专长、运营资源以及对长期增长的承诺，与我们的愿景完美契合”。交易由EQT旗下EQT</w:t>
      </w:r>
      <w:r>
        <w:t xml:space="preserve"> </w:t>
      </w:r>
      <w:r>
        <w:rPr>
          <w:rFonts w:hint="eastAsia"/>
        </w:rPr>
        <w:t xml:space="preserve">X基金主导，Piper</w:t>
      </w:r>
      <w:r>
        <w:t xml:space="preserve"> </w:t>
      </w:r>
      <w:r>
        <w:rPr>
          <w:rFonts w:hint="eastAsia"/>
        </w:rPr>
        <w:t xml:space="preserve">Sandler担任财务顾问，Latham</w:t>
      </w:r>
      <w:r>
        <w:t xml:space="preserve"> &amp; </w:t>
      </w:r>
      <w:r>
        <w:rPr>
          <w:rFonts w:hint="eastAsia"/>
        </w:rPr>
        <w:t xml:space="preserve">Watkins律师事务所提供法律顾问。</w:t>
      </w:r>
    </w:p>
    <w:p>
      <w:pPr>
        <w:pStyle w:val="BodyText"/>
      </w:pPr>
      <w:r>
        <w:rPr>
          <w:rFonts w:hint="eastAsia"/>
        </w:rPr>
        <w:t xml:space="preserve">对卖方GTCR而言，剥离生物外科业务后，仍保留Corza</w:t>
      </w:r>
      <w:r>
        <w:t xml:space="preserve"> </w:t>
      </w:r>
      <w:r>
        <w:rPr>
          <w:rFonts w:hint="eastAsia"/>
        </w:rPr>
        <w:t xml:space="preserve">Medical的伤口闭合、眼科及生物医用纺织三大板块。TachoSil将作为独立实体运营，前强生外科护理集团主席雪莉·麦考伊(Sheri</w:t>
      </w:r>
      <w:r>
        <w:t xml:space="preserve"> </w:t>
      </w:r>
      <w:r>
        <w:rPr>
          <w:rFonts w:hint="eastAsia"/>
        </w:rPr>
        <w:t xml:space="preserve">McCoy)将出任其董事会主席。</w:t>
      </w:r>
    </w:p>
    <w:p>
      <w:pPr>
        <w:pStyle w:val="BodyText"/>
      </w:pPr>
      <w:r>
        <w:rPr>
          <w:b/>
          <w:bCs/>
        </w:rPr>
        <w:t xml:space="preserve">References</w:t>
      </w:r>
    </w:p>
    <w:p>
      <w:pPr>
        <w:pStyle w:val="BodyText"/>
      </w:pPr>
      <w:r>
        <w:t xml:space="preserve">[31] PE Hub. (2026, July 7). EQT to acquire Corza Medical’s biosurgery business. PE Hub. https://www.pehub.com/eqt-to-acquire-corza-medicals-biosurgery-business/</w:t>
      </w:r>
      <w:r>
        <w:t xml:space="preserve"> </w:t>
      </w:r>
      <w:r>
        <w:t xml:space="preserve">[32] AltAssets. (2026, July 7). Deal roundup: GTCR agrees Corza biosurgery sale to EQT; Lone Star agrees €4bn ContiTech buyout. AltAssets. https://www.altassets.net/private-equity-news/by-region/global-by-region/deal-roundup-gtcr-agrees-corza-biosurgery-sale-to-eqt-lone-star-agrees-e4bn-contitech-buyout.html</w:t>
      </w:r>
    </w:p>
    <w:p>
      <w:r>
        <w:pict>
          <v:rect style="width:0;height:1.5pt" o:hralign="center" o:hrstd="t" o:hr="t"/>
        </w:pict>
      </w:r>
    </w:p>
    <w:bookmarkEnd w:id="26"/>
    <w:bookmarkStart w:id="27" w:name="smag移动天线桅杆公司启动法兰克福ipo招股价46至54欧元"/>
    <w:p>
      <w:pPr>
        <w:pStyle w:val="Heading3"/>
      </w:pPr>
      <w:r>
        <w:rPr>
          <w:rFonts w:hint="eastAsia"/>
        </w:rPr>
        <w:t xml:space="preserve">SMAG移动天线桅杆公司启动法兰克福IPO，招股价46至54欧元</w:t>
      </w:r>
    </w:p>
    <w:p>
      <w:pPr>
        <w:pStyle w:val="FirstParagraph"/>
      </w:pPr>
      <w:r>
        <w:rPr>
          <w:rFonts w:hint="eastAsia"/>
        </w:rPr>
        <w:t xml:space="preserve">德国军用移动天线桅杆制造商SMAG</w:t>
      </w:r>
      <w:r>
        <w:t xml:space="preserve"> Mobile Antenna Masts </w:t>
      </w:r>
      <w:r>
        <w:rPr>
          <w:rFonts w:hint="eastAsia"/>
        </w:rPr>
        <w:t xml:space="preserve">AG于7月2日启动法兰克福交易所IPO簿记建档，招股价区间定为每股46.00至54.00欧元，7月7日已进入最后阶段。发行包括65万股新发股份、180万股老股，以及最多36.75万股绿鞋超额配售，全额行使绿鞋后总发行规模为1.296亿至1.521亿欧元，对应隐含市值约2.54亿至3.05亿欧元。零售认购于7月8日中午12点(CEST)截止，机构认购当日17点截止，预计7月13日前后首日交易。</w:t>
      </w:r>
    </w:p>
    <w:p>
      <w:pPr>
        <w:pStyle w:val="BodyText"/>
      </w:pPr>
      <w:r>
        <w:rPr>
          <w:rFonts w:hint="eastAsia"/>
        </w:rPr>
        <w:t xml:space="preserve">这家总部位于萨尔茨吉特(Salzgitter)的公司拥有逾50年历史，客户覆盖多国军队与国防承包商。其增长故事的核心，是与德国联邦国防军(Bundeswehr)签订的一份为期十年的合同（2026年2月至2036年2月），涵盖54套已确认系统及337套追加选项系统。IPO净募资约3050万欧元，将主要投向生产自动化与产能扩张。</w:t>
      </w:r>
    </w:p>
    <w:p>
      <w:pPr>
        <w:pStyle w:val="BodyText"/>
      </w:pPr>
      <w:r>
        <w:rPr>
          <w:rFonts w:hint="eastAsia"/>
        </w:rPr>
        <w:t xml:space="preserve">发行由SMAG</w:t>
      </w:r>
      <w:r>
        <w:t xml:space="preserve"> Group </w:t>
      </w:r>
      <w:r>
        <w:rPr>
          <w:rFonts w:hint="eastAsia"/>
        </w:rPr>
        <w:t xml:space="preserve">GmbH出售老股，其背后为德国投资公司AEQUITA</w:t>
      </w:r>
      <w:r>
        <w:t xml:space="preserve"> SE &amp; Co. </w:t>
      </w:r>
      <w:r>
        <w:rPr>
          <w:rFonts w:hint="eastAsia"/>
        </w:rPr>
        <w:t xml:space="preserve">KGaA。IPO完成后，AEQUITA将通过SMAG</w:t>
      </w:r>
      <w:r>
        <w:t xml:space="preserve"> </w:t>
      </w:r>
      <w:r>
        <w:rPr>
          <w:rFonts w:hint="eastAsia"/>
        </w:rPr>
        <w:t xml:space="preserve">Group保留约50.1%的控股权。在欧洲国防开支普遍上行的背景下，这家军用天线桅杆企业选择此时登陆法兰克福Scale板块募资扩产。</w:t>
      </w:r>
    </w:p>
    <w:p>
      <w:pPr>
        <w:pStyle w:val="BodyText"/>
      </w:pPr>
      <w:r>
        <w:rPr>
          <w:b/>
          <w:bCs/>
        </w:rPr>
        <w:t xml:space="preserve">References</w:t>
      </w:r>
    </w:p>
    <w:p>
      <w:pPr>
        <w:pStyle w:val="BodyText"/>
      </w:pPr>
      <w:r>
        <w:t xml:space="preserve">[33] SMAG Mobile Antenna Masts AG. (2026, July 2). SMAG Mobile Antenna Masts AG announces price range and offer structure for its planned IPO. Ad-hoc-news. https://www.ad-hoc-news.de/boerse/news/corporate-news/smag-mobile-antenna-masts-ag/69665976</w:t>
      </w:r>
      <w:r>
        <w:t xml:space="preserve"> </w:t>
      </w:r>
      <w:r>
        <w:t xml:space="preserve">[34] Bloomberg. (2026, June 2). Military antenna maker SMAG is said to weigh Frankfurt IPO. Bloomberg. https://www.bloomberg.com/news/articles/2026-06-02/military-antenna-maker-smag-is-said-to-weigh-frankfurt-ipo</w:t>
      </w:r>
    </w:p>
    <w:p>
      <w:r>
        <w:pict>
          <v:rect style="width:0;height:1.5pt" o:hralign="center" o:hrstd="t" o:hr="t"/>
        </w:pict>
      </w:r>
    </w:p>
    <w:bookmarkEnd w:id="27"/>
    <w:bookmarkEnd w:id="28"/>
    <w:bookmarkStart w:id="32" w:name="六其他重要事件"/>
    <w:p>
      <w:pPr>
        <w:pStyle w:val="Heading2"/>
      </w:pPr>
      <w:r>
        <w:rPr>
          <w:rFonts w:hint="eastAsia"/>
        </w:rPr>
        <w:t xml:space="preserve">六、其他重要事件</w:t>
      </w:r>
    </w:p>
    <w:bookmarkStart w:id="29" w:name="冯德莱恩推动集中欧盟外交权架空卡拉斯与欧洲对外行动署"/>
    <w:p>
      <w:pPr>
        <w:pStyle w:val="Heading3"/>
      </w:pPr>
      <w:r>
        <w:rPr>
          <w:rFonts w:hint="eastAsia"/>
        </w:rPr>
        <w:t xml:space="preserve">冯德莱恩推动集中欧盟外交权，架空卡拉斯与欧洲对外行动署</w:t>
      </w:r>
    </w:p>
    <w:p>
      <w:pPr>
        <w:pStyle w:val="FirstParagraph"/>
      </w:pPr>
      <w:r>
        <w:rPr>
          <w:rFonts w:hint="eastAsia"/>
        </w:rPr>
        <w:t xml:space="preserve">欧盟委员会主席乌尔苏拉·冯德莱恩正推动一项机构重组，试图把欧盟外交政策权力集中到委员会主席办公室，从而架空欧盟外交与安全政策高级代表卡娅·卡拉斯及其领导的欧洲对外行动署(EEAS)。据Politico报道，委员会正考虑设立一个新的外交事务部门，剥离卡拉斯所辖外交机构的权力；委员会内部文件将EEAS描述为“功能失调”，认为“问题是结构性的，因此结构本身需要重建”。</w:t>
      </w:r>
    </w:p>
    <w:p>
      <w:pPr>
        <w:pStyle w:val="BodyText"/>
      </w:pPr>
      <w:r>
        <w:rPr>
          <w:rFonts w:hint="eastAsia"/>
        </w:rPr>
        <w:t xml:space="preserve">这场权力拉锯已持续数月。多国私下抱怨，EEAS、各国外交部与欧盟委员会及理事会的对外关系部门之间存在过多重叠、协调不足。冯德莱恩被指通过直接掌控关键地理事务，逐步压过这位爱沙尼亚前总理——包括把对英关系全盘交给委员谢夫乔维奇，以及重新划分DG</w:t>
      </w:r>
      <w:r>
        <w:t xml:space="preserve"> </w:t>
      </w:r>
      <w:r>
        <w:rPr>
          <w:rFonts w:hint="eastAsia"/>
        </w:rPr>
        <w:t xml:space="preserve">NEAR为覆盖马格里布至海湾地区的DG</w:t>
      </w:r>
      <w:r>
        <w:t xml:space="preserve"> </w:t>
      </w:r>
      <w:r>
        <w:rPr>
          <w:rFonts w:hint="eastAsia"/>
        </w:rPr>
        <w:t xml:space="preserve">MENA。她还提议在委员会主席办公室下设立一个新的欧盟情报协调机构，与EEAS现有的情报单元形成竞争，而卡拉斯明确反对这一构想。</w:t>
      </w:r>
    </w:p>
    <w:p>
      <w:pPr>
        <w:pStyle w:val="BodyText"/>
      </w:pPr>
      <w:r>
        <w:rPr>
          <w:rFonts w:hint="eastAsia"/>
        </w:rPr>
        <w:t xml:space="preserve">矛盾在今春美以对伊朗动武期间集中爆发：欧盟耗时近两天才拿出统一回应，其间卡拉斯与冯德莱恩各自发表声明，据报双方在行动开始的整个周末未直接通话。批评者指出，冯德莱恩本无权决定欧盟外交政策——依欧盟制度设计，外交政策应由高级代表阐明，后者向欧洲理事会与委员会负责。法国方面亦提出限制外交主管自主权、削弱其对EEAS逾140个驻外使团掌控的方案。这场重组若落地，将实质性地降格卡拉斯的职权。</w:t>
      </w:r>
    </w:p>
    <w:p>
      <w:pPr>
        <w:pStyle w:val="BodyText"/>
      </w:pPr>
      <w:r>
        <w:rPr>
          <w:b/>
          <w:bCs/>
        </w:rPr>
        <w:t xml:space="preserve">References</w:t>
      </w:r>
    </w:p>
    <w:p>
      <w:pPr>
        <w:pStyle w:val="BodyText"/>
      </w:pPr>
      <w:r>
        <w:t xml:space="preserve">[35] Politico. (2026, July 7). Von der Leyen seeking to tighten grip on EU foreign policy. Estonia News-Pravda (syndication). https://estonia.news-pravda.com/en/world/2026/07/07/34218.html</w:t>
      </w:r>
      <w:r>
        <w:t xml:space="preserve"> </w:t>
      </w:r>
      <w:r>
        <w:t xml:space="preserve">[36] EUobserver. (2026, July). Who’s actually running EU foreign policy: von der Leyen, Kallas or Costa? EUobserver. https://euobserver.com/207165/whos-actually-running-eu-foreign-policy-von-der-leyen-kallas-or-costa/</w:t>
      </w:r>
      <w:r>
        <w:t xml:space="preserve"> </w:t>
      </w:r>
      <w:r>
        <w:t xml:space="preserve">[37] Big News Network. (2026, July 7). Von der Leyen seeking to tighten grip on EU foreign policy — Politico. Big News Network. http://www.bignewsnetwork.com/news/279172090/von-der-leyen-seeking-to-tighten-grip-on-eu-foreign-policy-politico</w:t>
      </w:r>
    </w:p>
    <w:p>
      <w:r>
        <w:pict>
          <v:rect style="width:0;height:1.5pt" o:hralign="center" o:hrstd="t" o:hr="t"/>
        </w:pict>
      </w:r>
    </w:p>
    <w:bookmarkEnd w:id="29"/>
    <w:bookmarkStart w:id="30" w:name="乌克兰情报总局特工供认在乌境内杀害摩纳哥爆炸案嫌疑人"/>
    <w:p>
      <w:pPr>
        <w:pStyle w:val="Heading3"/>
      </w:pPr>
      <w:r>
        <w:rPr>
          <w:rFonts w:hint="eastAsia"/>
        </w:rPr>
        <w:t xml:space="preserve">乌克兰情报总局特工供认在乌境内杀害摩纳哥爆炸案嫌疑人</w:t>
      </w:r>
    </w:p>
    <w:p>
      <w:pPr>
        <w:pStyle w:val="FirstParagraph"/>
      </w:pPr>
      <w:r>
        <w:rPr>
          <w:rFonts w:hint="eastAsia"/>
        </w:rPr>
        <w:t xml:space="preserve">乌克兰国防部情报总局(HUR)一名工作人员7月7日供认，杀害了摩纳哥爆炸案主要嫌疑人、39岁乌克兰女子阿纳斯塔西娅·别列佐夫斯卡(Anastasiia</w:t>
      </w:r>
      <w:r>
        <w:t xml:space="preserve"> </w:t>
      </w:r>
      <w:r>
        <w:rPr>
          <w:rFonts w:hint="eastAsia"/>
        </w:rPr>
        <w:t xml:space="preserve">Berezovska)。这起6月29日发生于摩纳哥的爆炸案炸伤3人，包括一名乌克兰裔富商及其十几岁的儿子。别列佐夫斯卡案发后经法国、意大利、德国辗转逃回乌克兰，7月1日入境，国际刑警组织于7月3日将其列为首要嫌疑人。</w:t>
      </w:r>
    </w:p>
    <w:p>
      <w:pPr>
        <w:pStyle w:val="BodyText"/>
      </w:pPr>
      <w:r>
        <w:rPr>
          <w:rFonts w:hint="eastAsia"/>
        </w:rPr>
        <w:t xml:space="preserve">据报道，遇袭富商为乌克兰裔寡头瓦迪姆·耶尔莫拉耶夫(Vadym</w:t>
      </w:r>
      <w:r>
        <w:t xml:space="preserve"> </w:t>
      </w:r>
      <w:r>
        <w:rPr>
          <w:rFonts w:hint="eastAsia"/>
        </w:rPr>
        <w:t xml:space="preserve">Yermolaiev)，因2023年在被俄罗斯吞并的克里米亚从事商业活动、与俄方存在关联，曾遭乌克兰制裁。爆炸案发生于6月29日晚，摩纳哥检方称放置爆炸装置的嫌疑人单独作案，监控显示其在等待目标期间曾多次在现场周边徘徊。</w:t>
      </w:r>
    </w:p>
    <w:p>
      <w:pPr>
        <w:pStyle w:val="BodyText"/>
      </w:pPr>
      <w:r>
        <w:rPr>
          <w:rFonts w:hint="eastAsia"/>
        </w:rPr>
        <w:t xml:space="preserve">这名供认的HUR人员还牵连出第二名嫌疑人——一名前执法人员。两人此前均曾向别列佐夫斯卡进行银行转账与加密货币支付。在乌克兰推进欧盟入盟进程之际，一名情报机构人员在本国境内杀害通缉嫌疑人的情节，正引发欧洲对安全与法治层面的担忧。</w:t>
      </w:r>
    </w:p>
    <w:p>
      <w:pPr>
        <w:pStyle w:val="BodyText"/>
      </w:pPr>
      <w:r>
        <w:rPr>
          <w:b/>
          <w:bCs/>
        </w:rPr>
        <w:t xml:space="preserve">References</w:t>
      </w:r>
    </w:p>
    <w:p>
      <w:pPr>
        <w:pStyle w:val="BodyText"/>
      </w:pPr>
      <w:r>
        <w:t xml:space="preserve">[38] Euronews. (2026, July 7). Woman wanted for Monaco bomb attack found dead in Ukraine, local police say. Euronews. https://www.euronews.com/my-europe/2026/07/07/woman-wanted-for-monaco-bomb-attack-found-dead-in-ukraine-local-police-say</w:t>
      </w:r>
      <w:r>
        <w:t xml:space="preserve"> </w:t>
      </w:r>
      <w:r>
        <w:t xml:space="preserve">[39] CNN. (2026, July 7). Monaco suspect’s body found in Ukraine. CNN. https://www.cnn.com/2026/07/07/europe/monaco-suspect-body-found-ukraine-intl</w:t>
      </w:r>
      <w:r>
        <w:t xml:space="preserve"> </w:t>
      </w:r>
      <w:r>
        <w:t xml:space="preserve">[40] Al Jazeera. (2026, July 1). Who is Vadym Yermolaiev, the Ukrainian tycoon injured in Monaco blast? Al Jazeera. https://www.aljazeera.com/news/2026/7/1/who-is-vadym-yermolaiev-the-ukrainian-tycoon-injured-in-monaco-blast</w:t>
      </w:r>
    </w:p>
    <w:p>
      <w:r>
        <w:pict>
          <v:rect style="width:0;height:1.5pt" o:hralign="center" o:hrstd="t" o:hr="t"/>
        </w:pict>
      </w:r>
    </w:p>
    <w:bookmarkEnd w:id="30"/>
    <w:bookmarkStart w:id="31" w:name="欧洲议会要求调查fifa主席特朗普干预推翻美国前锋巴洛贡红牌"/>
    <w:p>
      <w:pPr>
        <w:pStyle w:val="Heading3"/>
      </w:pPr>
      <w:r>
        <w:rPr>
          <w:rFonts w:hint="eastAsia"/>
        </w:rPr>
        <w:t xml:space="preserve">欧洲议会要求调查FIFA主席，特朗普干预推翻美国前锋巴洛贡红牌</w:t>
      </w:r>
    </w:p>
    <w:p>
      <w:pPr>
        <w:pStyle w:val="FirstParagraph"/>
      </w:pPr>
      <w:r>
        <w:rPr>
          <w:rFonts w:hint="eastAsia"/>
        </w:rPr>
        <w:t xml:space="preserve">多名欧洲议会议员7月7日发起动议，致函欧盟27国足球协会，要求对国际足联(FIFA)主席因凡蒂诺发起正式调查，核查美国政府的施压是否影响了推翻美国前锋福拉林·巴洛贡(Folarin</w:t>
      </w:r>
      <w:r>
        <w:t xml:space="preserve"> </w:t>
      </w:r>
      <w:r>
        <w:rPr>
          <w:rFonts w:hint="eastAsia"/>
        </w:rPr>
        <w:t xml:space="preserve">Balogun)红牌停赛的决定。信函写道，此举意在查明反转决策过程中是否存在政治干预，并促请各协会向FIFA提出正式调查请求。</w:t>
      </w:r>
    </w:p>
    <w:p>
      <w:pPr>
        <w:pStyle w:val="BodyText"/>
      </w:pPr>
      <w:r>
        <w:rPr>
          <w:rFonts w:hint="eastAsia"/>
        </w:rPr>
        <w:t xml:space="preserve">事件起因是美国总统特朗普致电因凡蒂诺，要求复核巴洛贡的红牌停赛。FIFA随后反转停赛决定，允许巴洛贡出战比利时；但美国队最终以1比4负于比利时。欧洲足球管理机构欧足联(UEFA)措辞严厉，称FIFA此举“前所未有、不可理解且无法辩解”。</w:t>
      </w:r>
    </w:p>
    <w:p>
      <w:pPr>
        <w:pStyle w:val="BodyText"/>
      </w:pPr>
      <w:r>
        <w:rPr>
          <w:rFonts w:hint="eastAsia"/>
        </w:rPr>
        <w:t xml:space="preserve">这封由议员发起的信函，由复兴欧洲党团(Renew</w:t>
      </w:r>
      <w:r>
        <w:t xml:space="preserve"> </w:t>
      </w:r>
      <w:r>
        <w:rPr>
          <w:rFonts w:hint="eastAsia"/>
        </w:rPr>
        <w:t xml:space="preserve">Europe)的巴里·安德鲁斯与社民党团(S&amp;D)的拉拉·沃尔特斯、尼尔斯·富格尔桑等人牵头，在议员间征集签名。比利时籍议员是主要推手，主张政治干预违反了FIFA的中立原则。信函致函欧盟全部27国足协，把一场世界杯赛场的红牌争议，升级为欧洲议会对足球治理政治独立性的正式追问。</w:t>
      </w:r>
    </w:p>
    <w:p>
      <w:pPr>
        <w:pStyle w:val="BodyText"/>
      </w:pPr>
      <w:r>
        <w:rPr>
          <w:b/>
          <w:bCs/>
        </w:rPr>
        <w:t xml:space="preserve">References</w:t>
      </w:r>
    </w:p>
    <w:p>
      <w:pPr>
        <w:pStyle w:val="BodyText"/>
      </w:pPr>
      <w:r>
        <w:t xml:space="preserve">[41] Euronews. (2026, July 7). European Parliament to ask for probe into FIFA boss Infantino over Balogun red card. Euronews. https://www.euronews.com/my-europe/2026/07/07/european-parliament-to-ask-for-probe-into-fifa-boss-infantino-over-balogun-red-card</w:t>
      </w:r>
      <w:r>
        <w:t xml:space="preserve"> </w:t>
      </w:r>
      <w:r>
        <w:t xml:space="preserve">[42] Fortune. (2026, July 7). Trump’s request for a review of Folarin Balogun’s red card has become a global test of FIFA’s political neutrality. Fortune. https://fortune.com/2026/07/07/trump-fifa-folarin-balogun-world-cup-red-card-ban-belgium-uefa-political-neutrality-advertisers/</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2026-07-07T13:30:43Z</dcterms:created>
  <dcterms:modified xsi:type="dcterms:W3CDTF">2026-07-07T13:30:43Z</dcterms:modified>
</cp:coreProperties>
</file>

<file path=docProps/custom.xml><?xml version="1.0" encoding="utf-8"?>
<Properties xmlns="http://schemas.openxmlformats.org/officeDocument/2006/custom-properties" xmlns:vt="http://schemas.openxmlformats.org/officeDocument/2006/docPropsVTypes"/>
</file>