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04562cfb9915f750d55b4d8a8237efcd7ba22b"/>
    <w:p>
      <w:pPr>
        <w:pStyle w:val="Heading1"/>
      </w:pPr>
      <w:r>
        <w:t xml:space="preserve">Europe Daily News Intelligence — July 7, 2026</w:t>
      </w:r>
    </w:p>
    <w:bookmarkStart w:id="12" w:name="economy-markets"/>
    <w:p>
      <w:pPr>
        <w:pStyle w:val="Heading2"/>
      </w:pPr>
      <w:r>
        <w:t xml:space="preserve">1. Economy &amp; Markets</w:t>
      </w:r>
    </w:p>
    <w:bookmarkStart w:id="9" w:name="Xf2a32fcea84f9a64302ea2745a34afefd616e87"/>
    <w:p>
      <w:pPr>
        <w:pStyle w:val="Heading3"/>
      </w:pPr>
      <w:r>
        <w:t xml:space="preserve">Bank of England flags AI-driven crash and cyber risks, trims capital buffer</w:t>
      </w:r>
    </w:p>
    <w:p>
      <w:pPr>
        <w:pStyle w:val="FirstParagraph"/>
      </w:pPr>
      <w:r>
        <w:t xml:space="preserve">The Bank of England warned in its July 2026 Financial Stability Report that a sharp correction in AI-related equity valuations could subtract roughly 2.2 percentage points from UK GDP, naming stretched tech-sector prices as one of two emerging AI threats to the financial system. The Financial Policy Committee said valuations have become</w:t>
      </w:r>
      <w:r>
        <w:t xml:space="preserve"> </w:t>
      </w:r>
      <w:r>
        <w:t xml:space="preserve">“more stretched”</w:t>
      </w:r>
      <w:r>
        <w:t xml:space="preserve"> </w:t>
      </w:r>
      <w:r>
        <w:t xml:space="preserve">amid concerns of an AI bubble, and that a US-led sell-off in AI stocks would spill into UK markets and the real economy.</w:t>
      </w:r>
    </w:p>
    <w:p>
      <w:pPr>
        <w:pStyle w:val="BodyText"/>
      </w:pPr>
      <w:r>
        <w:t xml:space="preserve">The second threat is an expanded cyber attack surface as banks and insurers embed AI across operations. The Bank also flagged second-round effects from AI-driven labour market disruption on households’ ability to service debt.</w:t>
      </w:r>
      <w:r>
        <w:t xml:space="preserve"> </w:t>
      </w:r>
      <w:r>
        <w:t xml:space="preserve">“The rapid adoption of AI across the financial system creates both opportunity and new vulnerabilities that we must monitor carefully,”</w:t>
      </w:r>
      <w:r>
        <w:t xml:space="preserve"> </w:t>
      </w:r>
      <w:r>
        <w:t xml:space="preserve">Governor Andrew Bailey said.</w:t>
      </w:r>
    </w:p>
    <w:p>
      <w:pPr>
        <w:pStyle w:val="BodyText"/>
      </w:pPr>
      <w:r>
        <w:t xml:space="preserve">Alongside the warning, the Bank moved to loosen post-2008 capital rules, cutting the UK counter-cyclical capital buffer by around 20 basis points under a new framework that reduces leverage requirements on large domestic-focused lenders. The FPC said UK banks and consumers remain resilient despite rising risks, and updated AI-linked stress-test results are expected in the fourth quarter of 2026.</w:t>
      </w:r>
    </w:p>
    <w:p>
      <w:pPr>
        <w:pStyle w:val="BodyText"/>
      </w:pPr>
      <w:r>
        <w:rPr>
          <w:b/>
          <w:bCs/>
        </w:rPr>
        <w:t xml:space="preserve">References</w:t>
      </w:r>
    </w:p>
    <w:p>
      <w:pPr>
        <w:pStyle w:val="BodyText"/>
      </w:pPr>
      <w:r>
        <w:t xml:space="preserve">[1] PA Media. (2026, July 7). Rapid AI advances increasing financial stability risks, Bank of England warns. Stratford Herald. https://www.stratford-herald.com/national/rapid-ai-advances-increasing-financial-stability-risks-bank-of-england-warns-168963/</w:t>
      </w:r>
      <w:r>
        <w:t xml:space="preserve"> </w:t>
      </w:r>
      <w:r>
        <w:t xml:space="preserve">[2] Bank of England. (2026, July 7). Financial Stability Report — July 2026. Bank of England. https://www.bankofengland.co.uk/financial-stability-report/2026/july-2026</w:t>
      </w:r>
    </w:p>
    <w:p>
      <w:r>
        <w:pict>
          <v:rect style="width:0;height:1.5pt" o:hralign="center" o:hrstd="t" o:hr="t"/>
        </w:pict>
      </w:r>
    </w:p>
    <w:bookmarkEnd w:id="9"/>
    <w:bookmarkStart w:id="10" w:name="X7f4a328b988df133ba310c13d07520f24f89400"/>
    <w:p>
      <w:pPr>
        <w:pStyle w:val="Heading3"/>
      </w:pPr>
      <w:r>
        <w:t xml:space="preserve">German industrial output jumps 0.9% in May, led by a 3.6% rise in cars</w:t>
      </w:r>
    </w:p>
    <w:p>
      <w:pPr>
        <w:pStyle w:val="FirstParagraph"/>
      </w:pPr>
      <w:r>
        <w:t xml:space="preserve">German industrial production rose 0.9% month-on-month in May 2026, more than four times the 0.2% analysts polled by Reuters had expected and a rare upside surprise for an economy grinding through its third year of near-stagnation. The gain reversed a revised 0.4% contraction in April and was powered by the automotive sector, where output climbed 3.6% on the month.</w:t>
      </w:r>
    </w:p>
    <w:p>
      <w:pPr>
        <w:pStyle w:val="BodyText"/>
      </w:pPr>
      <w:r>
        <w:t xml:space="preserve">The data landed alongside a 1.9% rise in May factory orders, feeding cautious optimism that Germany’s industrial base is bottoming out. Even so, output remained 0.8% below its May 2025 level, and economists warned against reading a turn into a single print.</w:t>
      </w:r>
      <w:r>
        <w:t xml:space="preserve"> </w:t>
      </w:r>
      <w:r>
        <w:t xml:space="preserve">“One month does not make a trend, and orders data still point to subdued demand ahead,”</w:t>
      </w:r>
      <w:r>
        <w:t xml:space="preserve"> </w:t>
      </w:r>
      <w:r>
        <w:t xml:space="preserve">said Commerzbank analyst Ralph Solveen.</w:t>
      </w:r>
    </w:p>
    <w:p>
      <w:pPr>
        <w:pStyle w:val="BodyText"/>
      </w:pPr>
      <w:r>
        <w:t xml:space="preserve">ING’s Carsten Brzeski framed the reading as stabilisation rather than recovery:</w:t>
      </w:r>
      <w:r>
        <w:t xml:space="preserve"> </w:t>
      </w:r>
      <w:r>
        <w:t xml:space="preserve">“The German industrial sector is stabilising after a brutal 18 months, but structural headwinds from high energy costs and weak Chinese demand are not resolved.”</w:t>
      </w:r>
    </w:p>
    <w:p>
      <w:pPr>
        <w:pStyle w:val="BodyText"/>
      </w:pPr>
      <w:r>
        <w:rPr>
          <w:b/>
          <w:bCs/>
        </w:rPr>
        <w:t xml:space="preserve">References</w:t>
      </w:r>
    </w:p>
    <w:p>
      <w:pPr>
        <w:pStyle w:val="BodyText"/>
      </w:pPr>
      <w:r>
        <w:t xml:space="preserve">[3] Martinez, M. (2026, July 7). German industrial output rises more than expected in May. Reuters (via 93.3 The Drive). https://www.933thedrive.com/2026/07/07/german-industrial-output-rises-more-than-expected-in-may/</w:t>
      </w:r>
      <w:r>
        <w:t xml:space="preserve"> </w:t>
      </w:r>
      <w:r>
        <w:t xml:space="preserve">[4] Reuters. (2026, July 7). German industrial production rises 0.9% in May on auto sector. Investing.com. https://www.investing.com/news/economic-indicators/german-industrial-production-rises-09-in-may-on-auto-sector-93CH-4778242</w:t>
      </w:r>
    </w:p>
    <w:p>
      <w:r>
        <w:pict>
          <v:rect style="width:0;height:1.5pt" o:hralign="center" o:hrstd="t" o:hr="t"/>
        </w:pict>
      </w:r>
    </w:p>
    <w:bookmarkEnd w:id="10"/>
    <w:bookmarkStart w:id="11" w:name="X7711b46466b62d622acfd06f439f49f10ea7c6b"/>
    <w:p>
      <w:pPr>
        <w:pStyle w:val="Heading3"/>
      </w:pPr>
      <w:r>
        <w:t xml:space="preserve">IMF sees five European economies growing more than twice as fast as the eurozone</w:t>
      </w:r>
    </w:p>
    <w:p>
      <w:pPr>
        <w:pStyle w:val="FirstParagraph"/>
      </w:pPr>
      <w:r>
        <w:t xml:space="preserve">Malta and Kosovo are each projected to expand by around 4% a year between 2027 and 2031, with Ukraine at 3.8%, Serbia at 3.52% and Moldova at 3.5% — all more than double the eurozone’s projected 1.2% average annual pace, according to the IMF’s latest World Economic Outlook. Even the currency bloc’s best year in the horizon, a 1.4% peak in 2028, trails the five fastest-growing economies on the continent’s periphery.</w:t>
      </w:r>
    </w:p>
    <w:p>
      <w:pPr>
        <w:pStyle w:val="BodyText"/>
      </w:pPr>
      <w:r>
        <w:t xml:space="preserve">The Fund attributes the eurozone’s underperformance to ageing populations, high public debt, weak productivity growth and an energy-cost premium built up since the loss of cheap Russian gas. The outperformers lean on different fuel: Kosovo on young workers, household consumption and diaspora inflows; Malta on foreign labour, though the IMF warned migration has strained infrastructure; Moldova and Serbia on EU accession funds flowing through the bloc’s Growth Plan.</w:t>
      </w:r>
    </w:p>
    <w:p>
      <w:pPr>
        <w:pStyle w:val="BodyText"/>
      </w:pPr>
      <w:r>
        <w:t xml:space="preserve">Ukraine’s 3.8% projection assumes the war winds down, a caveat the IMF underlined by calling the outlook</w:t>
      </w:r>
      <w:r>
        <w:t xml:space="preserve"> </w:t>
      </w:r>
      <w:r>
        <w:t xml:space="preserve">“exceptionally uncertain.”</w:t>
      </w:r>
      <w:r>
        <w:t xml:space="preserve"> </w:t>
      </w:r>
      <w:r>
        <w:t xml:space="preserve">The eurozone posted 2.8% inflation in June 2026, the month the ECB raised rates again.</w:t>
      </w:r>
    </w:p>
    <w:p>
      <w:pPr>
        <w:pStyle w:val="BodyText"/>
      </w:pPr>
      <w:r>
        <w:rPr>
          <w:b/>
          <w:bCs/>
        </w:rPr>
        <w:t xml:space="preserve">References</w:t>
      </w:r>
    </w:p>
    <w:p>
      <w:pPr>
        <w:pStyle w:val="BodyText"/>
      </w:pPr>
      <w:r>
        <w:t xml:space="preserve">[5] Euronews Business. (2026, July 7). The five European economies set to grow more than twice as fast as the eurozone. Euronews. https://www.euronews.com/business/2026/07/07/the-five-european-economies-set-to-grow-more-than-twice-as-fast-as-the-eurozone</w:t>
      </w:r>
      <w:r>
        <w:t xml:space="preserve"> </w:t>
      </w:r>
      <w:r>
        <w:t xml:space="preserve">[6] Euronews Business. (2026, July 7). The five European economies set to grow more than twice as fast as the eurozone. Yahoo Finance. https://au.finance.yahoo.com/news/five-european-economies-set-grow-050745019.html</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ea09f046cd0e7229702a867f215ce7778a73a03"/>
    <w:p>
      <w:pPr>
        <w:pStyle w:val="Heading3"/>
      </w:pPr>
      <w:r>
        <w:t xml:space="preserve">NATO opens Ankara summit with €70bn Ukraine pledge and 5% spending target</w:t>
      </w:r>
    </w:p>
    <w:p>
      <w:pPr>
        <w:pStyle w:val="FirstParagraph"/>
      </w:pPr>
      <w:r>
        <w:t xml:space="preserve">NATO leaders opened the alliance’s 36th summit in Ankara on 7 July, with all 32 members and Ukrainian President Volodymyr Zelenskyy in attendance, pledging €70 billion in military equipment for Ukraine in 2026 and pressing forward on a target to invest 5% of GDP in defence. The gathering, hosted by Turkish President Recep Tayyip Erdoğan and chaired by Secretary General Mark Rutte, convened a day after a Russian strike on Kyiv killed at least 11 people.</w:t>
      </w:r>
    </w:p>
    <w:p>
      <w:pPr>
        <w:pStyle w:val="BodyText"/>
      </w:pPr>
      <w:r>
        <w:t xml:space="preserve">The 5% target — agreed in principle at last year’s summit and split into 3.5% on core military spending by 2035 and 1.5% on broader security — is the summit’s central test. US President Donald Trump, who extracted the pledge in 2025, arrived intent on enforcing it; some allies have already hit the mark ahead of schedule. Zelenskyy planned to use a bilateral with Trump to press for additional Patriot air-defence systems as Russian strikes on Ukrainian cities intensify.</w:t>
      </w:r>
    </w:p>
    <w:p>
      <w:pPr>
        <w:pStyle w:val="BodyText"/>
      </w:pPr>
      <w:r>
        <w:t xml:space="preserve">“The task ahead is clear: to turn Allied commitments into concrete results,”</w:t>
      </w:r>
      <w:r>
        <w:t xml:space="preserve"> </w:t>
      </w:r>
      <w:r>
        <w:t xml:space="preserve">Rutte said. At the accompanying defence-industry forum (NSDIF26), NATO announced a $40 billion collective counter-drone investment.</w:t>
      </w:r>
    </w:p>
    <w:p>
      <w:pPr>
        <w:pStyle w:val="BodyText"/>
      </w:pPr>
      <w:r>
        <w:rPr>
          <w:b/>
          <w:bCs/>
        </w:rPr>
        <w:t xml:space="preserve">References</w:t>
      </w:r>
    </w:p>
    <w:p>
      <w:pPr>
        <w:pStyle w:val="BodyText"/>
      </w:pPr>
      <w:r>
        <w:t xml:space="preserve">[7] NATO. (2026, July 7). Overview — 2026 NATO Summit in Ankara. NATO. https://www.nato.int/en/news-and-events/events/2026/07/overview—2026-nato-summit-in-ankara-</w:t>
      </w:r>
      <w:r>
        <w:t xml:space="preserve"> </w:t>
      </w:r>
      <w:r>
        <w:t xml:space="preserve">[8] Al Jazeera. (2026, July 7). NATO summit begins: Who is attending and what is at stake? Al Jazeera. https://www.aljazeera.com/news/2026/7/7/nato-summit-begins-who-is-attending-and-what-is-at-stake</w:t>
      </w:r>
      <w:r>
        <w:t xml:space="preserve"> </w:t>
      </w:r>
      <w:r>
        <w:t xml:space="preserve">[9] CNBC. (2026, July 7). Trump, NATO, Turkey, Russia, Ukraine spending. CNBC. https://www.cnbc.com/2026/07/07/trump-nato-turkey-russia-ukraine-spending.html</w:t>
      </w:r>
    </w:p>
    <w:p>
      <w:r>
        <w:pict>
          <v:rect style="width:0;height:1.5pt" o:hralign="center" o:hrstd="t" o:hr="t"/>
        </w:pict>
      </w:r>
    </w:p>
    <w:bookmarkEnd w:id="13"/>
    <w:bookmarkStart w:id="14" w:name="X70175d702e611e6eed0865fb2e6f9e5953ee11a"/>
    <w:p>
      <w:pPr>
        <w:pStyle w:val="Heading3"/>
      </w:pPr>
      <w:r>
        <w:t xml:space="preserve">French appeal court upholds Le Pen embezzlement conviction, clouding her 2027 bid</w:t>
      </w:r>
    </w:p>
    <w:p>
      <w:pPr>
        <w:pStyle w:val="FirstParagraph"/>
      </w:pPr>
      <w:r>
        <w:t xml:space="preserve">The Paris Court of Appeal on 7 July upheld Marine Le Pen’s conviction for embezzling European Parliament funds, confirming in principle a five-year ban from public office that would bar the Rassemblement National leader from the 2027 presidential race. The scheme, at the heart of the long-running National Front assistants affair, saw RN staff and MEPs paid from EU parliamentary budgets for party work between 2004 and 2016.</w:t>
      </w:r>
    </w:p>
    <w:p>
      <w:pPr>
        <w:pStyle w:val="BodyText"/>
      </w:pPr>
      <w:r>
        <w:t xml:space="preserve">The court modified the sentence, shortening the ineligibility period and leaving a narrow path for a 2027 run open, and imposed an electronic ankle bracelet. Le Pen had said she would not stand in 2027 even if only the bracelet order survived.</w:t>
      </w:r>
      <w:r>
        <w:t xml:space="preserve"> </w:t>
      </w:r>
      <w:r>
        <w:t xml:space="preserve">“Whatever happens, I will not be dead; whatever happens, I will continue to fight,”</w:t>
      </w:r>
      <w:r>
        <w:t xml:space="preserve"> </w:t>
      </w:r>
      <w:r>
        <w:t xml:space="preserve">she said.</w:t>
      </w:r>
    </w:p>
    <w:p>
      <w:pPr>
        <w:pStyle w:val="BodyText"/>
      </w:pPr>
      <w:r>
        <w:t xml:space="preserve">Should the ineligibility ultimately hold, RN is widely expected to pivot to Jordan Bardella, the party’s president, as its presidential candidate — a succession the ruling brings sharply into focus.</w:t>
      </w:r>
    </w:p>
    <w:p>
      <w:pPr>
        <w:pStyle w:val="BodyText"/>
      </w:pPr>
      <w:r>
        <w:rPr>
          <w:b/>
          <w:bCs/>
        </w:rPr>
        <w:t xml:space="preserve">References</w:t>
      </w:r>
    </w:p>
    <w:p>
      <w:pPr>
        <w:pStyle w:val="BodyText"/>
      </w:pPr>
      <w:r>
        <w:t xml:space="preserve">[10] Genovese, V. (2026, July 7). Euronews explains: The verdict that could end Marine Le Pen and launch Jordan Bardella. Euronews. https://www.euronews.com/my-europe/2026/07/07/euronews-explains-the-verdict-that-could-end-marine-le-pen-and-launch-jordan-bardella</w:t>
      </w:r>
      <w:r>
        <w:t xml:space="preserve"> </w:t>
      </w:r>
      <w:r>
        <w:t xml:space="preserve">[11] Al Jazeera. (2026, July 7). France’s Court of Appeal to rule on Le Pen conviction — what it’s all about. Al Jazeera. https://www.aljazeera.com/news/2026/7/7/frances-court-of-appeal-to-rule-on-le-pen-conviction-what-its-all-about</w:t>
      </w:r>
    </w:p>
    <w:p>
      <w:r>
        <w:pict>
          <v:rect style="width:0;height:1.5pt" o:hralign="center" o:hrstd="t" o:hr="t"/>
        </w:pict>
      </w:r>
    </w:p>
    <w:bookmarkEnd w:id="14"/>
    <w:bookmarkStart w:id="15" w:name="X9569dd0e2a2e0e4b2a69313e460004b08b227f6"/>
    <w:p>
      <w:pPr>
        <w:pStyle w:val="Heading3"/>
      </w:pPr>
      <w:r>
        <w:t xml:space="preserve">European Parliament votes to open procedure stripping AfD-linked ESN of funding</w:t>
      </w:r>
    </w:p>
    <w:p>
      <w:pPr>
        <w:pStyle w:val="FirstParagraph"/>
      </w:pPr>
      <w:r>
        <w:t xml:space="preserve">The European Parliament voted in Strasbourg on 7 July to open a formal procedure that could strip the Europe of Sovereign Nations (ESN) of its status as a European political party and more than €2 million in annual EU funding. The party, founded in 2024 by eight far-right groups led by Germany’s AfD, is affiliated with — but legally distinct from — the 27-MEP ESN group in the chamber.</w:t>
      </w:r>
    </w:p>
    <w:p>
      <w:pPr>
        <w:pStyle w:val="BodyText"/>
      </w:pPr>
      <w:r>
        <w:t xml:space="preserve">The move was carried by the mainstream coalition of the European People’s Party, the Socialists and Democrats and Renew Europe, which voted 414 in favour, 224 against and 18 abstaining to launch the investigation. Critics allege ESN channelled EU subsidies into domestic far-right operations in Germany, France, Italy and Hungary; a 294-page dossier compiled by the Authority for European Political Parties cites antisemitic, anti-LGBT and anti-migrant rhetoric by ESN members.</w:t>
      </w:r>
    </w:p>
    <w:p>
      <w:pPr>
        <w:pStyle w:val="BodyText"/>
      </w:pPr>
      <w:r>
        <w:t xml:space="preserve">The process remains at an early stage. ESN will be allowed to respond before any deregistration, and the Parliament, Commission or Council must formally request further verification before proceedings advance.</w:t>
      </w:r>
    </w:p>
    <w:p>
      <w:pPr>
        <w:pStyle w:val="BodyText"/>
      </w:pPr>
      <w:r>
        <w:rPr>
          <w:b/>
          <w:bCs/>
        </w:rPr>
        <w:t xml:space="preserve">References</w:t>
      </w:r>
    </w:p>
    <w:p>
      <w:pPr>
        <w:pStyle w:val="BodyText"/>
      </w:pPr>
      <w:r>
        <w:t xml:space="preserve">[12] Genovese, V. (2026, July 1). European Parliament to start procedure to ban Alternative for Germany’s EU party. Euronews. https://www.euronews.com/my-europe/2026/07/01/european-parliament-to-start-procedure-to-ban-alternative-for-germanys-eu-party</w:t>
      </w:r>
      <w:r>
        <w:t xml:space="preserve"> </w:t>
      </w:r>
      <w:r>
        <w:t xml:space="preserve">[13] European Parliament. (2026, July 7). Plenary agendas. European Parliament. https://www.europarl.europa.eu/plenary/en/agendas.html</w:t>
      </w:r>
      <w:r>
        <w:t xml:space="preserve"> </w:t>
      </w:r>
      <w:r>
        <w:t xml:space="preserve">[14] dpa. (2026, July 7). EU Parliament votes to investigate far-right party group. Yahoo News. https://www.yahoo.com/news/politics/articles/eu-parliament-votes-investigate-far-113338435.html</w:t>
      </w:r>
    </w:p>
    <w:p>
      <w:r>
        <w:pict>
          <v:rect style="width:0;height:1.5pt" o:hralign="center" o:hrstd="t" o:hr="t"/>
        </w:pict>
      </w:r>
    </w:p>
    <w:bookmarkEnd w:id="15"/>
    <w:bookmarkEnd w:id="16"/>
    <w:bookmarkStart w:id="20" w:name="technology-industry"/>
    <w:p>
      <w:pPr>
        <w:pStyle w:val="Heading2"/>
      </w:pPr>
      <w:r>
        <w:t xml:space="preserve">3. Technology &amp; Industry</w:t>
      </w:r>
    </w:p>
    <w:bookmarkStart w:id="17" w:name="X76501274b184d0343033f2706156860ead46f41"/>
    <w:p>
      <w:pPr>
        <w:pStyle w:val="Heading3"/>
      </w:pPr>
      <w:r>
        <w:t xml:space="preserve">European Parliament votes to extend message-scanning regime to 2028</w:t>
      </w:r>
    </w:p>
    <w:p>
      <w:pPr>
        <w:pStyle w:val="FirstParagraph"/>
      </w:pPr>
      <w:r>
        <w:t xml:space="preserve">The European Parliament voted on 7 July to extend until 2028 the temporary regulation that lets platforms voluntarily scan private messages for child sexual abuse material, reversing a March rejection that had let the interim regime lapse. The March plenary had killed the extension 311 against to 228 for; the second attempt succeeded after the European People’s Party forced a re-vote under procedural rules that lowered the approval threshold.</w:t>
      </w:r>
    </w:p>
    <w:p>
      <w:pPr>
        <w:pStyle w:val="BodyText"/>
      </w:pPr>
      <w:r>
        <w:t xml:space="preserve">The measure lets Meta, Apple and Microsoft continue automated CSAM detection without breaching the EU’s e-Privacy rules, but stops well short of the mandatory scanning envisaged in the separate</w:t>
      </w:r>
      <w:r>
        <w:t xml:space="preserve"> </w:t>
      </w:r>
      <w:r>
        <w:t xml:space="preserve">“Chat Control 2.0”</w:t>
      </w:r>
      <w:r>
        <w:t xml:space="preserve"> </w:t>
      </w:r>
      <w:r>
        <w:t xml:space="preserve">regulation, which remains deadlocked after multiple negotiation rounds. Digital-rights advocates warned the vote normalises surveillance of ordinary users’ communications.</w:t>
      </w:r>
    </w:p>
    <w:p>
      <w:pPr>
        <w:pStyle w:val="BodyText"/>
      </w:pPr>
      <w:r>
        <w:t xml:space="preserve">“Children are protected by smart enforcement, not by scanning private messages of millions of innocent people,”</w:t>
      </w:r>
      <w:r>
        <w:t xml:space="preserve"> </w:t>
      </w:r>
      <w:r>
        <w:t xml:space="preserve">said MEP Ignazio Marino, echoing objections from Pirate Party MEP Markéta Gregorová and other critics.</w:t>
      </w:r>
    </w:p>
    <w:p>
      <w:pPr>
        <w:pStyle w:val="BodyText"/>
      </w:pPr>
      <w:r>
        <w:rPr>
          <w:b/>
          <w:bCs/>
        </w:rPr>
        <w:t xml:space="preserve">References</w:t>
      </w:r>
    </w:p>
    <w:p>
      <w:pPr>
        <w:pStyle w:val="BodyText"/>
      </w:pPr>
      <w:r>
        <w:t xml:space="preserve">[15] Genovese, V. (2026, July 7). EU to extend temporary message-scanning regime to detect child sexual abuse online. Euronews. https://www.euronews.com/my-europe/2026/07/07/eu-to-extend-temporary-message-scanning-regime-to-detect-child-sexual-abuse-online</w:t>
      </w:r>
    </w:p>
    <w:p>
      <w:r>
        <w:pict>
          <v:rect style="width:0;height:1.5pt" o:hralign="center" o:hrstd="t" o:hr="t"/>
        </w:pict>
      </w:r>
    </w:p>
    <w:bookmarkEnd w:id="17"/>
    <w:bookmarkStart w:id="18" w:name="Xc7c28a3e272d415c8df359e9fc6338244ece169"/>
    <w:p>
      <w:pPr>
        <w:pStyle w:val="Heading3"/>
      </w:pPr>
      <w:r>
        <w:t xml:space="preserve">Samsung sheds over $100bn in market value despite record 89.4tn-won profit</w:t>
      </w:r>
    </w:p>
    <w:p>
      <w:pPr>
        <w:pStyle w:val="FirstParagraph"/>
      </w:pPr>
      <w:r>
        <w:t xml:space="preserve">Samsung Electronics shed more than $100 billion in market value on Tuesday, its Seoul-listed shares falling around 7% even after it posted a record Q2 2026 operating profit of 89.4 trillion Korean won (about €51 billion) — a nineteenfold jump from a year earlier. The AI-memory boom drove the result, with DRAM revenue up 44% quarter-on-quarter and NAND flash up 53%.</w:t>
      </w:r>
    </w:p>
    <w:p>
      <w:pPr>
        <w:pStyle w:val="BodyText"/>
      </w:pPr>
      <w:r>
        <w:t xml:space="preserve">The sell-off reflects expectations that had run ahead of even a record print. Investors focused on Samsung’s lag behind SK Hynix in locking down high-bandwidth memory supply deals with Nvidia, the gatekeeper of AI-chip demand. SK Hynix briefly overtook Samsung as South Korea’s most valuable company in late June before both stocks pulled back, underscoring how tightly the two are now judged against each other.</w:t>
      </w:r>
    </w:p>
    <w:p>
      <w:pPr>
        <w:pStyle w:val="BodyText"/>
      </w:pPr>
      <w:r>
        <w:t xml:space="preserve">Adding to the caution, average selling prices for commodity DRAM have plateaued, raising doubts about how long the memory super-cycle can keep lifting margins even as HBM4 shipments ramp.</w:t>
      </w:r>
    </w:p>
    <w:p>
      <w:pPr>
        <w:pStyle w:val="BodyText"/>
      </w:pPr>
      <w:r>
        <w:rPr>
          <w:b/>
          <w:bCs/>
        </w:rPr>
        <w:t xml:space="preserve">References</w:t>
      </w:r>
    </w:p>
    <w:p>
      <w:pPr>
        <w:pStyle w:val="BodyText"/>
      </w:pPr>
      <w:r>
        <w:t xml:space="preserve">[16] Mealha, Q. (2026, July 7). Samsung loses over $100bn in market value despite record AI-driven profit. Euronews. https://www.euronews.com/business/2026/07/07/samsung-loses-over-100bn-in-market-value-despite-record-ai-driven-profit</w:t>
      </w:r>
      <w:r>
        <w:t xml:space="preserve"> </w:t>
      </w:r>
      <w:r>
        <w:t xml:space="preserve">[17] TweakTown. (2026, June 24). SK Hynix, Samsung and Micron fighting for NVIDIA supply contracts for new 16-Hi HBM4 orders. TweakTown. https://www.tweaktown.com/news/109495/sk-hynix-samsung-and-micron-fighting-for-nvidia-supply-contracts-for-new-16-hi-hbm4-orders/index.html</w:t>
      </w:r>
    </w:p>
    <w:p>
      <w:r>
        <w:pict>
          <v:rect style="width:0;height:1.5pt" o:hralign="center" o:hrstd="t" o:hr="t"/>
        </w:pict>
      </w:r>
    </w:p>
    <w:bookmarkEnd w:id="18"/>
    <w:bookmarkStart w:id="19" w:name="X11647a4ef10ee9706fe966d51ac3516003b70d7"/>
    <w:p>
      <w:pPr>
        <w:pStyle w:val="Heading3"/>
      </w:pPr>
      <w:r>
        <w:t xml:space="preserve">EU makes five smart safety features mandatory in new cars, driver cameras stir privacy fears</w:t>
      </w:r>
    </w:p>
    <w:p>
      <w:pPr>
        <w:pStyle w:val="FirstParagraph"/>
      </w:pPr>
      <w:r>
        <w:t xml:space="preserve">From 7 July, every new passenger car and van registered in the EU must carry five smart safety features under the General Safety Regulation, including advanced emergency braking that detects cyclists and pedestrians and an infrared-camera driver-distraction warning system that alerts drivers whose attention lapses for more than 3.5 seconds above 50 km/h. The other three: improved forward visibility, tougher worn-tyre testing and expanded safety-glass areas to protect pedestrians in collisions.</w:t>
      </w:r>
    </w:p>
    <w:p>
      <w:pPr>
        <w:pStyle w:val="BodyText"/>
      </w:pPr>
      <w:r>
        <w:t xml:space="preserve">The mandate is aimed at cutting road fatalities in half by 2030, targeting crash causes that data tie to human factors — roughly 25% of fatal European crashes involve alcohol and 30% involve speeding. The always-on camera behind the Advanced Driver Distraction Warning system has drawn the sharpest scrutiny.</w:t>
      </w:r>
    </w:p>
    <w:p>
      <w:pPr>
        <w:pStyle w:val="BodyText"/>
      </w:pPr>
      <w:r>
        <w:t xml:space="preserve">Privacy advocates warn that continuous facial monitoring of drivers raises data-protection questions, even though regulators stress the system is an alerting tool rather than a recording device and is covered by the EU’s GDPR framework.</w:t>
      </w:r>
    </w:p>
    <w:p>
      <w:pPr>
        <w:pStyle w:val="BodyText"/>
      </w:pPr>
      <w:r>
        <w:rPr>
          <w:b/>
          <w:bCs/>
        </w:rPr>
        <w:t xml:space="preserve">References</w:t>
      </w:r>
    </w:p>
    <w:p>
      <w:pPr>
        <w:pStyle w:val="BodyText"/>
      </w:pPr>
      <w:r>
        <w:t xml:space="preserve">[18] IBTimes UK. (2026, July 7). New EU car safety rules take effect 7 July: How your car could monitor you. IBTimes UK. https://www.ibtimes.co.uk/eu-car-safety-rules-safer-roads-costly-surveillance-1806962</w:t>
      </w:r>
      <w:r>
        <w:t xml:space="preserve"> </w:t>
      </w:r>
      <w:r>
        <w:t xml:space="preserve">[19] European Commission. (2026, July 7). New EU vehicle safety features [Post]. X. https://x.com/EU_Commission/status/2073726840011694128</w:t>
      </w:r>
      <w:r>
        <w:t xml:space="preserve"> </w:t>
      </w:r>
      <w:r>
        <w:t xml:space="preserve">[20] Autonext. (2026, July 7). New EU car safety rules start today, cameras included. Autonext. https://www.autonext.co/news/eu-new-car-safety-features-mandatory-july-2026</w:t>
      </w:r>
    </w:p>
    <w:p>
      <w:r>
        <w:pict>
          <v:rect style="width:0;height:1.5pt" o:hralign="center" o:hrstd="t" o:hr="t"/>
        </w:pict>
      </w:r>
    </w:p>
    <w:bookmarkEnd w:id="19"/>
    <w:bookmarkEnd w:id="20"/>
    <w:bookmarkStart w:id="24" w:name="society-livelihood"/>
    <w:p>
      <w:pPr>
        <w:pStyle w:val="Heading2"/>
      </w:pPr>
      <w:r>
        <w:t xml:space="preserve">4. Society &amp; Livelihood</w:t>
      </w:r>
    </w:p>
    <w:bookmarkStart w:id="21" w:name="X2df4ff084dae0207c99bf8e6e25c7ed06eb7f5c"/>
    <w:p>
      <w:pPr>
        <w:pStyle w:val="Heading3"/>
      </w:pPr>
      <w:r>
        <w:t xml:space="preserve">WHO warns of</w:t>
      </w:r>
      <w:r>
        <w:t xml:space="preserve"> </w:t>
      </w:r>
      <w:r>
        <w:t xml:space="preserve">“more deadly weeks”</w:t>
      </w:r>
      <w:r>
        <w:t xml:space="preserve"> </w:t>
      </w:r>
      <w:r>
        <w:t xml:space="preserve">as a fresh heatwave builds over Europe</w:t>
      </w:r>
    </w:p>
    <w:p>
      <w:pPr>
        <w:pStyle w:val="FirstParagraph"/>
      </w:pPr>
      <w:r>
        <w:t xml:space="preserve">The WHO’s European office warned on 7 July that Europe faces</w:t>
      </w:r>
      <w:r>
        <w:t xml:space="preserve"> </w:t>
      </w:r>
      <w:r>
        <w:t xml:space="preserve">“more deadly weeks”</w:t>
      </w:r>
      <w:r>
        <w:t xml:space="preserve"> </w:t>
      </w:r>
      <w:r>
        <w:t xml:space="preserve">as a new heatwave builds, after at least 3,700 excess deaths were recorded across France, the Netherlands and Belgium during the previous wave. Temperatures are expected to reach 43°C in parts of southern and central Europe.</w:t>
      </w:r>
    </w:p>
    <w:p>
      <w:pPr>
        <w:pStyle w:val="BodyText"/>
      </w:pPr>
      <w:r>
        <w:t xml:space="preserve">The toll from earlier weeks is already stark. Public Health France recorded 8,973 deaths in the week of 22–28 June, and Belgium reported a 39% jump in excess deaths. Most victims across the continent have been aged 65 and over, though prolonged extreme heat strains the whole population.</w:t>
      </w:r>
    </w:p>
    <w:p>
      <w:pPr>
        <w:pStyle w:val="BodyText"/>
      </w:pPr>
      <w:r>
        <w:t xml:space="preserve">Hans Kluge, WHO Regional Director for Europe, framed the response as a race against the next spike.</w:t>
      </w:r>
      <w:r>
        <w:t xml:space="preserve"> </w:t>
      </w:r>
      <w:r>
        <w:t xml:space="preserve">“The work now is on two fronts: fixing what failed in recent weeks before the next heatwave hits and building the kind of health systems that don’t just respond to extreme heat but are ready for it,”</w:t>
      </w:r>
      <w:r>
        <w:t xml:space="preserve"> </w:t>
      </w:r>
      <w:r>
        <w:t xml:space="preserve">he said.</w:t>
      </w:r>
    </w:p>
    <w:p>
      <w:pPr>
        <w:pStyle w:val="BodyText"/>
      </w:pPr>
      <w:r>
        <w:rPr>
          <w:b/>
          <w:bCs/>
        </w:rPr>
        <w:t xml:space="preserve">References</w:t>
      </w:r>
    </w:p>
    <w:p>
      <w:pPr>
        <w:pStyle w:val="BodyText"/>
      </w:pPr>
      <w:r>
        <w:t xml:space="preserve">[21] Kalia, S. (2026, July 7). Europe may face</w:t>
      </w:r>
      <w:r>
        <w:t xml:space="preserve"> </w:t>
      </w:r>
      <w:r>
        <w:t xml:space="preserve">‘more deadly weeks’</w:t>
      </w:r>
      <w:r>
        <w:t xml:space="preserve"> </w:t>
      </w:r>
      <w:r>
        <w:t xml:space="preserve">as new heatwave builds, WHO warns. Reuters (via KFGO). https://kfgo.com/2026/07/07/europe-may-face-more-deadly-weeks-as-new-heatwave-builds-who-warns/</w:t>
      </w:r>
    </w:p>
    <w:p>
      <w:r>
        <w:pict>
          <v:rect style="width:0;height:1.5pt" o:hralign="center" o:hrstd="t" o:hr="t"/>
        </w:pict>
      </w:r>
    </w:p>
    <w:bookmarkEnd w:id="21"/>
    <w:bookmarkStart w:id="22" w:name="Xcea1c29e858286ea64612e4c713b4191c6a98d3"/>
    <w:p>
      <w:pPr>
        <w:pStyle w:val="Heading3"/>
      </w:pPr>
      <w:r>
        <w:t xml:space="preserve">European Parliament adopts overhauled air passenger rights after 13-year deadlock</w:t>
      </w:r>
    </w:p>
    <w:p>
      <w:pPr>
        <w:pStyle w:val="FirstParagraph"/>
      </w:pPr>
      <w:r>
        <w:t xml:space="preserve">The European Parliament adopted an updated air passenger rights regulation in Strasbourg on 7 July, closing a 13-year reform process and preserving the core compensation tiers of €250, €400 and €600 for delays exceeding three hours. The overhaul, expected to benefit around 900 million passengers a year, follows a June political agreement between Parliament and the Council that airlines and consumer groups both criticised.</w:t>
      </w:r>
    </w:p>
    <w:p>
      <w:pPr>
        <w:pStyle w:val="BodyText"/>
      </w:pPr>
      <w:r>
        <w:t xml:space="preserve">Beyond keeping the three-hour threshold intact, the new rules add a right for children under 14 to sit next to an accompanying adult at no extra charge, require 96 hours’ advance notice of schedule changes, and mandate clearer claims procedures and fare transparency. The regulation traces back to Regulation (EC) No 261/2004, whose revision had been stuck for over a decade.</w:t>
      </w:r>
    </w:p>
    <w:p>
      <w:pPr>
        <w:pStyle w:val="BodyText"/>
      </w:pPr>
      <w:r>
        <w:t xml:space="preserve">The reworked rules are expected to enter force in the second half of 2027, giving carriers time to adapt their systems and booking flows.</w:t>
      </w:r>
    </w:p>
    <w:p>
      <w:pPr>
        <w:pStyle w:val="BodyText"/>
      </w:pPr>
      <w:r>
        <w:rPr>
          <w:b/>
          <w:bCs/>
        </w:rPr>
        <w:t xml:space="preserve">References</w:t>
      </w:r>
    </w:p>
    <w:p>
      <w:pPr>
        <w:pStyle w:val="BodyText"/>
      </w:pPr>
      <w:r>
        <w:t xml:space="preserve">[22] European Parliament. (2026, July 2). Press conference on updated air passenger rights on Tuesday at 14:00. European Parliament. https://www.europarl.europa.eu/news/en/press-room/20260702IPR46251/press-conference-on-updated-air-passenger-rights-on-tuesday-at-14-00</w:t>
      </w:r>
    </w:p>
    <w:p>
      <w:r>
        <w:pict>
          <v:rect style="width:0;height:1.5pt" o:hralign="center" o:hrstd="t" o:hr="t"/>
        </w:pict>
      </w:r>
    </w:p>
    <w:bookmarkEnd w:id="22"/>
    <w:bookmarkStart w:id="23" w:name="X372e28fbcd6c33cd313ee1a5d5922b9dc19b1e2"/>
    <w:p>
      <w:pPr>
        <w:pStyle w:val="Heading3"/>
      </w:pPr>
      <w:r>
        <w:t xml:space="preserve">Wildfires and record early-season heat drive evacuations across south-west Europe</w:t>
      </w:r>
    </w:p>
    <w:p>
      <w:pPr>
        <w:pStyle w:val="FirstParagraph"/>
      </w:pPr>
      <w:r>
        <w:t xml:space="preserve">Wildfires swept Portugal, Spain, France and Greece on 7 July, burning around 20,000 hectares and forcing more than 10,000 residents to evacuate in south-western France as the continent entered its third major heatwave of the summer. France faced 38°C, with forecasts up to 40°C in the south-west, and one Portuguese fire burned for three consecutive days.</w:t>
      </w:r>
    </w:p>
    <w:p>
      <w:pPr>
        <w:pStyle w:val="BodyText"/>
      </w:pPr>
      <w:r>
        <w:t xml:space="preserve">The scale of the burn is unusual for the calendar. About 11,000 hectares had already burned early in southern France’s season — a record.</w:t>
      </w:r>
      <w:r>
        <w:t xml:space="preserve"> </w:t>
      </w:r>
      <w:r>
        <w:t xml:space="preserve">“Never before have 11,000 hectares burned this early in [the season] in southern France in at least two decades,”</w:t>
      </w:r>
      <w:r>
        <w:t xml:space="preserve"> </w:t>
      </w:r>
      <w:r>
        <w:t xml:space="preserve">one researcher said. Children across the affected regions have collectively missed roughly 7 million school days during the June–July heat.</w:t>
      </w:r>
    </w:p>
    <w:p>
      <w:pPr>
        <w:pStyle w:val="BodyText"/>
      </w:pPr>
      <w:r>
        <w:t xml:space="preserve">The human toll keeps climbing: more than 5,600 excess deaths have been recorded across Europe since late May, and Spain alone logged at least 1,028 heat-related deaths in June.</w:t>
      </w:r>
    </w:p>
    <w:p>
      <w:pPr>
        <w:pStyle w:val="BodyText"/>
      </w:pPr>
      <w:r>
        <w:rPr>
          <w:b/>
          <w:bCs/>
        </w:rPr>
        <w:t xml:space="preserve">References</w:t>
      </w:r>
    </w:p>
    <w:p>
      <w:pPr>
        <w:pStyle w:val="BodyText"/>
      </w:pPr>
      <w:r>
        <w:t xml:space="preserve">[23] Lempriere, M. (2026, July 7). Thousands flee from wildfires, heatwave shuts AI supercomputer, Cuban blackout. Carbon Brief. https://www.carbonbrief.org/daily-brief/thousands-flee-from-wildfires-heatwave-shuts-ai-supercomputer-cuban-blackout/</w:t>
      </w:r>
      <w:r>
        <w:t xml:space="preserve"> </w:t>
      </w:r>
      <w:r>
        <w:t xml:space="preserve">[24] Euronews. (2026, July 2). Brussels supports air conditioning — but not as the main answer. Euronews. https://www.euronews.com/my-europe/2026/07/02/brussels-supports-air-conditioningbut-not-as-the-main-answer</w:t>
      </w:r>
    </w:p>
    <w:p>
      <w:r>
        <w:pict>
          <v:rect style="width:0;height:1.5pt" o:hralign="center" o:hrstd="t" o:hr="t"/>
        </w:pict>
      </w:r>
    </w:p>
    <w:bookmarkEnd w:id="23"/>
    <w:bookmarkEnd w:id="24"/>
    <w:bookmarkStart w:id="28" w:name="corporate-ipo-ma"/>
    <w:p>
      <w:pPr>
        <w:pStyle w:val="Heading2"/>
      </w:pPr>
      <w:r>
        <w:t xml:space="preserve">5. Corporate IPO &amp; M&amp;A</w:t>
      </w:r>
    </w:p>
    <w:bookmarkStart w:id="25" w:name="X019c5860a27d741c828b71d878b2c270e3bad02"/>
    <w:p>
      <w:pPr>
        <w:pStyle w:val="Heading3"/>
      </w:pPr>
      <w:r>
        <w:t xml:space="preserve">NATO opens talks with Saab for up to 10 GlobalEye jets to replace E-3 Sentry fleet</w:t>
      </w:r>
    </w:p>
    <w:p>
      <w:pPr>
        <w:pStyle w:val="FirstParagraph"/>
      </w:pPr>
      <w:r>
        <w:t xml:space="preserve">NATO will begin formal negotiations with Saab to acquire up to 10 GlobalEye airborne early-warning aircraft to replace its 14 Boeing E-3A Sentry AWACS planes, Secretary General Mark Rutte announced at the Ankara summit’s defence-industry forum on 7 July. Eleven NATO nations are backing the joint procurement, estimated at €4–6 billion and to be run through the NATO Support and Procurement Agency.</w:t>
      </w:r>
    </w:p>
    <w:p>
      <w:pPr>
        <w:pStyle w:val="BodyText"/>
      </w:pPr>
      <w:r>
        <w:t xml:space="preserve">The move retires a fleet operational since 1982 and marks a decisive break from the Boeing 707-derived Sentry, which NATO had once planned to replace with E-7 Wedgetail jets. GlobalEye, built on a Bombardier Global 6000 business jet and fitted with Saab’s Erieye ER radar, wins the alliance’s common surveillance backbone for the Swedish manufacturer.</w:t>
      </w:r>
    </w:p>
    <w:p>
      <w:pPr>
        <w:pStyle w:val="BodyText"/>
      </w:pPr>
      <w:r>
        <w:t xml:space="preserve">No contract has been signed and no timeline set.</w:t>
      </w:r>
      <w:r>
        <w:t xml:space="preserve"> </w:t>
      </w:r>
      <w:r>
        <w:t xml:space="preserve">“We are honoured and proud to support NATO with GlobalEye,”</w:t>
      </w:r>
      <w:r>
        <w:t xml:space="preserve"> </w:t>
      </w:r>
      <w:r>
        <w:t xml:space="preserve">Saab CEO Micael Johansson said, while Swedish Prime Minister Ulf Kristersson welcomed the selection.</w:t>
      </w:r>
    </w:p>
    <w:p>
      <w:pPr>
        <w:pStyle w:val="BodyText"/>
      </w:pPr>
      <w:r>
        <w:rPr>
          <w:b/>
          <w:bCs/>
        </w:rPr>
        <w:t xml:space="preserve">References</w:t>
      </w:r>
    </w:p>
    <w:p>
      <w:pPr>
        <w:pStyle w:val="BodyText"/>
      </w:pPr>
      <w:r>
        <w:t xml:space="preserve">[25] The Aviationist. (2026, July 7). NATO selects Saab GlobalEye to replace E-3 AWACS fleet. The Aviationist. https://theaviationist.com/2026/07/07/nato-selects-saab-globaleye/</w:t>
      </w:r>
      <w:r>
        <w:t xml:space="preserve"> </w:t>
      </w:r>
      <w:r>
        <w:t xml:space="preserve">[26] NATO. (2026, July 7). 2026 Ankara NSDIF. NATO. https://www.nato.int/en/news-and-events/events/event-programmes/2026/07/2026-ankara-nsdif</w:t>
      </w:r>
    </w:p>
    <w:p>
      <w:r>
        <w:pict>
          <v:rect style="width:0;height:1.5pt" o:hralign="center" o:hrstd="t" o:hr="t"/>
        </w:pict>
      </w:r>
    </w:p>
    <w:bookmarkEnd w:id="25"/>
    <w:bookmarkStart w:id="26" w:name="X2cdb08143880103e986f89342eef898ed39d14c"/>
    <w:p>
      <w:pPr>
        <w:pStyle w:val="Heading3"/>
      </w:pPr>
      <w:r>
        <w:t xml:space="preserve">EQT agrees to buy TachoSil biosurgery business from GTCR-owned Corza Medical</w:t>
      </w:r>
    </w:p>
    <w:p>
      <w:pPr>
        <w:pStyle w:val="FirstParagraph"/>
      </w:pPr>
      <w:r>
        <w:t xml:space="preserve">EQT agreed on 7 July to acquire Corza Biosurgery — the maker of the TachoSil surgical patch — from GTCR-owned Corza Medical, carving a standalone unit out of the group’s medical-device portfolio. TachoSil, a dual-action active biologic patch used to control surgical bleeding, is deployed in more than 50 countries and cited in over 540 peer-reviewed clinical publications, with manufacturing anchored at a Linz, Austria facility that has produced it for more than 20 years.</w:t>
      </w:r>
    </w:p>
    <w:p>
      <w:pPr>
        <w:pStyle w:val="BodyText"/>
      </w:pPr>
      <w:r>
        <w:t xml:space="preserve">The business employs around 400 people worldwide and will be led as an independent entity chaired by Sheri McCoy, former head of J&amp;J’s Surgical Care Group. Financial terms were not disclosed; the deal is expected to close in the fourth quarter of 2026. GTCR retains Corza Medical’s Wound Closure, Ophthalmology and Biomedical Textiles units.</w:t>
      </w:r>
    </w:p>
    <w:p>
      <w:pPr>
        <w:pStyle w:val="BodyText"/>
      </w:pPr>
      <w:r>
        <w:t xml:space="preserve">“TachoSil has a unique clinical value proposition that improves patient outcomes across critical surgical procedures around the world,”</w:t>
      </w:r>
      <w:r>
        <w:t xml:space="preserve"> </w:t>
      </w:r>
      <w:r>
        <w:t xml:space="preserve">said EQT partner Ethan Waxman. Corza Biosurgery president Thierry Leclercq said EQT’s healthcare expertise and long-term focus</w:t>
      </w:r>
      <w:r>
        <w:t xml:space="preserve"> </w:t>
      </w:r>
      <w:r>
        <w:t xml:space="preserve">“align perfectly with our vision.”</w:t>
      </w:r>
    </w:p>
    <w:p>
      <w:pPr>
        <w:pStyle w:val="BodyText"/>
      </w:pPr>
      <w:r>
        <w:rPr>
          <w:b/>
          <w:bCs/>
        </w:rPr>
        <w:t xml:space="preserve">References</w:t>
      </w:r>
    </w:p>
    <w:p>
      <w:pPr>
        <w:pStyle w:val="BodyText"/>
      </w:pPr>
      <w:r>
        <w:t xml:space="preserve">[27] PE Hub. (2026, July 7). EQT to acquire Corza Medical’s biosurgery business. PE Hub. https://www.pehub.com/eqt-to-acquire-corza-medicals-biosurgery-business/</w:t>
      </w:r>
      <w:r>
        <w:t xml:space="preserve"> </w:t>
      </w:r>
      <w:r>
        <w:t xml:space="preserve">[28] AltAssets. (2026, July 7). Deal roundup: GTCR agrees Corza biosurgery sale to EQT; Lone Star agrees €4bn ContiTech buyout. AltAssets. https://www.altassets.net/private-equity-news/by-region/global-by-region/deal-roundup-gtcr-agrees-corza-biosurgery-sale-to-eqt-lone-star-agrees-e4bn-contitech-buyout.html</w:t>
      </w:r>
    </w:p>
    <w:p>
      <w:r>
        <w:pict>
          <v:rect style="width:0;height:1.5pt" o:hralign="center" o:hrstd="t" o:hr="t"/>
        </w:pict>
      </w:r>
    </w:p>
    <w:bookmarkEnd w:id="26"/>
    <w:bookmarkStart w:id="27" w:name="Xc90727d92ca77b243c42f6fa3d37dffa538a299"/>
    <w:p>
      <w:pPr>
        <w:pStyle w:val="Heading3"/>
      </w:pPr>
      <w:r>
        <w:t xml:space="preserve">SMAG launches Frankfurt IPO bookbuilding at €46–€54 a share</w:t>
      </w:r>
    </w:p>
    <w:p>
      <w:pPr>
        <w:pStyle w:val="FirstParagraph"/>
      </w:pPr>
      <w:r>
        <w:t xml:space="preserve">SMAG Mobile Antenna Masts AG opened bookbuilding for its Frankfurt IPO at €46.00–€54.00 per share, an offering of 650,000 new and 1.8 million existing shares plus a greenshoe of up to 367,500 shares that implies a total volume of €129.6 million to €152.1 million and a market capitalisation of roughly €254 million to €305 million. Bookbuilding opened on 2 July and closes on 8 July, with first trading in the Frankfurt Scale Segment expected around 13 July.</w:t>
      </w:r>
    </w:p>
    <w:p>
      <w:pPr>
        <w:pStyle w:val="BodyText"/>
      </w:pPr>
      <w:r>
        <w:t xml:space="preserve">The Salzgitter-based defence supplier, with more than 50 years of history in military-grade mobile antenna masts, is riding a European rearmament wave. Its centrepiece is a ten-year Bundeswehr contract signed in February 2026 and running to February 2036, covering 54 confirmed systems with options for a further 337. Net proceeds of about €30.5 million are earmarked for production automation and capacity expansion.</w:t>
      </w:r>
    </w:p>
    <w:p>
      <w:pPr>
        <w:pStyle w:val="BodyText"/>
      </w:pPr>
      <w:r>
        <w:t xml:space="preserve">CEO Ulrich Feindt is taking the company public while majority owner AEQUITA SE &amp; Co. KGaA, through SMAG Group GmbH, retains roughly 50.1% post-IPO.</w:t>
      </w:r>
    </w:p>
    <w:p>
      <w:pPr>
        <w:pStyle w:val="BodyText"/>
      </w:pPr>
      <w:r>
        <w:rPr>
          <w:b/>
          <w:bCs/>
        </w:rPr>
        <w:t xml:space="preserve">References</w:t>
      </w:r>
    </w:p>
    <w:p>
      <w:pPr>
        <w:pStyle w:val="BodyText"/>
      </w:pPr>
      <w:r>
        <w:t xml:space="preserve">[29] SMAG Mobile Antenna Masts AG. (2026, July 2). Corporate news: SMAG Mobile Antenna Masts AG [Ad-hoc announcement]. ad-hoc-news.de. https://www.ad-hoc-news.de/boerse/news/corporate-news/smag-mobile-antenna-masts-ag/69665976</w:t>
      </w:r>
      <w:r>
        <w:t xml:space="preserve"> </w:t>
      </w:r>
      <w:r>
        <w:t xml:space="preserve">[30] Bloomberg. (2026, June 2). Military antenna maker SMAG is said to weigh Frankfurt IPO. Bloomberg. https://www.bloomberg.com/news/articles/2026-06-02/military-antenna-maker-smag-is-said-to-weigh-frankfurt-ipo</w:t>
      </w:r>
    </w:p>
    <w:p>
      <w:r>
        <w:pict>
          <v:rect style="width:0;height:1.5pt" o:hralign="center" o:hrstd="t" o:hr="t"/>
        </w:pict>
      </w:r>
    </w:p>
    <w:bookmarkEnd w:id="27"/>
    <w:bookmarkEnd w:id="28"/>
    <w:bookmarkStart w:id="32" w:name="other-notable-events"/>
    <w:p>
      <w:pPr>
        <w:pStyle w:val="Heading2"/>
      </w:pPr>
      <w:r>
        <w:t xml:space="preserve">6. Other Notable Events</w:t>
      </w:r>
    </w:p>
    <w:bookmarkStart w:id="29" w:name="X6071214c70a5ae5d58050a6b835dee43af57f93"/>
    <w:p>
      <w:pPr>
        <w:pStyle w:val="Heading3"/>
      </w:pPr>
      <w:r>
        <w:t xml:space="preserve">Von der Leyen moves to centralise EU foreign policy, sidelining Kallas and the EEAS</w:t>
      </w:r>
    </w:p>
    <w:p>
      <w:pPr>
        <w:pStyle w:val="FirstParagraph"/>
      </w:pPr>
      <w:r>
        <w:t xml:space="preserve">European Commission President Ursula von der Leyen is pursuing a reorganisation that would pull EU foreign policy into her office and diminish the diplomatic service run by High Representative Kaja Kallas, according to a Politico report. The plan would create a new foreign-affairs department, potentially merging trade and regional-policy units into one</w:t>
      </w:r>
      <w:r>
        <w:t xml:space="preserve"> </w:t>
      </w:r>
      <w:r>
        <w:t xml:space="preserve">“supercharged”</w:t>
      </w:r>
      <w:r>
        <w:t xml:space="preserve"> </w:t>
      </w:r>
      <w:r>
        <w:t xml:space="preserve">body, and add an intelligence-coordination arm reporting directly to the Commission Presidency.</w:t>
      </w:r>
    </w:p>
    <w:p>
      <w:pPr>
        <w:pStyle w:val="BodyText"/>
      </w:pPr>
      <w:r>
        <w:t xml:space="preserve">The move is the latest turn in a protracted tug-of-war. Von der Leyen has already taken direct control of key geographic portfolios, effectively outmanoeuvring the former Estonian prime minister. Internal Commission documents describe the European External Action Service as</w:t>
      </w:r>
      <w:r>
        <w:t xml:space="preserve"> </w:t>
      </w:r>
      <w:r>
        <w:t xml:space="preserve">“dysfunctional,”</w:t>
      </w:r>
      <w:r>
        <w:t xml:space="preserve"> </w:t>
      </w:r>
      <w:r>
        <w:t xml:space="preserve">and France and Germany have circulated proposals — including one to place the EEAS under Commission control — questioning its ability to coordinate responses to crises in Ukraine and the Middle East.</w:t>
      </w:r>
    </w:p>
    <w:p>
      <w:pPr>
        <w:pStyle w:val="BodyText"/>
      </w:pPr>
      <w:r>
        <w:t xml:space="preserve">The dysfunction was on display during the spring US-Israeli strikes on Iran, when the EU took nearly two days to produce a unified response: Kallas and von der Leyen issued separate statements and reportedly did not speak directly over the weekend the operation began. Kallas has welcomed a reform debate but noted that</w:t>
      </w:r>
      <w:r>
        <w:t xml:space="preserve"> </w:t>
      </w:r>
      <w:r>
        <w:t xml:space="preserve">“roles and responsibilities of the EU institutions are clearly defined in the treaties.”</w:t>
      </w:r>
      <w:r>
        <w:t xml:space="preserve"> </w:t>
      </w:r>
      <w:r>
        <w:t xml:space="preserve">A restructuring on the reported lines would effectively demote her.</w:t>
      </w:r>
    </w:p>
    <w:p>
      <w:pPr>
        <w:pStyle w:val="BodyText"/>
      </w:pPr>
      <w:r>
        <w:rPr>
          <w:b/>
          <w:bCs/>
        </w:rPr>
        <w:t xml:space="preserve">References</w:t>
      </w:r>
    </w:p>
    <w:p>
      <w:pPr>
        <w:pStyle w:val="BodyText"/>
      </w:pPr>
      <w:r>
        <w:t xml:space="preserve">[31] Politico. (2026, July 7). Von der Leyen seeking to tighten grip on EU foreign policy. Politico (syndicated via Pravda Estonia). https://estonia.news-pravda.com/en/world/2026/07/07/34218.html</w:t>
      </w:r>
      <w:r>
        <w:t xml:space="preserve"> </w:t>
      </w:r>
      <w:r>
        <w:t xml:space="preserve">[32] EUobserver. (2026, July 2). Who’s actually running EU foreign policy: von der Leyen, Kallas or Costa? EUobserver. https://euobserver.com/207165/whos-actually-running-eu-foreign-policy-von-der-leyen-kallas-or-costa/</w:t>
      </w:r>
      <w:r>
        <w:t xml:space="preserve"> </w:t>
      </w:r>
      <w:r>
        <w:t xml:space="preserve">[33] The Irish Times. (2026, March 10). EU should resist Ursula von der Leyen’s foreign-policy power grab. The Irish Times. https://www.irishtimes.com/world/2026/03/10/eu-should-resist-ursula-von-der-leyens-foreign-policy-power-grab/</w:t>
      </w:r>
    </w:p>
    <w:p>
      <w:r>
        <w:pict>
          <v:rect style="width:0;height:1.5pt" o:hralign="center" o:hrstd="t" o:hr="t"/>
        </w:pict>
      </w:r>
    </w:p>
    <w:bookmarkEnd w:id="29"/>
    <w:bookmarkStart w:id="30" w:name="X0e380eee459b6f413f5eff9bd95da6a67adfc27"/>
    <w:p>
      <w:pPr>
        <w:pStyle w:val="Heading3"/>
      </w:pPr>
      <w:r>
        <w:t xml:space="preserve">Ukrainian intelligence officer confesses to killing Monaco bombing suspect</w:t>
      </w:r>
    </w:p>
    <w:p>
      <w:pPr>
        <w:pStyle w:val="FirstParagraph"/>
      </w:pPr>
      <w:r>
        <w:t xml:space="preserve">An officer serving in Ukraine’s Main Intelligence Directorate (HUR) confessed on 7 July to murdering Anastasiia Berezovska, the 39-year-old Ukrainian woman named by Interpol as the primary suspect in a Monaco bombing, whose body was found in Ukraine with gunshot wounds to the head alongside pistol casings. Ukrainian authorities detained two men — the HUR officer and a former law enforcement officer accused as an accomplice.</w:t>
      </w:r>
    </w:p>
    <w:p>
      <w:pPr>
        <w:pStyle w:val="BodyText"/>
      </w:pPr>
      <w:r>
        <w:t xml:space="preserve">The 29 June bombing in Monaco wounded three people, including a Ukrainian-born tycoon and his teenage son. Berezovska fled through France, Italy and Germany before returning to Ukraine on 1 July; Interpol named her the primary suspect on 3 July. Investigators say both detained men had made bank transfers and cryptocurrency payments to her. During a search of the former officer’s home, police found a basement room resembling a torture chamber.</w:t>
      </w:r>
    </w:p>
    <w:p>
      <w:pPr>
        <w:pStyle w:val="BodyText"/>
      </w:pPr>
      <w:r>
        <w:t xml:space="preserve">The killing lands awkwardly as Ukraine pursues EU accession, sharpening European questions about security and the rule of law inside a candidate state.</w:t>
      </w:r>
    </w:p>
    <w:p>
      <w:pPr>
        <w:pStyle w:val="BodyText"/>
      </w:pPr>
      <w:r>
        <w:rPr>
          <w:b/>
          <w:bCs/>
        </w:rPr>
        <w:t xml:space="preserve">References</w:t>
      </w:r>
    </w:p>
    <w:p>
      <w:pPr>
        <w:pStyle w:val="BodyText"/>
      </w:pPr>
      <w:r>
        <w:t xml:space="preserve">[34] Euronews. (2026, July 7). Woman wanted for Monaco bomb attack found dead in Ukraine, local police say. Euronews. https://www.euronews.com/my-europe/2026/07/07/woman-wanted-for-monaco-bomb-attack-found-dead-in-ukraine-local-police-say</w:t>
      </w:r>
      <w:r>
        <w:t xml:space="preserve"> </w:t>
      </w:r>
      <w:r>
        <w:t xml:space="preserve">[35] CNN. (2026, July 7). Monaco bombing attack suspect found shot dead in Ukraine, officials say. CNN. https://www.cnn.com/2026/07/07/europe/monaco-suspect-body-found-ukraine-intl</w:t>
      </w:r>
    </w:p>
    <w:p>
      <w:r>
        <w:pict>
          <v:rect style="width:0;height:1.5pt" o:hralign="center" o:hrstd="t" o:hr="t"/>
        </w:pict>
      </w:r>
    </w:p>
    <w:bookmarkEnd w:id="30"/>
    <w:bookmarkStart w:id="31" w:name="Xebed4bf5cd098b83512731a314dddbcdf4330e7"/>
    <w:p>
      <w:pPr>
        <w:pStyle w:val="Heading3"/>
      </w:pPr>
      <w:r>
        <w:t xml:space="preserve">MEPs demand FIFA probe after Trump call reversed Balogun’s red card</w:t>
      </w:r>
    </w:p>
    <w:p>
      <w:pPr>
        <w:pStyle w:val="FirstParagraph"/>
      </w:pPr>
      <w:r>
        <w:t xml:space="preserve">A group of MEPs circulated a letter on 7 July calling for a formal investigation into FIFA President Gianni Infantino, after US President Donald Trump personally phoned him to request a review of US striker Folarin Balogun’s red-card suspension — a suspension FIFA then reversed, clearing Balogun to face Belgium. The letter, addressed to all 27 EU national football associations, argues the intervention breached FIFA’s political-neutrality principles.</w:t>
      </w:r>
    </w:p>
    <w:p>
      <w:pPr>
        <w:pStyle w:val="BodyText"/>
      </w:pPr>
      <w:r>
        <w:t xml:space="preserve">Trump acknowledged the call, saying</w:t>
      </w:r>
      <w:r>
        <w:t xml:space="preserve"> </w:t>
      </w:r>
      <w:r>
        <w:t xml:space="preserve">“I asked for a review because I didn’t think it was a foul”</w:t>
      </w:r>
      <w:r>
        <w:t xml:space="preserve"> </w:t>
      </w:r>
      <w:r>
        <w:t xml:space="preserve">and adding</w:t>
      </w:r>
      <w:r>
        <w:t xml:space="preserve"> </w:t>
      </w:r>
      <w:r>
        <w:t xml:space="preserve">“I didn’t know what the hell a red card was.”</w:t>
      </w:r>
      <w:r>
        <w:t xml:space="preserve"> </w:t>
      </w:r>
      <w:r>
        <w:t xml:space="preserve">UEFA condemned the reversal as</w:t>
      </w:r>
      <w:r>
        <w:t xml:space="preserve"> </w:t>
      </w:r>
      <w:r>
        <w:t xml:space="preserve">“unprecedented, incomprehensible and unjustifiable,”</w:t>
      </w:r>
      <w:r>
        <w:t xml:space="preserve"> </w:t>
      </w:r>
      <w:r>
        <w:t xml:space="preserve">and Belgium’s football association had its own appeal against the ruling denied. The United States went on to lose the World Cup knockout match 4-1.</w:t>
      </w:r>
    </w:p>
    <w:p>
      <w:pPr>
        <w:pStyle w:val="BodyText"/>
      </w:pPr>
      <w:r>
        <w:t xml:space="preserve">Belgian MEPs drove the initiative, which was signed by lawmakers from the European People’s Party, the Socialists and Democrats and Renew Europe. It runs parallel to a separate push by 50 MEPs urging FIFA’s ethics committee to examine Infantino over a</w:t>
      </w:r>
      <w:r>
        <w:t xml:space="preserve"> </w:t>
      </w:r>
      <w:r>
        <w:t xml:space="preserve">“peace prize”</w:t>
      </w:r>
      <w:r>
        <w:t xml:space="preserve"> </w:t>
      </w:r>
      <w:r>
        <w:t xml:space="preserve">awarded to Trump.</w:t>
      </w:r>
    </w:p>
    <w:p>
      <w:pPr>
        <w:pStyle w:val="BodyText"/>
      </w:pPr>
      <w:r>
        <w:rPr>
          <w:b/>
          <w:bCs/>
        </w:rPr>
        <w:t xml:space="preserve">References</w:t>
      </w:r>
    </w:p>
    <w:p>
      <w:pPr>
        <w:pStyle w:val="BodyText"/>
      </w:pPr>
      <w:r>
        <w:t xml:space="preserve">[36] Euronews. (2026, July 7). European Parliament to ask for probe into FIFA boss Infantino over Balogun red card. Euronews. https://www.euronews.com/my-europe/2026/07/07/european-parliament-to-ask-for-probe-into-fifa-boss-infantino-over-balogun-red-card</w:t>
      </w:r>
      <w:r>
        <w:t xml:space="preserve"> </w:t>
      </w:r>
      <w:r>
        <w:t xml:space="preserve">[37] Fortune. (2026, July 7). Trump, FIFA, Folarin Balogun, World Cup red card ban, Belgium, UEFA political neutrality, advertisers. Fortune. https://fortune.com/2026/07/07/trump-fifa-folarin-balogun-world-cup-red-card-ban-belgium-uefa-political-neutrality-advertisers/</w:t>
      </w:r>
      <w:r>
        <w:t xml:space="preserve"> </w:t>
      </w:r>
      <w:r>
        <w:t xml:space="preserve">[38] The Hill. (2026, July 6). Trump didn’t know what a red card was before Balogun incident. The Hill. https://thehill.com/policy/sports-gaming/5955134-balogun-red-card-appeal-trump-fifa-world-cup/</w:t>
      </w:r>
    </w:p>
    <w:p>
      <w:r>
        <w:pict>
          <v:rect style="width:0;height:1.5pt" o:hralign="center" o:hrstd="t" o:hr="t"/>
        </w:pic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2026-07-07T13:30:43Z</dcterms:created>
  <dcterms:modified xsi:type="dcterms:W3CDTF">2026-07-07T13:30:43Z</dcterms:modified>
</cp:coreProperties>
</file>

<file path=docProps/custom.xml><?xml version="1.0" encoding="utf-8"?>
<Properties xmlns="http://schemas.openxmlformats.org/officeDocument/2006/custom-properties" xmlns:vt="http://schemas.openxmlformats.org/officeDocument/2006/docPropsVTypes"/>
</file>