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中国每日热点新闻-2026年5月27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2026年5月27日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Start w:id="9" w:name="月规模以上工业利润增24.7创28个月新高"/>
    <w:p>
      <w:pPr>
        <w:pStyle w:val="Heading3"/>
      </w:pPr>
      <w:r>
        <w:rPr>
          <w:rFonts w:hint="eastAsia"/>
        </w:rPr>
        <w:t xml:space="preserve">4月规模以上工业利润增24.7%创28个月新高</w:t>
      </w:r>
    </w:p>
    <w:p>
      <w:pPr>
        <w:pStyle w:val="FirstParagraph"/>
      </w:pPr>
      <w:r>
        <w:rPr>
          <w:rFonts w:hint="eastAsia"/>
        </w:rPr>
        <w:t xml:space="preserve">国家统计局周二公布的数据显示，4月规模以上工业企业利润同比增长24.7%，为2023年11月以来最快增速，3月这一数字为15.8%。1-4月累计利润同比增长18.2%，较一季度的15.5%进一步扩大。[1]</w:t>
      </w:r>
    </w:p>
    <w:p>
      <w:pPr>
        <w:pStyle w:val="BodyText"/>
      </w:pPr>
      <w:r>
        <w:rPr>
          <w:rFonts w:hint="eastAsia"/>
        </w:rPr>
        <w:t xml:space="preserve">行业层面分化显著。计算机和电子设备制造利润同比翻倍，受AI硬件与高端芯片需求带动；采矿及相关行业利润增长五倍，主要受国际油价上行驱动。钢铁冶炼及压延加工行业从一季度的整体亏损在1-4月转为盈利。</w:t>
      </w:r>
    </w:p>
    <w:p>
      <w:pPr>
        <w:pStyle w:val="BodyText"/>
      </w:pPr>
      <w:r>
        <w:rPr>
          <w:rFonts w:hint="eastAsia"/>
        </w:rPr>
        <w:t xml:space="preserve">利润强劲反弹与同期其他宏观数据形成反差。1-4月固定资产投资同比下降1.6%；4月规模以上工业增加值同比仅增4.1%，为近三年最弱；4月社会消费品零售总额同比仅增0.2%，是2022年12月以来最弱单月表现。4月PPI同比上涨2.8%，创2022年7月以来最高，主因伊朗战事推升原油价格，传导至上游能源、采掘及化工链。[1]</w:t>
      </w:r>
    </w:p>
    <w:p>
      <w:pPr>
        <w:pStyle w:val="BodyText"/>
      </w:pPr>
      <w:r>
        <w:rPr>
          <w:rFonts w:hint="eastAsia"/>
        </w:rPr>
        <w:t xml:space="preserve">将本月数据置于更长时间维度看，2025年全年中国规模以上工业利润仅同比微增0.6%，结束此前连续三年的下滑，2025年11月一度同比下挫13.1%。本轮4月利润大幅反弹与北京自去年起加大力度治理“内卷式”价格战、推动落后产能出清的政策周期相吻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Lim, L. (2026, May 27). China’s industrial profits surge 24.7% in April, fastest pace in nearly 2-1/2 years. CNBC. https://www.cnbc.com/2026/05/27/china-april-industrial-profits-growth.html</w:t>
      </w:r>
      <w:r>
        <w:t xml:space="preserve"> </w:t>
      </w:r>
      <w:r>
        <w:t xml:space="preserve">[2] Bloomberg News. (2025, December 27). China industrial profits decline in November as demand cools. Bloomberg. https://www.bloomberg.com/news/articles/2025-12-27/china-industrial-profits-decline-in-november-as-demand-cools</w:t>
      </w:r>
      <w:r>
        <w:t xml:space="preserve"> </w:t>
      </w:r>
      <w:r>
        <w:t xml:space="preserve">[3] CNBC. (2026, January 27). China’s industrial profits edge up in 2025, reversing three years of declines as Beijing curbs price wars. CNBC. https://www.cnbc.com/2026/01/27/china-industrial-profits-2025-december-growth-factory-consumer-demand.html</w:t>
      </w:r>
    </w:p>
    <w:bookmarkEnd w:id="9"/>
    <w:bookmarkEnd w:id="10"/>
    <w:bookmarkStart w:id="11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1"/>
    <w:bookmarkStart w:id="13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Start w:id="12" w:name="阿里deepseek高管出境需审批北京收紧ai人才外流"/>
    <w:p>
      <w:pPr>
        <w:pStyle w:val="Heading3"/>
      </w:pPr>
      <w:r>
        <w:rPr>
          <w:rFonts w:hint="eastAsia"/>
        </w:rPr>
        <w:t xml:space="preserve">阿里DeepSeek高管出境需审批，北京收紧AI人才外流</w:t>
      </w:r>
    </w:p>
    <w:p>
      <w:pPr>
        <w:pStyle w:val="FirstParagraph"/>
      </w:pPr>
      <w:r>
        <w:rPr>
          <w:rFonts w:hint="eastAsia"/>
        </w:rPr>
        <w:t xml:space="preserve">中国当局要求阿里巴巴与DeepSeek的高级AI人员在出国前须获得相关部门批准，措施覆盖创始人、高级研究员与关键高管。DeepSeek与阿里方面均未回应置评请求。[4]</w:t>
      </w:r>
    </w:p>
    <w:p>
      <w:pPr>
        <w:pStyle w:val="BodyText"/>
      </w:pPr>
      <w:r>
        <w:rPr>
          <w:rFonts w:hint="eastAsia"/>
        </w:rPr>
        <w:t xml:space="preserve">知情人士透露，此项行政管控与上月中国政府指示Meta撤回对中国通用AI创业公司Manus约20亿美元收购要约出自同一政策脉络。北京方面正力推国产替代，以华为昇腾（Ascend）系列芯片填补英伟达高端GPU缺位，避免战略性AI能力因人员、资本或技术外流而被海外掌控。[5][6]</w:t>
      </w:r>
    </w:p>
    <w:p>
      <w:pPr>
        <w:pStyle w:val="BodyText"/>
      </w:pPr>
      <w:r>
        <w:rPr>
          <w:rFonts w:hint="eastAsia"/>
        </w:rPr>
        <w:t xml:space="preserve">人才回流通道同步加速。曾深度参与台积电日本3纳米工厂建设的半导体专家Da</w:t>
      </w:r>
      <w:r>
        <w:t xml:space="preserve"> </w:t>
      </w:r>
      <w:r>
        <w:rPr>
          <w:rFonts w:hint="eastAsia"/>
        </w:rPr>
        <w:t xml:space="preserve">Bo近期已回国，受聘于中国科学技术大学工程科学学院讲席教授；他与同在日本物质材料研究机构（NIMS）的中科大校友筹划成团回流。AI芯片研究员Song</w:t>
      </w:r>
      <w:r>
        <w:t xml:space="preserve"> </w:t>
      </w:r>
      <w:r>
        <w:rPr>
          <w:rFonts w:hint="eastAsia"/>
        </w:rPr>
        <w:t xml:space="preserve">Yuhang于2022年获牛津大学博士学位，曾联合创办英国AI芯片初创公司Fractile，今年初加入南京大学人工智能学院任副教授。[7][8]</w:t>
      </w:r>
    </w:p>
    <w:p>
      <w:pPr>
        <w:pStyle w:val="BodyText"/>
      </w:pPr>
      <w:r>
        <w:rPr>
          <w:rFonts w:hint="eastAsia"/>
        </w:rPr>
        <w:t xml:space="preserve">从行业格局看，本轮收紧出境与定向回流形成镜像——中国一面加固高端人才“出口”边界，一面通过头部高校与国家实验室渠道承接海外回流者，意在为自给型AI与先进制程供应链固本。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BT Bureau. (2026, May 27). China clamps down on overseas travel for top AI executives. Business Today. https://www.businesstoday.in/technology/artificial-intelligence/story/china-clamps-down-on-overseas-travel-for-top-ai-executives-533501-2026-05-27</w:t>
      </w:r>
      <w:r>
        <w:t xml:space="preserve"> </w:t>
      </w:r>
      <w:r>
        <w:t xml:space="preserve">[5] Bloomberg News. (2026, May 26). China expands travel curbs to top AI talent at private firms. Bloomberg. https://www.bloomberg.com/news/articles/2026-05-26/china-expands-travel-curbs-to-top-ai-talent-at-private-firms</w:t>
      </w:r>
      <w:r>
        <w:t xml:space="preserve"> </w:t>
      </w:r>
      <w:r>
        <w:t xml:space="preserve">[6] Business Standard. (2026, May 26). China expands overseas travel curbs to top AI professionals at private firms. Business Standard. https://www.business-standard.com/world-news/china-expands-overseas-travel-curbs-to-top-ai-professionals-at-pvt-firms-126052600926_1.html</w:t>
      </w:r>
      <w:r>
        <w:t xml:space="preserve"> </w:t>
      </w:r>
      <w:r>
        <w:t xml:space="preserve">[7] South China Morning Post. (2026, May). Chip prodigy Da Bo returns to China after his role in TSMC’s 3nm plant in Japan. South China Morning Post. https://www.scmp.com/news/china/science/article/3354758/chip-prodigy-da-bo-returns-china-after-his-role-tsmcs-3nm-plant-japan</w:t>
      </w:r>
      <w:r>
        <w:t xml:space="preserve"> </w:t>
      </w:r>
      <w:r>
        <w:t xml:space="preserve">[8] South China Morning Post. (2026, May 2). Oxford AI star Song Yuhang returns to China, but why did he leave chip start-up? South China Morning Post. https://www.scmp.com/news/china/science/article/3351871/oxford-ai-star-song-yuhang-returns-china-why-did-he-leave-chip-start</w:t>
      </w:r>
    </w:p>
    <w:bookmarkEnd w:id="12"/>
    <w:bookmarkEnd w:id="13"/>
    <w:bookmarkStart w:id="14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Start w:id="17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Start w:id="15" w:name="月中国电动车出口同比增40创纪录"/>
    <w:p>
      <w:pPr>
        <w:pStyle w:val="Heading3"/>
      </w:pPr>
      <w:r>
        <w:rPr>
          <w:rFonts w:hint="eastAsia"/>
        </w:rPr>
        <w:t xml:space="preserve">4月中国电动车出口同比增40%创纪录</w:t>
      </w:r>
    </w:p>
    <w:p>
      <w:pPr>
        <w:pStyle w:val="FirstParagraph"/>
      </w:pPr>
      <w:r>
        <w:rPr>
          <w:rFonts w:hint="eastAsia"/>
        </w:rPr>
        <w:t xml:space="preserve">中国乘用车协会数据显示，4月中国电动车出口达278,081辆，同比增长40%；1-4月累计出口893,852辆。分地区看，亚洲110,613辆居首，欧洲83,813辆紧随其后，拉美52,897辆、大洋洲22,695辆，北美仅4,422辆。[9]</w:t>
      </w:r>
    </w:p>
    <w:p>
      <w:pPr>
        <w:pStyle w:val="BodyText"/>
      </w:pPr>
      <w:r>
        <w:rPr>
          <w:rFonts w:hint="eastAsia"/>
        </w:rPr>
        <w:t xml:space="preserve">巴西成为最大单一增量市场，4月对巴出口同比飙升221%至38,144辆；韩国、德国、澳大利亚单月增幅均在100%-190%区间。北美低位徘徊主因美国对华电动车维持100%关税并叠加车载软件安全限制；欧盟方面，依品牌不同对华电动车反补贴税最高35.3%（SAIC上汽集团），BYD为17.0%、Geely吉利为18.8%。[10]</w:t>
      </w:r>
    </w:p>
    <w:p>
      <w:pPr>
        <w:pStyle w:val="BodyText"/>
      </w:pPr>
      <w:r>
        <w:rPr>
          <w:rFonts w:hint="eastAsia"/>
        </w:rPr>
        <w:t xml:space="preserve">国际能源署口径下，中国占2025年全球约2200万辆电动车产量的近75%；2025年全年中国电动车出口达250万辆，约为前一年的两倍。在欧美以外市场，中国车型占2025年电动车销量的55%。IEA预计2026年全球电动车销量将达2300万辆，约占全部汽车销售的30%。[11]</w:t>
      </w:r>
    </w:p>
    <w:p>
      <w:pPr>
        <w:pStyle w:val="BodyText"/>
      </w:pPr>
      <w:r>
        <w:rPr>
          <w:rFonts w:hint="eastAsia"/>
        </w:rPr>
        <w:t xml:space="preserve">更长时间序列看，2024年中国电动车出口约128万辆，占当年全部汽车出口的21.8%。2025年前11个月，中国向欧洲出口纯电动乘用车57.9万辆，BYD、SAIC、Geely三家各占约10%-15%份额，中国整体在欧洲电动车市场份额同期升至12.8%的历史峰值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Al Jazeera Staff. (2026, May 27). China’s EV exports surge 40 percent in April. Al Jazeera. https://www.aljazeera.com/economy/2026/5/27/chinas-ev-exports-surge-40-percent-in-april</w:t>
      </w:r>
      <w:r>
        <w:t xml:space="preserve"> </w:t>
      </w:r>
      <w:r>
        <w:t xml:space="preserve">[10] Bloomberg News. (2026, May 26). China EV exports worldwide rise 40% y/y to 278,081 in April. Bloomberg. https://www.bloomberg.com/news/articles/2026-05-26/china-ev-exports-worldwide-rise-40-y-y-to-278-081-in-april</w:t>
      </w:r>
      <w:r>
        <w:t xml:space="preserve"> </w:t>
      </w:r>
      <w:r>
        <w:t xml:space="preserve">[11] Semafor. (2026, May 26). China’s EV exports surge 40% year-on-year in April. Semafor. https://www.semafor.com/article/05/26/2026/chinas-ev-exports-surge-40-year-on-year-in-april</w:t>
      </w:r>
    </w:p>
    <w:p>
      <w:r>
        <w:pict>
          <v:rect style="width:0;height:1.5pt" o:hralign="center" o:hrstd="t" o:hr="t"/>
        </w:pict>
      </w:r>
    </w:p>
    <w:bookmarkEnd w:id="15"/>
    <w:bookmarkStart w:id="16" w:name="欧企调查显示扩大在华供应链欧盟内部对华分歧加深"/>
    <w:p>
      <w:pPr>
        <w:pStyle w:val="Heading3"/>
      </w:pPr>
      <w:r>
        <w:rPr>
          <w:rFonts w:hint="eastAsia"/>
        </w:rPr>
        <w:t xml:space="preserve">欧企调查显示扩大在华供应链，欧盟内部对华分歧加深</w:t>
      </w:r>
    </w:p>
    <w:p>
      <w:pPr>
        <w:pStyle w:val="FirstParagraph"/>
      </w:pPr>
      <w:r>
        <w:rPr>
          <w:rFonts w:hint="eastAsia"/>
        </w:rPr>
        <w:t xml:space="preserve">中国欧盟商会调查显示，68%受访欧资企业选择维持或扩大在华业务，其中约三分之一加深本土化生产、37%维持现状，仅7%将产能外迁。中国欧盟商会主席Jens</w:t>
      </w:r>
      <w:r>
        <w:t xml:space="preserve"> </w:t>
      </w:r>
      <w:r>
        <w:rPr>
          <w:rFonts w:hint="eastAsia"/>
        </w:rPr>
        <w:t xml:space="preserve">Eskelund表示，“去风险化”并未成为在华欧企的主流叙事。一位行业高管对调查人员表示：“在如今大多数行业，你至少有一个中国竞争对手，或一个利用中国供应链的国际竞争对手，这意味着要在价格与质量上竞争，你别无选择，只能成为中国供应链的一部分。”[12][13]</w:t>
      </w:r>
    </w:p>
    <w:p>
      <w:pPr>
        <w:pStyle w:val="BodyText"/>
      </w:pPr>
      <w:r>
        <w:rPr>
          <w:rFonts w:hint="eastAsia"/>
        </w:rPr>
        <w:t xml:space="preserve">欧盟内部立场出现裂痕。5月24日，法国、西班牙、意大利、荷兰、立陶宛五国向欧委会联合提交文件，呼吁应对中国“系统性结构性产业产能过剩”，欧委会定于5月29日就对华贸易政策进行专题辩论。德国则继续走双轨：贸易部长Katherina</w:t>
      </w:r>
      <w:r>
        <w:t xml:space="preserve"> </w:t>
      </w:r>
      <w:r>
        <w:rPr>
          <w:rFonts w:hint="eastAsia"/>
        </w:rPr>
        <w:t xml:space="preserve">Reiche自5月26日起赴京访问一周，2025年中德双边贸易总额达2500亿欧元，德国对华贸易逆差扩大至创纪录的870亿欧元。[12][14]</w:t>
      </w:r>
    </w:p>
    <w:p>
      <w:pPr>
        <w:pStyle w:val="BodyText"/>
      </w:pPr>
      <w:r>
        <w:rPr>
          <w:rFonts w:hint="eastAsia"/>
        </w:rPr>
        <w:t xml:space="preserve">欧盟商会2025年6月发布的年度信心调查曾显示73%的受访欧企认为在华经营难度加大，连续第四年创新高；本次行业层面的“回流中国”表态与前一年的悲观语调形成对照，反映出在地缘政治压力之外，自动化与本地成本结构正改变跨国企业的供应链算盘。[15]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Lee, A. (2026, May 27). European companies expand China supply chains as automation costs reshape strategy. CNBC. https://www.cnbc.com/2026/05/27/european-companies-expand-china-supply-chains-automation-costs.html</w:t>
      </w:r>
      <w:r>
        <w:t xml:space="preserve"> </w:t>
      </w:r>
      <w:r>
        <w:t xml:space="preserve">[13] Bloomberg News. (2026, May 27). EU firms warm to China even as tensions spiral over export surge. Bloomberg. https://www.bloomberg.com/news/articles/2026-05-27/eu-firms-warm-to-china-even-as-tensions-spiral-over-export-surge</w:t>
      </w:r>
      <w:r>
        <w:t xml:space="preserve"> </w:t>
      </w:r>
      <w:r>
        <w:t xml:space="preserve">[14] Euronews. (2026, May 26). Germany resists EU members’ push for a tougher stance on China. Euronews. https://www.euronews.com/my-europe/2026/05/26/germany-resists-eu-members-push-for-a-tougher-stance-on-china</w:t>
      </w:r>
      <w:r>
        <w:t xml:space="preserve"> </w:t>
      </w:r>
      <w:r>
        <w:t xml:space="preserve">[15] CNBC. (2025, May 28). European businesses have never been this gloomy about China. CNBC. https://www.cnbc.com/2025/05/28/european-businesses-have-never-been-this-gloomy-about-china.html</w:t>
      </w:r>
    </w:p>
    <w:bookmarkEnd w:id="16"/>
    <w:bookmarkEnd w:id="17"/>
    <w:bookmarkStart w:id="21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18" w:name="云英谷科技港交所主板上市募资1.405亿美元"/>
    <w:p>
      <w:pPr>
        <w:pStyle w:val="Heading3"/>
      </w:pPr>
      <w:r>
        <w:rPr>
          <w:rFonts w:hint="eastAsia"/>
        </w:rPr>
        <w:t xml:space="preserve">云英谷科技港交所主板上市，募资1.405亿美元</w:t>
      </w:r>
    </w:p>
    <w:p>
      <w:pPr>
        <w:pStyle w:val="FirstParagraph"/>
      </w:pPr>
      <w:r>
        <w:rPr>
          <w:rFonts w:hint="eastAsia"/>
        </w:rPr>
        <w:t xml:space="preserve">云英谷科技（HKEX:</w:t>
      </w:r>
      <w:r>
        <w:t xml:space="preserve"> </w:t>
      </w:r>
      <w:r>
        <w:rPr>
          <w:rFonts w:hint="eastAsia"/>
        </w:rPr>
        <w:t xml:space="preserve">3310）于2026年5月27日在港交所主板挂牌，按每H股20.81港元发行52,859,200股H股，募资约11亿港元（约1.405亿美元）。香港公开发售部分获3,559.68倍超额认购，国际配售部分超额认购7.05倍，分配结构为香港10%、国际90%。上市开支8,093万港元，净募集资金10.19亿港元；上市后总股本427,778,950股。[16][17]</w:t>
      </w:r>
    </w:p>
    <w:p>
      <w:pPr>
        <w:pStyle w:val="BodyText"/>
      </w:pPr>
      <w:r>
        <w:rPr>
          <w:rFonts w:hint="eastAsia"/>
        </w:rPr>
        <w:t xml:space="preserve">基石投资者Digital</w:t>
      </w:r>
      <w:r>
        <w:t xml:space="preserve"> </w:t>
      </w:r>
      <w:r>
        <w:rPr>
          <w:rFonts w:hint="eastAsia"/>
        </w:rPr>
        <w:t xml:space="preserve">Vista获配16,818,800股，相当于全球发售H股的31.82%，承诺锁定至2026年11月26日。按发行价计算，公司总市值约11亿美元。联席保荐人为中金公司（CICC）与中信证券（CITIC</w:t>
      </w:r>
      <w:r>
        <w:t xml:space="preserve"> </w:t>
      </w:r>
      <w:r>
        <w:rPr>
          <w:rFonts w:hint="eastAsia"/>
        </w:rPr>
        <w:t xml:space="preserve">Securities），Freshfields（富而德）担任法律顾问。[18][19]</w:t>
      </w:r>
    </w:p>
    <w:p>
      <w:pPr>
        <w:pStyle w:val="BodyText"/>
      </w:pPr>
      <w:r>
        <w:rPr>
          <w:rFonts w:hint="eastAsia"/>
        </w:rPr>
        <w:t xml:space="preserve">公司由顾晶（Gu</w:t>
      </w:r>
      <w:r>
        <w:t xml:space="preserve"> </w:t>
      </w:r>
      <w:r>
        <w:rPr>
          <w:rFonts w:hint="eastAsia"/>
        </w:rPr>
        <w:t xml:space="preserve">Jing）于2012年在深圳创立，原名深圳云英谷科技，是中国最大的OLED显示驱动IC供应商，主营智能手机用AMOLED显示驱动IC及VR/AR用Micro-OLED背板与驱动方案。2024年公司出货AMOLED驱动IC</w:t>
      </w:r>
      <w:r>
        <w:t xml:space="preserve"> </w:t>
      </w:r>
      <w:r>
        <w:rPr>
          <w:rFonts w:hint="eastAsia"/>
        </w:rPr>
        <w:t xml:space="preserve">5,140万颗（2022年为1,410万颗），收入约1.3亿美元；在OLED微显示背板市场全球排名第二，份额约40.7%。本次募资约47%将投入AMOLED</w:t>
      </w:r>
      <w:r>
        <w:t xml:space="preserve"> </w:t>
      </w:r>
      <w:r>
        <w:rPr>
          <w:rFonts w:hint="eastAsia"/>
        </w:rPr>
        <w:t xml:space="preserve">TDDI研发，约33%用于OLED微显示与microLED显示驱动研发。[20]</w:t>
      </w:r>
    </w:p>
    <w:p>
      <w:pPr>
        <w:pStyle w:val="BodyText"/>
      </w:pPr>
      <w:r>
        <w:rPr>
          <w:rFonts w:hint="eastAsia"/>
        </w:rPr>
        <w:t xml:space="preserve">2026年第一季度，港交所IPO募资规模已达约1,100亿港元，云英谷与同日上市的深演智能（2723）、SDMC华曦达科技（00901）共同延续了今年港股科技股集中赴港的节奏。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Minichart. (2026, May 27). Viewtrix Technology Co., Ltd. — Global offering allotment results, shareholding structure and listing. Minichart. https://www.minichart.com.sg/2026/05/27/viewtrix-technology-co-ltd-global-offering-allotment-results-shareholding-structure-and-listin/</w:t>
      </w:r>
      <w:r>
        <w:t xml:space="preserve"> </w:t>
      </w:r>
      <w:r>
        <w:t xml:space="preserve">[17] Hong Kong Exchanges and Clearing. (2026, May 27). Newly listed securities. HKEX. https://www.hkex.com.hk/Services/Trading/Securities/Trading-News/Newly-Listed-Securities</w:t>
      </w:r>
      <w:r>
        <w:t xml:space="preserve"> </w:t>
      </w:r>
      <w:r>
        <w:t xml:space="preserve">[18] Freshfields. (2026, May). Freshfields advises on the US$140.5 million global offering and listing of Viewtrix Technology on HKSE. Freshfields. https://www.freshfields.com/en/our-thinking/news/news-search/2026/05/freshfields-advises-on-the-us$140.5-million-global-offering-and-listing-of-viewtrix-technology-on-hkse</w:t>
      </w:r>
      <w:r>
        <w:t xml:space="preserve"> </w:t>
      </w:r>
      <w:r>
        <w:t xml:space="preserve">[19] OLED-Info. (2026, May). Viewtrix to IPO on the Hong Kong Stock Exchange on May 27. OLED-Info. https://www.oled-info.com/viewtrix-ipo-hong-kong-stock-exchange-may-27</w:t>
      </w:r>
      <w:r>
        <w:t xml:space="preserve"> </w:t>
      </w:r>
      <w:r>
        <w:t xml:space="preserve">[20] OLED-Info. (2026). Viewtrix to IPO in Hong Kong, reveals it is China’s top OLED display driver IC producer. OLED-Info. https://www.oled-info.com/viewtrix-ipo-hong-kong-reveals-it-chinas-top-oled-display-driver-ic-producer</w:t>
      </w:r>
    </w:p>
    <w:p>
      <w:r>
        <w:pict>
          <v:rect style="width:0;height:1.5pt" o:hralign="center" o:hrstd="t" o:hr="t"/>
        </w:pict>
      </w:r>
    </w:p>
    <w:bookmarkEnd w:id="18"/>
    <w:bookmarkStart w:id="19" w:name="深演智能原品友互动港股首日暴涨逾250"/>
    <w:p>
      <w:pPr>
        <w:pStyle w:val="Heading3"/>
      </w:pPr>
      <w:r>
        <w:rPr>
          <w:rFonts w:hint="eastAsia"/>
        </w:rPr>
        <w:t xml:space="preserve">深演智能（原品友互动）港股首日暴涨逾250%</w:t>
      </w:r>
    </w:p>
    <w:p>
      <w:pPr>
        <w:pStyle w:val="FirstParagraph"/>
      </w:pPr>
      <w:r>
        <w:rPr>
          <w:rFonts w:hint="eastAsia"/>
        </w:rPr>
        <w:t xml:space="preserve">北京深演智能科技（前称iPinYou品友互动，HKEX:</w:t>
      </w:r>
      <w:r>
        <w:t xml:space="preserve"> </w:t>
      </w:r>
      <w:r>
        <w:rPr>
          <w:rFonts w:hint="eastAsia"/>
        </w:rPr>
        <w:t xml:space="preserve">2723）于2026年5月27日在港交所主板挂牌，发行9,068,000股H股，定价位于43.50-55.50港元询价区间顶端的55.50港元，募资约5.03亿港元（约6,400万美元），按招股价计市值约39亿-50亿港元（5亿-6.4亿美元）。IPO前保证金融资规模达18.26亿港元，公开认购超额35倍以上。首日股价较招股价上涨超过250%。[21][22]</w:t>
      </w:r>
    </w:p>
    <w:p>
      <w:pPr>
        <w:pStyle w:val="BodyText"/>
      </w:pPr>
      <w:r>
        <w:rPr>
          <w:rFonts w:hint="eastAsia"/>
        </w:rPr>
        <w:t xml:space="preserve">基石投资者阵营包括恒基地产（Henderson</w:t>
      </w:r>
      <w:r>
        <w:t xml:space="preserve"> </w:t>
      </w:r>
      <w:r>
        <w:rPr>
          <w:rFonts w:hint="eastAsia"/>
        </w:rPr>
        <w:t xml:space="preserve">Land）主席家族办公室，Cyannova</w:t>
      </w:r>
      <w:r>
        <w:t xml:space="preserve"> </w:t>
      </w:r>
      <w:r>
        <w:rPr>
          <w:rFonts w:hint="eastAsia"/>
        </w:rPr>
        <w:t xml:space="preserve">Capital同步参与。公司由Grace</w:t>
      </w:r>
      <w:r>
        <w:t xml:space="preserve"> Huang </w:t>
      </w:r>
      <w:r>
        <w:rPr>
          <w:rFonts w:hint="eastAsia"/>
        </w:rPr>
        <w:t xml:space="preserve">Xiaonan（黄晓楠）与Mark</w:t>
      </w:r>
      <w:r>
        <w:t xml:space="preserve"> </w:t>
      </w:r>
      <w:r>
        <w:rPr>
          <w:rFonts w:hint="eastAsia"/>
        </w:rPr>
        <w:t xml:space="preserve">Xie（谢明）于2008年创立，2019年8月由“iPinYou”品牌升级为“深演智能”，定位AI驱动的智能营销服务供应商，核心产品为两大平台：AlphaDesk负责实时广告投放执行与优化，AlphaData负责客户数据管理与CRM分析，2025年推出企业AI</w:t>
      </w:r>
      <w:r>
        <w:t xml:space="preserve"> </w:t>
      </w:r>
      <w:r>
        <w:rPr>
          <w:rFonts w:hint="eastAsia"/>
        </w:rPr>
        <w:t xml:space="preserve">Agent产品系列Deep</w:t>
      </w:r>
      <w:r>
        <w:t xml:space="preserve"> Agent。[23][24]</w:t>
      </w:r>
    </w:p>
    <w:p>
      <w:pPr>
        <w:pStyle w:val="BodyText"/>
      </w:pPr>
      <w:r>
        <w:rPr>
          <w:rFonts w:hint="eastAsia"/>
        </w:rPr>
        <w:t xml:space="preserve">深演智能与同日挂牌的云英谷（3310）、SDMC华曦达（00901）形成5月27日香港主板“中国科技三连发”。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Caproasia. (2026, May 20). China intelligent marketing services company Beijing DeepZero Technology (iPinYou) Hong Kong IPO to raise $64 million at $638 million valuation. Caproasia. https://www.caproasia.com/2026/05/20/china-intelligent-marketing-services-company-beijing-deepzero-technology-ipinyou-hong-kong-ipo-to-raise-64-million-at-638-million-valuation-with-expected-ipo-listing-on-27th-may-2026-founded-in-2008-by-grace-huang-xiaonan-mark-xie/</w:t>
      </w:r>
      <w:r>
        <w:t xml:space="preserve"> </w:t>
      </w:r>
      <w:r>
        <w:t xml:space="preserve">[22] Globe Newswire. (2026, May 27). Cyannova Capital participates in DeepZero’s IPO with Henderson Land Group Chairman’s family office. The Manila Times. https://www.manilatimes.net/2026/05/27/tmt-newswire/globenewswire/cyannova-capital-participates-in-deepzeros-ipo-with-henderson-land-group-chairmans-family-office/2352247</w:t>
      </w:r>
      <w:r>
        <w:t xml:space="preserve"> </w:t>
      </w:r>
      <w:r>
        <w:t xml:space="preserve">[23] IPOX. (2026). DeepZero Technology IPO calendar. IPOX. https://www.ipox.com/ipo-calendar/deepzero-technology</w:t>
      </w:r>
      <w:r>
        <w:t xml:space="preserve"> </w:t>
      </w:r>
      <w:r>
        <w:t xml:space="preserve">[24] HK IPO Research. (2026). 2723 DeepZero Technology IPO. HK IPO Research. https://www.hkiporesearch.com/en/ipo/2723-beijing-deepzero-technology</w:t>
      </w:r>
    </w:p>
    <w:p>
      <w:r>
        <w:pict>
          <v:rect style="width:0;height:1.5pt" o:hralign="center" o:hrstd="t" o:hr="t"/>
        </w:pict>
      </w:r>
    </w:p>
    <w:bookmarkEnd w:id="19"/>
    <w:bookmarkStart w:id="20" w:name="sdmc华曦达科技港交所主板挂牌募资8000万美元"/>
    <w:p>
      <w:pPr>
        <w:pStyle w:val="Heading3"/>
      </w:pPr>
      <w:r>
        <w:rPr>
          <w:rFonts w:hint="eastAsia"/>
        </w:rPr>
        <w:t xml:space="preserve">SDMC华曦达科技港交所主板挂牌，募资8000万美元</w:t>
      </w:r>
    </w:p>
    <w:p>
      <w:pPr>
        <w:pStyle w:val="FirstParagraph"/>
      </w:pPr>
      <w:r>
        <w:rPr>
          <w:rFonts w:hint="eastAsia"/>
        </w:rPr>
        <w:t xml:space="preserve">深圳华曦达科技（SDMC，HKEX:</w:t>
      </w:r>
      <w:r>
        <w:t xml:space="preserve"> </w:t>
      </w:r>
      <w:r>
        <w:rPr>
          <w:rFonts w:hint="eastAsia"/>
        </w:rPr>
        <w:t xml:space="preserve">00901）于2026年5月27日在港交所主板上市，发行1,921万股H股，定价32.80港元/股，募资约6.3亿港元（约8,000万美元），按招股价计市值约8.77亿美元。本次发行获得15%超额配售权，发售期为5月18日至21日。中信证券（国际）担任独家保荐人，承销团包括ABCI、建银国际、招银国际、信银国际香港资本。[25][26][27]</w:t>
      </w:r>
    </w:p>
    <w:p>
      <w:pPr>
        <w:pStyle w:val="BodyText"/>
      </w:pPr>
      <w:r>
        <w:rPr>
          <w:rFonts w:hint="eastAsia"/>
        </w:rPr>
        <w:t xml:space="preserve">公司由Li</w:t>
      </w:r>
      <w:r>
        <w:t xml:space="preserve"> </w:t>
      </w:r>
      <w:r>
        <w:rPr>
          <w:rFonts w:hint="eastAsia"/>
        </w:rPr>
        <w:t xml:space="preserve">Bo于2003年创立，主营数字视频设备、网络通信设备及相关系统平台，按Frost</w:t>
      </w:r>
      <w:r>
        <w:t xml:space="preserve"> &amp; </w:t>
      </w:r>
      <w:r>
        <w:rPr>
          <w:rFonts w:hint="eastAsia"/>
        </w:rPr>
        <w:t xml:space="preserve">Sullivan口径为2024年收入计的全球第八大、中国第三大企业级AI</w:t>
      </w:r>
      <w:r>
        <w:t xml:space="preserve"> </w:t>
      </w:r>
      <w:r>
        <w:rPr>
          <w:rFonts w:hint="eastAsia"/>
        </w:rPr>
        <w:t xml:space="preserve">Home（智能家居）整体解决方案提供商。公司2022年、2023年、2024年营业收入分别为25.29亿元、23.67亿元、25.41亿元人民币，对应净利润2.51亿元、1.91亿元、1.37亿元人民币。SDMC曾于2014年5月挂牌新三板，2025年2月摘牌；2023年6月曾向北交所递交A股上市申请，2024年1月主动终止。本次募资将用于研发与产品产能扩张、品牌推广与业务拓展、营运资金及战略并购。[28][29]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Caproasia. (2026, May 20). China smart home products company Shenzhen SDMC Technology Hong Kong IPO to raise $80 million at $877 million valuation. Caproasia. https://www.caproasia.com/2026/05/20/china-smart-home-products-company-shenzhen-sdmc-technology-hong-kong-ipo-to-raise-80-million-at-877-million-valuation-with-expected-ipo-listing-on-27th-may-2026-founded-in-2003-by-li-bo/</w:t>
      </w:r>
      <w:r>
        <w:t xml:space="preserve"> </w:t>
      </w:r>
      <w:r>
        <w:t xml:space="preserve">[26] Hong Kong Exchanges and Clearing. (2026, May 27). Newly listed securities — Shenzhen SDMC Technology (00901). HKEX. https://www.hkex.com.hk/Services/Trading/Securities/Trading-News/Newly-Listed-Securities</w:t>
      </w:r>
      <w:r>
        <w:t xml:space="preserve"> </w:t>
      </w:r>
      <w:r>
        <w:t xml:space="preserve">[27] uSMART Securities. (2026). IPO: Smart home product provider SDMC Technology to debut in Hong Kong. uSMART. https://www.usmartsecurities.com/en/news-detail/68/7462028780484329691</w:t>
      </w:r>
      <w:r>
        <w:t xml:space="preserve"> </w:t>
      </w:r>
      <w:r>
        <w:t xml:space="preserve">[28] MarketScreener. (2026, May). Shenzhen SDMC Technology launches global offering of 19.2 mln H shares. MarketScreener. https://www.marketscreener.com/news/shenzhen-sdmc-technology-launches-global-offering-of-19-2-mln-h-shares-ce7f5bd3d08bf423</w:t>
      </w:r>
      <w:r>
        <w:t xml:space="preserve"> </w:t>
      </w:r>
      <w:r>
        <w:t xml:space="preserve">[29] IPOX. (2026). SDMC Technology IPO calendar. IPOX. https://www.ipox.com/ipo-calendar/sdmc-tech</w:t>
      </w:r>
    </w:p>
    <w:bookmarkEnd w:id="20"/>
    <w:bookmarkEnd w:id="21"/>
    <w:bookmarkStart w:id="22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2026-05-27T08:50:30Z</dcterms:created>
  <dcterms:modified xsi:type="dcterms:W3CDTF">2026-05-27T08:50:30Z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