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日本每日热点新闻-2026年6月16日"/>
    <w:p>
      <w:pPr>
        <w:pStyle w:val="Heading1"/>
      </w:pPr>
      <w:r>
        <w:rPr>
          <w:rFonts w:hint="eastAsia"/>
        </w:rPr>
        <w:t xml:space="preserve">日本每日热点新闻</w:t>
      </w:r>
      <w:r>
        <w:t xml:space="preserve"> — </w:t>
      </w:r>
      <w:r>
        <w:rPr>
          <w:rFonts w:hint="eastAsia"/>
        </w:rPr>
        <w:t xml:space="preserve">2026年6月16日</w:t>
      </w:r>
    </w:p>
    <w:bookmarkStart w:id="11" w:name="一经济与市场"/>
    <w:p>
      <w:pPr>
        <w:pStyle w:val="Heading2"/>
      </w:pPr>
      <w:r>
        <w:rPr>
          <w:rFonts w:hint="eastAsia"/>
        </w:rPr>
        <w:t xml:space="preserve">一、经济与市场</w:t>
      </w:r>
    </w:p>
    <w:bookmarkStart w:id="9" w:name="日本央行加息25基点至1创1995年以来新高国债缩表暂停将于2027年4月启动"/>
    <w:p>
      <w:pPr>
        <w:pStyle w:val="Heading3"/>
      </w:pPr>
      <w:r>
        <w:rPr>
          <w:rFonts w:hint="eastAsia"/>
        </w:rPr>
        <w:t xml:space="preserve">日本央行加息25基点至1%创1995年以来新高，国债缩表暂停将于2027年4月启动</w:t>
      </w:r>
    </w:p>
    <w:p>
      <w:pPr>
        <w:pStyle w:val="FirstParagraph"/>
      </w:pPr>
      <w:r>
        <w:rPr>
          <w:rFonts w:hint="eastAsia"/>
        </w:rPr>
        <w:t xml:space="preserve">日本央行6月16日以7票赞成、1票反对的表决结果，将无担保隔夜拆借利率上调25个基点至1.0%，为1995年以来的最高水平。决议在6月15日至16日为期两天的货币政策会议结束时作出，审议委员浅田统一郎(Toichiro</w:t>
      </w:r>
      <w:r>
        <w:t xml:space="preserve"> </w:t>
      </w:r>
      <w:r>
        <w:rPr>
          <w:rFonts w:hint="eastAsia"/>
        </w:rPr>
        <w:t xml:space="preserve">Asada)主张维持0.75%、独自投下反对票。</w:t>
      </w:r>
    </w:p>
    <w:p>
      <w:pPr>
        <w:pStyle w:val="BodyText"/>
      </w:pPr>
      <w:r>
        <w:rPr>
          <w:rFonts w:hint="eastAsia"/>
        </w:rPr>
        <w:t xml:space="preserve">行长植田和男(74岁)因肝囊肿感染住院缺席例会，为1998年现行框架确立以来首次有在任行长缺席议息会议，会议由副行长冰见野良三(Ryozo</w:t>
      </w:r>
      <w:r>
        <w:t xml:space="preserve"> </w:t>
      </w:r>
      <w:r>
        <w:rPr>
          <w:rFonts w:hint="eastAsia"/>
        </w:rPr>
        <w:t xml:space="preserve">Himino)主持，会后记者会则由副行长内田真一(Shinichi</w:t>
      </w:r>
      <w:r>
        <w:t xml:space="preserve"> </w:t>
      </w:r>
      <w:r>
        <w:rPr>
          <w:rFonts w:hint="eastAsia"/>
        </w:rPr>
        <w:t xml:space="preserve">Uchida)出席。内田表示“物价上涨正在扩散，潜在通胀存在偏离目标的风险”，并称“工资与物价同步上涨的机制正在固化”，宣示央行将“在政策上避免落于曲线之后”。他同时坦言“现在很难判断政策利率何时能达到对经济中性的水平”。路透事前调查显示，94%的经济学家预期此次加息25个基点。</w:t>
      </w:r>
    </w:p>
    <w:p>
      <w:pPr>
        <w:pStyle w:val="BodyText"/>
      </w:pPr>
      <w:r>
        <w:rPr>
          <w:rFonts w:hint="eastAsia"/>
        </w:rPr>
        <w:t xml:space="preserve">会议同时以7比1通过暂停长期国债购买缩减计划，自2027年4月起将月度国债购入维持在约2万亿日元规模，审议委员田村对此投下反对票。内田就该决定解释称“债市功能已显著改善，继续缩减的必要性下降”。本次加息延续了2025年12月将利率从0.5%上调至0.75%的紧缩路径，触发因素之一是日元贬至约160日元兑1美元的弱势，以及5月生产者价格指数同比上涨6.3%、为三年多来最快增速。这是日本央行自1995年9月将贴现率下调至0.5%开启长期低利率以来，首次将基准利率重新拉回1%的水平——其间历经1999年2月启动的零利率政策、2000年8月短暂退出后再度回归，以及随后近四分之一个世纪的非常规宽松。</w:t>
      </w:r>
    </w:p>
    <w:p>
      <w:pPr>
        <w:pStyle w:val="BodyText"/>
      </w:pPr>
      <w:r>
        <w:rPr>
          <w:b/>
          <w:bCs/>
        </w:rPr>
        <w:t xml:space="preserve">References</w:t>
      </w:r>
    </w:p>
    <w:p>
      <w:pPr>
        <w:pStyle w:val="BodyText"/>
      </w:pPr>
      <w:r>
        <w:t xml:space="preserve">[1] Associated Press. (2026, June 16). Bank of Japan raises key interest rate to decade high. ABC News. https://abcnews.com/Business/wireStory/bank-japan-raises-key-interest-rate-decade-high-133911615</w:t>
      </w:r>
      <w:r>
        <w:t xml:space="preserve"> </w:t>
      </w:r>
      <w:r>
        <w:t xml:space="preserve">[2] Nikkei Asia. (2026, June 16). BOJ hikes rates to highest level since 1995. Nikkei Asia. https://asia.nikkei.com/economy/bank-of-japan/boj-hikes-rates-to-highest-level-since-1995</w:t>
      </w:r>
      <w:r>
        <w:t xml:space="preserve"> </w:t>
      </w:r>
      <w:r>
        <w:t xml:space="preserve">[3] Kihara, L. (2026, June 16). BOJ Deputy Governor Uchida’s comments at post-meeting briefing. Reuters via Yahoo Finance. https://finance.yahoo.com/economy/policy/articles/boj-deputy-governor-uchidas-comments-064450805.html</w:t>
      </w:r>
      <w:r>
        <w:t xml:space="preserve"> </w:t>
      </w:r>
      <w:r>
        <w:t xml:space="preserve">[4] Prism News. (2026, June 16). Bank of Japan raises rates to 1%, highest since 1995. Prism News. https://www.prismnews.com/news/bank-of-japan-raises-rates-to-1-highest-since-1995</w:t>
      </w:r>
      <w:r>
        <w:t xml:space="preserve"> </w:t>
      </w:r>
      <w:r>
        <w:t xml:space="preserve">[5] Bank of Japan. (2026, June 16). Statement on Monetary Policy. Bank of Japan. https://www.boj.or.jp/en/mopo/mpmdeci/mpr_2026/k260616a.pdf</w:t>
      </w:r>
      <w:r>
        <w:t xml:space="preserve"> </w:t>
      </w:r>
      <w:r>
        <w:t xml:space="preserve">[6] Investing.com. (n.d.). Chronology — Bank of Japan policy moves since 1973. Investing.com. https://investing.com/news/forex-news/chronology-bank-of-japan-policy-moves-since-1973-15439</w:t>
      </w:r>
    </w:p>
    <w:p>
      <w:r>
        <w:pict>
          <v:rect style="width:0;height:1.5pt" o:hralign="center" o:hrstd="t" o:hr="t"/>
        </w:pict>
      </w:r>
    </w:p>
    <w:bookmarkEnd w:id="9"/>
    <w:bookmarkStart w:id="10" w:name="日经225指数盘中首破70000点年内累计涨幅约33"/>
    <w:p>
      <w:pPr>
        <w:pStyle w:val="Heading3"/>
      </w:pPr>
      <w:r>
        <w:rPr>
          <w:rFonts w:hint="eastAsia"/>
        </w:rPr>
        <w:t xml:space="preserve">日经225指数盘中首破70,000点，年内累计涨幅约33%</w:t>
      </w:r>
    </w:p>
    <w:p>
      <w:pPr>
        <w:pStyle w:val="FirstParagraph"/>
      </w:pPr>
      <w:r>
        <w:rPr>
          <w:rFonts w:hint="eastAsia"/>
        </w:rPr>
        <w:t xml:space="preserve">日经225指数6月16日盘中一度突破70,000点，为该指数有史以来首次站上这一关口，尾盘小幅回吐至约69,713.05点收盘，全日上涨约0.6%。截至6月中旬，日经指数年内累计涨幅约33%。</w:t>
      </w:r>
    </w:p>
    <w:p>
      <w:pPr>
        <w:pStyle w:val="BodyText"/>
      </w:pPr>
      <w:r>
        <w:rPr>
          <w:rFonts w:hint="eastAsia"/>
        </w:rPr>
        <w:t xml:space="preserve">推动指数刷新历史的几条逻辑在同一天叠加。日元持续走弱，美元兑日元维持在约160日元附近，央行宣布加息后该汇率仍守在160以上，出口股受益于汇率与紧缩节奏均“不太鹰派”的组合。东京证券交易所今日迎来Go</w:t>
      </w:r>
      <w:r>
        <w:t xml:space="preserve"> </w:t>
      </w:r>
      <w:r>
        <w:rPr>
          <w:rFonts w:hint="eastAsia"/>
        </w:rPr>
        <w:t xml:space="preserve">Inc.挂牌首秀，该股盘中一度大涨21%，提振市场情绪。海外方面，G7埃维昂峰会就美伊停火备忘录达成共识，缓解了对中东能源走廊的担忧。</w:t>
      </w:r>
    </w:p>
    <w:p>
      <w:pPr>
        <w:pStyle w:val="BodyText"/>
      </w:pPr>
      <w:r>
        <w:rPr>
          <w:rFonts w:hint="eastAsia"/>
        </w:rPr>
        <w:t xml:space="preserve">这一里程碑距离日经指数突破1989年12月29日泡沫顶点38,915.87点仅约两年——彼时该指数于2024年2月正式收复34年前的高位。从那以后，半导体设备、AI数据中心相关材料股以及大型出口商主导的本轮行情，将日经从1989年至2024年长达34年的“失落周期”彻底带入新的估值区间。</w:t>
      </w:r>
    </w:p>
    <w:p>
      <w:pPr>
        <w:pStyle w:val="BodyText"/>
      </w:pPr>
      <w:r>
        <w:rPr>
          <w:b/>
          <w:bCs/>
        </w:rPr>
        <w:t xml:space="preserve">References</w:t>
      </w:r>
    </w:p>
    <w:p>
      <w:pPr>
        <w:pStyle w:val="BodyText"/>
      </w:pPr>
      <w:r>
        <w:t xml:space="preserve">[7] Associated Press. (2026, June 16). Asian shares higher as Japan’s Nikkei tops 70,000 after BOJ decision. ABC News. https://abcnews.com/Business/wireStory/asian-shares-higher-japans-nikkei-tops-70000-boj-133911800</w:t>
      </w:r>
      <w:r>
        <w:t xml:space="preserve"> </w:t>
      </w:r>
      <w:r>
        <w:t xml:space="preserve">[8] Japan Times. (2026, June 16). Nikkei tops 70,000 for first time. Japan Times. https://www.japantimes.co.jp/business/2026/06/16/markets/nikkei-70000-first-time-june/</w:t>
      </w:r>
      <w:r>
        <w:t xml:space="preserve"> </w:t>
      </w:r>
      <w:r>
        <w:t xml:space="preserve">[9] Nippon.com. (2024, February 22). Nikkei index sets first record high since 1989. Nippon.com. https://www.nippon.com/en/japan-data/h01927/</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3" w:name="二政治与外交"/>
    <w:p>
      <w:pPr>
        <w:pStyle w:val="Heading2"/>
      </w:pPr>
      <w:r>
        <w:rPr>
          <w:rFonts w:hint="eastAsia"/>
        </w:rPr>
        <w:t xml:space="preserve">二、政治与外交</w:t>
      </w:r>
    </w:p>
    <w:bookmarkStart w:id="12" w:name="高市早苗在g7峰会提议关键矿产联合储备合作倡议应对中国出口管制"/>
    <w:p>
      <w:pPr>
        <w:pStyle w:val="Heading3"/>
      </w:pPr>
      <w:r>
        <w:rPr>
          <w:rFonts w:hint="eastAsia"/>
        </w:rPr>
        <w:t xml:space="preserve">高市早苗在G7峰会提议关键矿产“联合储备合作倡议”，应对中国出口管制</w:t>
      </w:r>
    </w:p>
    <w:p>
      <w:pPr>
        <w:pStyle w:val="FirstParagraph"/>
      </w:pPr>
      <w:r>
        <w:rPr>
          <w:rFonts w:hint="eastAsia"/>
        </w:rPr>
        <w:t xml:space="preserve">日本首相高市早苗6月16日在法国埃维昂莱班举行的G7峰会第二日，正式向七国集团领导人提交关键矿产“联合储备合作倡议”(Joint</w:t>
      </w:r>
      <w:r>
        <w:t xml:space="preserve"> Stockpiling Cooperation </w:t>
      </w:r>
      <w:r>
        <w:rPr>
          <w:rFonts w:hint="eastAsia"/>
        </w:rPr>
        <w:t xml:space="preserve">Initiative)，要求各成员国维持至少相当于90天用量的国家储备，并与国际能源署(International</w:t>
      </w:r>
      <w:r>
        <w:t xml:space="preserve"> Energy </w:t>
      </w:r>
      <w:r>
        <w:rPr>
          <w:rFonts w:hint="eastAsia"/>
        </w:rPr>
        <w:t xml:space="preserve">Agency)协调，在供应中断时进行联合紧急释放。</w:t>
      </w:r>
    </w:p>
    <w:p>
      <w:pPr>
        <w:pStyle w:val="BodyText"/>
      </w:pPr>
      <w:r>
        <w:rPr>
          <w:rFonts w:hint="eastAsia"/>
        </w:rPr>
        <w:t xml:space="preserve">倡议为日本既有依赖度设定时间表：到2030年，将稀土与永磁材料对单一国家的依赖度降至约60%，此后进一步压低至50%或更低。该框架以日本国家储备制度为参照，由独立行政法人日本能源金属矿物资源机构(JOGMEC)统筹运营。中国目前占全球关键矿产市场份额约70%，是G7成员国希望分散的核心对象。</w:t>
      </w:r>
    </w:p>
    <w:p>
      <w:pPr>
        <w:pStyle w:val="BodyText"/>
      </w:pPr>
      <w:r>
        <w:rPr>
          <w:rFonts w:hint="eastAsia"/>
        </w:rPr>
        <w:t xml:space="preserve">高市在会上称该倡议旨在“加速供应来源多元化”，并表示自己将“作为亚洲的代表参与并积极推动日本的立场”，强调“印太视角”的重要性。她还就同日达成的美伊停火备忘录评价称是“迈向降级冲突的重要一步”，并呼吁保障“霍尔木兹海峡的自由与安全航行”。</w:t>
      </w:r>
    </w:p>
    <w:p>
      <w:pPr>
        <w:pStyle w:val="BodyText"/>
      </w:pPr>
      <w:r>
        <w:rPr>
          <w:rFonts w:hint="eastAsia"/>
        </w:rPr>
        <w:t xml:space="preserve">倡议的紧迫性在于近半年中日关系骤变。中国海关数据显示，自2025年12月以来，镝、铽、氧化钇及镓对日出口几乎中断，仅有零星钇产品记录；北京分别于2026年1月与2月两度收紧对日出口管制。日方解读为对高市2025年11月就台海局势相关言论的反制。日本财务大臣片山皋月此前在G7场边对记者表示，七国就需迅速降低对中国稀土依赖一事已形成广泛共识。日本工业体系长期依赖中国精炼产能，建立替代供应链估计需要五至七年并需巨额资本投入。</w:t>
      </w:r>
    </w:p>
    <w:p>
      <w:pPr>
        <w:pStyle w:val="BodyText"/>
      </w:pPr>
      <w:r>
        <w:rPr>
          <w:b/>
          <w:bCs/>
        </w:rPr>
        <w:t xml:space="preserve">References</w:t>
      </w:r>
    </w:p>
    <w:p>
      <w:pPr>
        <w:pStyle w:val="BodyText"/>
      </w:pPr>
      <w:r>
        <w:t xml:space="preserve">[10] Japan Times. (2026, June 16). Takaichi to propose G7 critical minerals stockpiling plan. Japan Times. https://www.japantimes.co.jp/news/2026/06/16/japan/politics/takaichi-g7-critical-minerals/</w:t>
      </w:r>
      <w:r>
        <w:t xml:space="preserve"> </w:t>
      </w:r>
      <w:r>
        <w:t xml:space="preserve">[11] Yomiuri Shimbun. (2026, June 16). Japan PM Takaichi to propose joint stockpiling plan for critical minerals. Asia News Network. https://asianews.network/japan-pm-takaichi-to-propose-joint-stockpiling-plan-for-critical-minerals/</w:t>
      </w:r>
      <w:r>
        <w:t xml:space="preserve"> </w:t>
      </w:r>
      <w:r>
        <w:t xml:space="preserve">[12] Prime Minister’s Office of Japan. (2026, June 16). G7 Évian Summit — Day 2 diplomatic readout. Kantei. https://japan.kantei.go.jp/105/diplomatic/202606/summit1.html</w:t>
      </w:r>
      <w:r>
        <w:t xml:space="preserve"> </w:t>
      </w:r>
      <w:r>
        <w:t xml:space="preserve">[13] CSIS. (2026). China’s Rare Earth Campaign Against Japan. Center for Strategic and International Studies. https://www.csis.org/analysis/chinas-rare-earth-campaign-against-japan</w:t>
      </w:r>
      <w:r>
        <w:t xml:space="preserve"> </w:t>
      </w:r>
      <w:r>
        <w:t xml:space="preserve">[14] Discovery Alert. (2026). China rare earth export restrictions to Japan in 2026. Discovery Alert. https://discoveryalert.com.au/china-rare-earth-exports-japan-supply-chain-2026/</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2"/>
    <w:bookmarkEnd w:id="13"/>
    <w:bookmarkStart w:id="15" w:name="三科技与产业"/>
    <w:p>
      <w:pPr>
        <w:pStyle w:val="Heading2"/>
      </w:pPr>
      <w:r>
        <w:rPr>
          <w:rFonts w:hint="eastAsia"/>
        </w:rPr>
        <w:t xml:space="preserve">三、科技与产业</w:t>
      </w:r>
    </w:p>
    <w:bookmarkStart w:id="14" w:name="jx金属投资7.5亿美元光通信芯片晶圆产能扩至当前10倍以承接ai数据中心需求"/>
    <w:p>
      <w:pPr>
        <w:pStyle w:val="Heading3"/>
      </w:pPr>
      <w:r>
        <w:rPr>
          <w:rFonts w:hint="eastAsia"/>
        </w:rPr>
        <w:t xml:space="preserve">JX金属投资7.5亿美元，光通信芯片晶圆产能扩至当前10倍以承接AI数据中心需求</w:t>
      </w:r>
    </w:p>
    <w:p>
      <w:pPr>
        <w:pStyle w:val="FirstParagraph"/>
      </w:pPr>
      <w:r>
        <w:rPr>
          <w:rFonts w:hint="eastAsia"/>
        </w:rPr>
        <w:t xml:space="preserve">日本JX</w:t>
      </w:r>
      <w:r>
        <w:t xml:space="preserve"> Advanced Metals </w:t>
      </w:r>
      <w:r>
        <w:rPr>
          <w:rFonts w:hint="eastAsia"/>
        </w:rPr>
        <w:t xml:space="preserve">6月16日宣布，将以约7.5亿美元投资将光通信芯片晶圆产能在现有基础上最多扩大至10倍，以满足AI数据中心爆发式增长的材料需求。</w:t>
      </w:r>
    </w:p>
    <w:p>
      <w:pPr>
        <w:pStyle w:val="BodyText"/>
      </w:pPr>
      <w:r>
        <w:rPr>
          <w:rFonts w:hint="eastAsia"/>
        </w:rPr>
        <w:t xml:space="preserve">公司主营磷化铟(InP)衬底，该材料是数据中心内部将电信号与光信号互转的高速光器件核心基板。JX</w:t>
      </w:r>
      <w:r>
        <w:t xml:space="preserve"> Advanced </w:t>
      </w:r>
      <w:r>
        <w:rPr>
          <w:rFonts w:hint="eastAsia"/>
        </w:rPr>
        <w:t xml:space="preserve">Metals目前在全球InP衬底产能中占约10%份额，是TSMC、英特尔等芯片厂商的关键供应商，扩产将重点落地茨城县常陆那珂工厂以及亚利桑那州工厂。这是公司本财年第三次上调光通信材料产能规划——此前已宣布的两轮扩产合计投入约48亿日元，目标到2027财年将整体产出提升50%。新一轮投资将原有计划再放大一个数量级，瞄准超大规模AI数据中心建设所需的高速、低功耗光模块材料。</w:t>
      </w:r>
    </w:p>
    <w:p>
      <w:pPr>
        <w:pStyle w:val="BodyText"/>
      </w:pPr>
      <w:r>
        <w:rPr>
          <w:rFonts w:hint="eastAsia"/>
        </w:rPr>
        <w:t xml:space="preserve">该公司2025年3月从ENEOS</w:t>
      </w:r>
      <w:r>
        <w:t xml:space="preserve"> </w:t>
      </w:r>
      <w:r>
        <w:rPr>
          <w:rFonts w:hint="eastAsia"/>
        </w:rPr>
        <w:t xml:space="preserve">Holdings分拆并在东京证券交易所上市，IPO募资约4,390亿日元(约30亿美元)，是日本自2018年软银上市以来规模最大的IPO。除InP衬底外，JX</w:t>
      </w:r>
      <w:r>
        <w:t xml:space="preserve"> Advanced </w:t>
      </w:r>
      <w:r>
        <w:rPr>
          <w:rFonts w:hint="eastAsia"/>
        </w:rPr>
        <w:t xml:space="preserve">Metals在半导体溅射靶材市场占据约60%的全球份额，主要客户涵盖TSMC、三星、英特尔、SK海力士与美光。在AI算力扩张推动光互连替代铜互连的产业转向中，公司正从传统铜与稀有金属冶炼商，向半导体与AI数据中心材料供应商定位转型。</w:t>
      </w:r>
    </w:p>
    <w:p>
      <w:pPr>
        <w:pStyle w:val="BodyText"/>
      </w:pPr>
      <w:r>
        <w:rPr>
          <w:b/>
          <w:bCs/>
        </w:rPr>
        <w:t xml:space="preserve">References</w:t>
      </w:r>
    </w:p>
    <w:p>
      <w:pPr>
        <w:pStyle w:val="BodyText"/>
      </w:pPr>
      <w:r>
        <w:t xml:space="preserve">[15] Nikkei Asia. (2026, June 16). JX Advanced Metals to raise optical chip wafer capacity for AI data centers. Nikkei Asia. https://asia.nikkei.com/spotlight/supply-chain/jx-advanced-metals-to-raise-optical-chip-wafer-capacity-for-ai-data-centers</w:t>
      </w:r>
      <w:r>
        <w:t xml:space="preserve"> </w:t>
      </w:r>
      <w:r>
        <w:t xml:space="preserve">[16] Nikkei Asia. (2026, June 16). Japan’s JX Advanced Metals to boost output of materials for AI data centers. Nikkei Asia. https://asia.nikkei.com/business/materials/japan-s-jx-advanced-metals-to-boost-output-of-materials-for-ai-data-centers</w:t>
      </w:r>
      <w:r>
        <w:t xml:space="preserve"> </w:t>
      </w:r>
      <w:r>
        <w:t xml:space="preserve">[17] Ainvest. (2026). JX Advanced Metals: AI data center surge powers strategic squeeze in critical semiconductor materials. Ainvest. https://www.ainvest.com/news/jx-advanced-metals-ai-data-center-surge-powers-strategic-squeeze-critical-semiconductor-materials-2603/</w:t>
      </w:r>
      <w:r>
        <w:t xml:space="preserve"> </w:t>
      </w:r>
      <w:r>
        <w:t xml:space="preserve">[18] Bloomberg. (2025, March 10). JX Metals IPO raises $3 billion, stock sold at top of range. Bloomberg. https://www.bloomberg.com/news/articles/2025-03-10/jx-metals-ipo-said-to-be-priced-at-upper-end-of-marketed-range</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4"/>
    <w:bookmarkEnd w:id="15"/>
    <w:bookmarkStart w:id="16" w:name="四社会与民生"/>
    <w:p>
      <w:pPr>
        <w:pStyle w:val="Heading2"/>
      </w:pPr>
      <w:r>
        <w:rPr>
          <w:rFonts w:hint="eastAsia"/>
        </w:rPr>
        <w:t xml:space="preserve">四、社会与民生</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6"/>
    <w:bookmarkStart w:id="18" w:name="五企业ipo与并购"/>
    <w:p>
      <w:pPr>
        <w:pStyle w:val="Heading2"/>
      </w:pPr>
      <w:r>
        <w:rPr>
          <w:rFonts w:hint="eastAsia"/>
        </w:rPr>
        <w:t xml:space="preserve">五、企业IPO与并购</w:t>
      </w:r>
    </w:p>
    <w:bookmarkStart w:id="17" w:name="高盛参股的go-inc.东京交易所挂牌首日大涨21登顶日本2026年最大ipo"/>
    <w:p>
      <w:pPr>
        <w:pStyle w:val="Heading3"/>
      </w:pPr>
      <w:r>
        <w:rPr>
          <w:rFonts w:hint="eastAsia"/>
        </w:rPr>
        <w:t xml:space="preserve">高盛参股的Go</w:t>
      </w:r>
      <w:r>
        <w:t xml:space="preserve"> </w:t>
      </w:r>
      <w:r>
        <w:rPr>
          <w:rFonts w:hint="eastAsia"/>
        </w:rPr>
        <w:t xml:space="preserve">Inc.东京交易所挂牌首日大涨21%，登顶日本2026年最大IPO</w:t>
      </w:r>
    </w:p>
    <w:p>
      <w:pPr>
        <w:pStyle w:val="FirstParagraph"/>
      </w:pPr>
      <w:r>
        <w:t xml:space="preserve">Go </w:t>
      </w:r>
      <w:r>
        <w:rPr>
          <w:rFonts w:hint="eastAsia"/>
        </w:rPr>
        <w:t xml:space="preserve">Inc.6月16日在东京证券交易所挂牌首日盘中一度上涨21%，以发行价上限¥2,400每股定价，市值达¥186亿日元，成为日本2026年迄今规模最大的IPO。</w:t>
      </w:r>
    </w:p>
    <w:p>
      <w:pPr>
        <w:pStyle w:val="BodyText"/>
      </w:pPr>
      <w:r>
        <w:rPr>
          <w:rFonts w:hint="eastAsia"/>
        </w:rPr>
        <w:t xml:space="preserve">招股阶段获得超额认购倍数超过25倍，其中国际配售部分约20倍认购，最终70%股份配售给国际投资者、25%给国内零售投资者、5%给国内机构投资者。基石投资者包括BlackRock、Wellington</w:t>
      </w:r>
      <w:r>
        <w:t xml:space="preserve"> </w:t>
      </w:r>
      <w:r>
        <w:rPr>
          <w:rFonts w:hint="eastAsia"/>
        </w:rPr>
        <w:t xml:space="preserve">Management与M&amp;G</w:t>
      </w:r>
      <w:r>
        <w:t xml:space="preserve"> Investment </w:t>
      </w:r>
      <w:r>
        <w:rPr>
          <w:rFonts w:hint="eastAsia"/>
        </w:rPr>
        <w:t xml:space="preserve">Management。原股东合计套现¥886亿日元(约5.53亿美元)。Goldman</w:t>
      </w:r>
      <w:r>
        <w:t xml:space="preserve"> Sachs Group </w:t>
      </w:r>
      <w:r>
        <w:rPr>
          <w:rFonts w:hint="eastAsia"/>
        </w:rPr>
        <w:t xml:space="preserve">Inc.为重要老股东——其2023年5月以约¥100亿日元注资该公司，估值约10亿美元。</w:t>
      </w:r>
    </w:p>
    <w:p>
      <w:pPr>
        <w:pStyle w:val="BodyText"/>
      </w:pPr>
      <w:r>
        <w:t xml:space="preserve">Go </w:t>
      </w:r>
      <w:r>
        <w:rPr>
          <w:rFonts w:hint="eastAsia"/>
        </w:rPr>
        <w:t xml:space="preserve">Inc.运营日本市占率最高的出租车叫车应用，主要竞争对手包括Uber、Didi</w:t>
      </w:r>
      <w:r>
        <w:t xml:space="preserve"> </w:t>
      </w:r>
      <w:r>
        <w:rPr>
          <w:rFonts w:hint="eastAsia"/>
        </w:rPr>
        <w:t xml:space="preserve">Global与S.Ride，该公司预计截至2026年5月31日的财年营收为¥408亿日元，同比增长约30%，营业利润预计¥70亿日元，较上一财年的¥27亿日元增长一倍以上。公司的现有架构源自2020年日本最大出租车运营商日本交通与DeNA合并旗下JapanTaxi与MOV两款叫车应用形成的Mobility</w:t>
      </w:r>
      <w:r>
        <w:t xml:space="preserve"> </w:t>
      </w:r>
      <w:r>
        <w:rPr>
          <w:rFonts w:hint="eastAsia"/>
        </w:rPr>
        <w:t xml:space="preserve">Technologies，2023年4月正式更名为Go</w:t>
      </w:r>
      <w:r>
        <w:t xml:space="preserve"> </w:t>
      </w:r>
      <w:r>
        <w:rPr>
          <w:rFonts w:hint="eastAsia"/>
        </w:rPr>
        <w:t xml:space="preserve">Inc.，目前在日本拥有约70%市场份额、1,400万下载量。</w:t>
      </w:r>
    </w:p>
    <w:p>
      <w:pPr>
        <w:pStyle w:val="BodyText"/>
      </w:pPr>
      <w:r>
        <w:rPr>
          <w:rFonts w:hint="eastAsia"/>
        </w:rPr>
        <w:t xml:space="preserve">此次挂牌为冷清的日本IPO市场注入信号：截至2026年5月底，日本年内仅完成17宗IPO定价，为2011年以来同期最低。Go</w:t>
      </w:r>
      <w:r>
        <w:t xml:space="preserve"> </w:t>
      </w:r>
      <w:r>
        <w:rPr>
          <w:rFonts w:hint="eastAsia"/>
        </w:rPr>
        <w:t xml:space="preserve">Inc.的强劲首秀，加之同日日经225首破70,000点，正在重塑国际机构对东京一级市场的风险偏好。</w:t>
      </w:r>
    </w:p>
    <w:p>
      <w:pPr>
        <w:pStyle w:val="BodyText"/>
      </w:pPr>
      <w:r>
        <w:rPr>
          <w:b/>
          <w:bCs/>
        </w:rPr>
        <w:t xml:space="preserve">References</w:t>
      </w:r>
    </w:p>
    <w:p>
      <w:pPr>
        <w:pStyle w:val="BodyText"/>
      </w:pPr>
      <w:r>
        <w:t xml:space="preserve">[19] Japan Times. (2026, June 16). Go Inc. surges on Tokyo IPO debut. Japan Times. https://www.japantimes.co.jp/business/2026/06/16/companies/go-surge-ipo/</w:t>
      </w:r>
      <w:r>
        <w:t xml:space="preserve"> </w:t>
      </w:r>
      <w:r>
        <w:t xml:space="preserve">[20] Associated Press. (2026, June 16). Asian shares higher as Japan’s Nikkei tops 70,000 after BOJ decision. ABC News. https://abcnews.com/Business/wireStory/asian-shares-higher-japans-nikkei-tops-70000-boj-133911800</w:t>
      </w:r>
      <w:r>
        <w:t xml:space="preserve"> </w:t>
      </w:r>
      <w:r>
        <w:t xml:space="preserve">[21] The Next Web. (2026, June 16). Go Inc. Japan taxi app IPO on Tokyo Stock Exchange backed by Goldman Sachs. The Next Web. https://thenextweb.com/news/go-inc-japan-taxi-app-ipo-tokyo-stock-exchange-goldman-sachs</w:t>
      </w:r>
      <w:r>
        <w:t xml:space="preserve"> </w:t>
      </w:r>
      <w:r>
        <w:t xml:space="preserve">[22] Bloomberg. (2026, June 15). Goldman-backed Go to debut after biggest Japan IPO this year. Bloomberg. https://www.bloomberg.com/news/articles/2026-06-15/goldman-backed-go-to-debut-after-biggest-japan-ipo-this-year</w:t>
      </w:r>
      <w:r>
        <w:t xml:space="preserve"> </w:t>
      </w:r>
      <w:r>
        <w:t xml:space="preserve">[23] CNBC. (2023, May 24). Goldman Sachs backs Japan’s Go Inc. taxi app valuing it at $1 billion. CNBC. https://www.cnbc.com/2023/05/24/goldman-sachs-backs-japans-go-inc-taxi-app-valuing-it-at-1-billion.html</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7"/>
    <w:bookmarkEnd w:id="18"/>
    <w:bookmarkStart w:id="19"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2026-06-16T08:33:05Z</dcterms:created>
  <dcterms:modified xsi:type="dcterms:W3CDTF">2026-06-16T08:33:05Z</dcterms:modified>
</cp:coreProperties>
</file>

<file path=docProps/custom.xml><?xml version="1.0" encoding="utf-8"?>
<Properties xmlns="http://schemas.openxmlformats.org/officeDocument/2006/custom-properties" xmlns:vt="http://schemas.openxmlformats.org/officeDocument/2006/docPropsVTypes"/>
</file>