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1cd24e09b739032c631f725425779d022343f4"/>
    <w:p>
      <w:pPr>
        <w:pStyle w:val="Heading1"/>
      </w:pPr>
      <w:r>
        <w:t xml:space="preserve">Europe Daily News Intelligence — June 23, 2026</w:t>
      </w:r>
    </w:p>
    <w:bookmarkStart w:id="12" w:name="economy-markets"/>
    <w:p>
      <w:pPr>
        <w:pStyle w:val="Heading2"/>
      </w:pPr>
      <w:r>
        <w:t xml:space="preserve">1. Economy &amp; Markets</w:t>
      </w:r>
    </w:p>
    <w:bookmarkStart w:id="9" w:name="X263794cf3adec7ff5bc12b27d4e1efb812dadbd"/>
    <w:p>
      <w:pPr>
        <w:pStyle w:val="Heading3"/>
      </w:pPr>
      <w:r>
        <w:t xml:space="preserve">ECB chief economist Lane warns Hormuz oil shock dwarfs three past energy crises</w:t>
      </w:r>
    </w:p>
    <w:p>
      <w:pPr>
        <w:pStyle w:val="FirstParagraph"/>
      </w:pPr>
      <w:r>
        <w:t xml:space="preserve">Euro area energy inflation will peak at 12.5% in the third quarter of 2026, ECB chief economist Philip R. Lane told the European Parliament’s Committee on Economic and Monetary Affairs in Brussels on 23 June, framing an oil disruption running through the Strait of Hormuz as a shock</w:t>
      </w:r>
      <w:r>
        <w:t xml:space="preserve"> </w:t>
      </w:r>
      <w:r>
        <w:t xml:space="preserve">“larger than in the three previous energy crises (1973, 1979 and 2022) combined.”</w:t>
      </w:r>
      <w:r>
        <w:t xml:space="preserve"> </w:t>
      </w:r>
      <w:r>
        <w:t xml:space="preserve">The remark put a historical marker on a war-driven price surge that has already forced the central bank’s hand.</w:t>
      </w:r>
    </w:p>
    <w:p>
      <w:pPr>
        <w:pStyle w:val="BodyText"/>
      </w:pPr>
      <w:r>
        <w:t xml:space="preserve">The Governing Council raised all three key rates by 25 basis points effective 17 June — its first hike since 2023 — lifting the deposit facility to 2.25%, the main refinancing rate to 2.40% and the marginal lending rate to 2.65%. The reversal ends a two-year easing arc: the ECB had been cutting through 2024 and 2025, and the pivot reflects how fast the Iran conflict reset the inflation picture. Headline inflation climbed to 3.2% in May from 3.0% in April, with annual energy inflation at 10.8% and core inflation up to 2.6% from 2.2%.</w:t>
      </w:r>
    </w:p>
    <w:p>
      <w:pPr>
        <w:pStyle w:val="BodyText"/>
      </w:pPr>
      <w:r>
        <w:t xml:space="preserve">The growth backdrop is bleak. Euro area GDP contracted 0.2% in the first quarter of 2026, though stripping out Ireland’s distortions the bloc grew 0.3% q/q. Unemployment held at 6.3% in April, and negotiated wage growth cooled to 2.5% in Q1 from 2.9% in the final quarter of 2025 — a disinflationary signal now colliding with the energy spike. June Eurosystem staff projections see real GDP growth of 0.8% in 2026, 1.2% in 2027 and 1.5% in 2028, with headline inflation easing from 3.0% to 2.3% to 2.0% across the same window.</w:t>
      </w:r>
    </w:p>
    <w:p>
      <w:pPr>
        <w:pStyle w:val="BodyText"/>
      </w:pPr>
      <w:r>
        <w:t xml:space="preserve">Lane signalled the bank will not pre-commit to a path.</w:t>
      </w:r>
      <w:r>
        <w:t xml:space="preserve"> </w:t>
      </w:r>
      <w:r>
        <w:t xml:space="preserve">“The Governing Council remains well positioned to navigate the uncertainty caused by the war. It will closely monitor the situation,”</w:t>
      </w:r>
      <w:r>
        <w:t xml:space="preserve"> </w:t>
      </w:r>
      <w:r>
        <w:t xml:space="preserve">he told the committee.</w:t>
      </w:r>
    </w:p>
    <w:p>
      <w:pPr>
        <w:pStyle w:val="BodyText"/>
      </w:pPr>
      <w:r>
        <w:rPr>
          <w:b/>
          <w:bCs/>
        </w:rPr>
        <w:t xml:space="preserve">References</w:t>
      </w:r>
    </w:p>
    <w:p>
      <w:pPr>
        <w:pStyle w:val="BodyText"/>
      </w:pPr>
      <w:r>
        <w:t xml:space="preserve">[1] Lane, P. R. (2026, June 23). Introductory remarks at the ECON Committee of the European Parliament. European Central Bank. https://www.ecb.europa.eu/press/key/date/2026/html/ecb.sp260623~c112a749e2.en.html</w:t>
      </w:r>
      <w:r>
        <w:t xml:space="preserve"> </w:t>
      </w:r>
      <w:r>
        <w:t xml:space="preserve">[2] European Central Bank. (2026, June). Eurosystem staff macroeconomic projections for the euro area. European Central Bank. https://www.ecb.europa.eu/press/projections/html/ecb.projections202606_eurosystemstaff~a495110f8d.en.html</w:t>
      </w:r>
      <w:r>
        <w:t xml:space="preserve"> </w:t>
      </w:r>
      <w:r>
        <w:t xml:space="preserve">[3] European Central Bank. (2026, June 11). Monetary policy statement. European Central Bank. https://www.ecb.europa.eu/press/press_conference/monetary-policy-statement/2026/html/ecb.is260611~372040d313.en.html</w:t>
      </w:r>
    </w:p>
    <w:p>
      <w:r>
        <w:pict>
          <v:rect style="width:0;height:1.5pt" o:hralign="center" o:hrstd="t" o:hr="t"/>
        </w:pict>
      </w:r>
    </w:p>
    <w:bookmarkEnd w:id="9"/>
    <w:bookmarkStart w:id="10" w:name="Xc175e16d88f3ac45a15b83c25bf28ea0a549cb2"/>
    <w:p>
      <w:pPr>
        <w:pStyle w:val="Heading3"/>
      </w:pPr>
      <w:r>
        <w:t xml:space="preserve">Germany flash composite PMI sinks to 48.0, a 43-month low</w:t>
      </w:r>
    </w:p>
    <w:p>
      <w:pPr>
        <w:pStyle w:val="FirstParagraph"/>
      </w:pPr>
      <w:r>
        <w:t xml:space="preserve">Germany’s HCOB Flash Composite PMI dropped to 48.0 in June from 48.8 in May, missing the 49.9 consensus and marking a 43-month low — the weakest reading for Europe’s largest economy since late 2022. The data, released by S&amp;P Global on 23 June and collected 11–19 June, deepened evidence that German activity is contracting again rather than stabilising.</w:t>
      </w:r>
    </w:p>
    <w:p>
      <w:pPr>
        <w:pStyle w:val="BodyText"/>
      </w:pPr>
      <w:r>
        <w:t xml:space="preserve">Services drove the slide, with the sector PMI falling to 46.8 from 48.1 and undershooting the 48.7 forecast. Manufacturing held exactly at the 50.0 no-change line, in line with expectations and barely below May’s 50.1. A figure below 50 signals contraction; the composite has now sat under that threshold as German industrial output has fallen every year since 2022, and the BDI industry federation expects only stagnation for 2026 amid higher energy costs and structural weakness.</w:t>
      </w:r>
    </w:p>
    <w:p>
      <w:pPr>
        <w:pStyle w:val="BodyText"/>
      </w:pPr>
      <w:r>
        <w:t xml:space="preserve">Germany accounts for roughly 28% of eurozone GDP, so its drag matters for the whole bloc — yet the wider picture diverged. The Eurozone Composite PMI improved to 49.5, lifted by a French recovery, a split one analyst called real but hollow. The euro slipped after the release, with EUR/JPY trading around 184.30.</w:t>
      </w:r>
    </w:p>
    <w:p>
      <w:pPr>
        <w:pStyle w:val="BodyText"/>
      </w:pPr>
      <w:r>
        <w:rPr>
          <w:b/>
          <w:bCs/>
        </w:rPr>
        <w:t xml:space="preserve">References</w:t>
      </w:r>
    </w:p>
    <w:p>
      <w:pPr>
        <w:pStyle w:val="BodyText"/>
      </w:pPr>
      <w:r>
        <w:t xml:space="preserve">[4] Faruqui, A. (2026, June 23). Euro inches lower following HCOB PMI data from Germany. FXStreet. https://www.fxstreet.com/news/euro-inches-lower-following-hcob-pmi-data-from-germany-202606230740</w:t>
      </w:r>
      <w:r>
        <w:t xml:space="preserve"> </w:t>
      </w:r>
      <w:r>
        <w:t xml:space="preserve">[5] FXStreet. (2026, June 23). Euro declines against Japanese Yen as German manufacturing PMI flatlines in June. FXStreet. https://www.fxstreet.com/news/euro-declines-against-japanese-yen-as-german-manufacturing-pmi-flatlines-in-june-202606230758</w:t>
      </w:r>
      <w:r>
        <w:t xml:space="preserve"> </w:t>
      </w:r>
      <w:r>
        <w:t xml:space="preserve">[6] S&amp;P Global. (2026, June 23). HCOB Flash Germany PMI. S&amp;P Global. https://www.pmi.spglobal.com/Public/Home/PressRelease/b89badac23ab4b8e9788a10967a7347b</w:t>
      </w:r>
      <w:r>
        <w:t xml:space="preserve"> </w:t>
      </w:r>
      <w:r>
        <w:t xml:space="preserve">[7] Reuters. (2026, April 20). German industry faces stagnation in 2026, BDI says. Investing.com. https://www.investing.com/news/economic-indicators/german-industry-faces-stagnation-in-2026-bdi-says-4622435</w:t>
      </w:r>
    </w:p>
    <w:p>
      <w:r>
        <w:pict>
          <v:rect style="width:0;height:1.5pt" o:hralign="center" o:hrstd="t" o:hr="t"/>
        </w:pict>
      </w:r>
    </w:p>
    <w:bookmarkEnd w:id="10"/>
    <w:bookmarkStart w:id="11" w:name="X13896da26d5fb8b5d07040c4a672191fd7430d3"/>
    <w:p>
      <w:pPr>
        <w:pStyle w:val="Heading3"/>
      </w:pPr>
      <w:r>
        <w:t xml:space="preserve">European chip stocks crater as ASML loses €38bn in a single session</w:t>
      </w:r>
    </w:p>
    <w:p>
      <w:pPr>
        <w:pStyle w:val="FirstParagraph"/>
      </w:pPr>
      <w:r>
        <w:t xml:space="preserve">ASML Holding shed about €38 billion in market value in early Amsterdam trading on 23 June, its shares falling 4.9% as a global semiconductor sell-off tore through European equities. The Stoxx 600 dropped roughly 1.2% and its Technology sub-index fell 3.2%, while the Euro Stoxx 50 declined 1.25% to 6,236 points.</w:t>
      </w:r>
    </w:p>
    <w:p>
      <w:pPr>
        <w:pStyle w:val="BodyText"/>
      </w:pPr>
      <w:r>
        <w:t xml:space="preserve">The rout was indiscriminate among chip names: STMicroelectronics dropped 7.3–7.5%, Infineon 5.4–5.8% and ASMI 5.9%. The trigger was cautious AI chip demand guidance from Broadcom, whose forecast of about $16 billion in third-quarter AI chip revenue fell short of roughly $17.2 billion estimates and reset expectations for hyperscaler spending — the sector’s most visible growth driver. That collided with a memory-chip squeeze in which Samsung, SK Hynix and Micron have reallocated capacity toward AI-bound high-bandwidth memory, starving consumer DRAM and feeding a smartphone demand slide. In Asia, SK Hynix and Samsung each fell more than 12% and South Korea’s Kospi sank 10%.</w:t>
      </w:r>
    </w:p>
    <w:p>
      <w:pPr>
        <w:pStyle w:val="BodyText"/>
      </w:pPr>
      <w:r>
        <w:t xml:space="preserve">The dynamic leaves European equipment and chip makers hostage to US data-centre budgets.</w:t>
      </w:r>
      <w:r>
        <w:t xml:space="preserve"> </w:t>
      </w:r>
      <w:r>
        <w:t xml:space="preserve">“Domestic chip and equipment names are now effectively a leveraged play on US hyperscaler spending decisions,”</w:t>
      </w:r>
      <w:r>
        <w:t xml:space="preserve"> </w:t>
      </w:r>
      <w:r>
        <w:t xml:space="preserve">one analyst said. Not every name fell: Sanofi gained 1.5% after EU approval of its Cenrifki multiple sclerosis treatment.</w:t>
      </w:r>
    </w:p>
    <w:p>
      <w:pPr>
        <w:pStyle w:val="BodyText"/>
      </w:pPr>
      <w:r>
        <w:rPr>
          <w:b/>
          <w:bCs/>
        </w:rPr>
        <w:t xml:space="preserve">References</w:t>
      </w:r>
    </w:p>
    <w:p>
      <w:pPr>
        <w:pStyle w:val="BodyText"/>
      </w:pPr>
      <w:r>
        <w:t xml:space="preserve">[8] CNBC. (2026, June 23). Tech stocks sell off as Mag 7, Samsung and SK Hynix slide. CNBC. https://www.cnbc.com/2026/06/23/tech-stocks-sell-off-mag7-samsung-sk-hynix.html</w:t>
      </w:r>
      <w:r>
        <w:t xml:space="preserve"> </w:t>
      </w:r>
      <w:r>
        <w:t xml:space="preserve">[9] MarketScreener. (2026, June 23). European tech stocks join accelerating global selloff. MarketScreener. https://www.marketscreener.com/news/european-tech-stocks-join-accelerating-global-selloff-ce7f5fdada8ef423</w:t>
      </w:r>
      <w:r>
        <w:t xml:space="preserve"> </w:t>
      </w:r>
      <w:r>
        <w:t xml:space="preserve">[10] Trading Economics. (2026, June 23). Euro Area stock market. Trading Economics. https://tradingeconomics.com/euro-area/stock-market</w:t>
      </w:r>
      <w:r>
        <w:t xml:space="preserve"> </w:t>
      </w:r>
      <w:r>
        <w:t xml:space="preserve">[11] CNBC. (2026, June 3). Broadcom stock plunges on weak software sales, unchanged AI chip forecast for the year. CNBC. https://www.cnbc.com/2026/06/03/broadcom-avgo-earnings-report-q2-2026.html</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80ec4ddfb70a97da4a2c78d0f39441f4aef4920"/>
    <w:p>
      <w:pPr>
        <w:pStyle w:val="Heading3"/>
      </w:pPr>
      <w:r>
        <w:t xml:space="preserve">On Brexit’s 10th anniversary, Labour brands Farage a national security threat</w:t>
      </w:r>
    </w:p>
    <w:p>
      <w:pPr>
        <w:pStyle w:val="FirstParagraph"/>
      </w:pPr>
      <w:r>
        <w:t xml:space="preserve">Labour Cabinet Office Minister Nick Thomas-Symonds called Reform UK leader Nigel Farage</w:t>
      </w:r>
      <w:r>
        <w:t xml:space="preserve"> </w:t>
      </w:r>
      <w:r>
        <w:t xml:space="preserve">“an unprecedented threat to national security”</w:t>
      </w:r>
      <w:r>
        <w:t xml:space="preserve"> </w:t>
      </w:r>
      <w:r>
        <w:t xml:space="preserve">on 23 June, the 10th anniversary of the Brexit referendum, saying Farage’s worldview was</w:t>
      </w:r>
      <w:r>
        <w:t xml:space="preserve"> </w:t>
      </w:r>
      <w:r>
        <w:t xml:space="preserve">“sympathetic”</w:t>
      </w:r>
      <w:r>
        <w:t xml:space="preserve"> </w:t>
      </w:r>
      <w:r>
        <w:t xml:space="preserve">to Vladimir Putin. Farage fired back, blaming Boris Johnson, Kemi Badenoch and outgoing Prime Minister Keir Starmer for failing to deliver Brexit’s promised freedoms, and arguing Britain</w:t>
      </w:r>
      <w:r>
        <w:t xml:space="preserve"> </w:t>
      </w:r>
      <w:r>
        <w:t xml:space="preserve">“needs a government that will deliver on the freedom it gave us to drag our heads back above the water.”</w:t>
      </w:r>
    </w:p>
    <w:p>
      <w:pPr>
        <w:pStyle w:val="BodyText"/>
      </w:pPr>
      <w:r>
        <w:t xml:space="preserve">The clash erupted into a vacuum at the top of British politics. Starmer resigned on 22 June after two years of sluggish growth and party division, opening the way for the country’s seventh prime minister in a decade. Labour leadership nominations open 9 July and close 16 July, with Andy Burnham — who won the Makerfield by-election on 18 June — the frontrunner. A scheduled UK-EU summit on 22 July is now in doubt, with the European Commission</w:t>
      </w:r>
      <w:r>
        <w:t xml:space="preserve"> </w:t>
      </w:r>
      <w:r>
        <w:t xml:space="preserve">“reassessing”</w:t>
      </w:r>
      <w:r>
        <w:t xml:space="preserve"> </w:t>
      </w:r>
      <w:r>
        <w:t xml:space="preserve">whether to proceed.</w:t>
      </w:r>
    </w:p>
    <w:p>
      <w:pPr>
        <w:pStyle w:val="BodyText"/>
      </w:pPr>
      <w:r>
        <w:t xml:space="preserve">Liberal Democrat leader Ed Davey used the moment to press for closer ties.</w:t>
      </w:r>
      <w:r>
        <w:t xml:space="preserve"> </w:t>
      </w:r>
      <w:r>
        <w:t xml:space="preserve">“If Andy Burnham wants to deliver the change the Labour Party promised, he needs to vote for our amendment to get Britain into the single market,”</w:t>
      </w:r>
      <w:r>
        <w:t xml:space="preserve"> </w:t>
      </w:r>
      <w:r>
        <w:t xml:space="preserve">he said. The politics is shifting under the parties: a June 2026 Best for Britain poll found 53% now support EU membership, against the 52% who voted Leave in 2016.</w:t>
      </w:r>
    </w:p>
    <w:p>
      <w:pPr>
        <w:pStyle w:val="BodyText"/>
      </w:pPr>
      <w:r>
        <w:rPr>
          <w:b/>
          <w:bCs/>
        </w:rPr>
        <w:t xml:space="preserve">References</w:t>
      </w:r>
    </w:p>
    <w:p>
      <w:pPr>
        <w:pStyle w:val="BodyText"/>
      </w:pPr>
      <w:r>
        <w:t xml:space="preserve">[12] RTE. (2026, June 23). UK marks 10th anniversary of Brexit referendum. RTE. https://www.rte.ie/news/world/2026/0623/1579869-uk-brexit-anniversary/</w:t>
      </w:r>
      <w:r>
        <w:t xml:space="preserve"> </w:t>
      </w:r>
      <w:r>
        <w:t xml:space="preserve">[13] Dell’Anna, A., &amp; Becquet, L. (2026, June 23). Brexit: What would Britons vote for in a new referendum? Euronews. https://www.euronews.com/my-europe/2026/06/23/brexit-what-would-britons-vote-for-in-a-new-referendum</w:t>
      </w:r>
      <w:r>
        <w:t xml:space="preserve"> </w:t>
      </w:r>
      <w:r>
        <w:t xml:space="preserve">[14] NBC News. (2026, June 23). Britain’s Keir Starmer faces imminent challenge from key rival Andy Burnham. NBC News. https://www.nbcnews.com/world/united-kingdom/britains-keir-starmer-imminent-challenge-key-rival-andy-burnham-rcna350511</w:t>
      </w:r>
    </w:p>
    <w:p>
      <w:r>
        <w:pict>
          <v:rect style="width:0;height:1.5pt" o:hralign="center" o:hrstd="t" o:hr="t"/>
        </w:pict>
      </w:r>
    </w:p>
    <w:bookmarkEnd w:id="13"/>
    <w:bookmarkStart w:id="14" w:name="Xd89561dd7572a02fd1d71c4ac6cbfc0b3dfe422"/>
    <w:p>
      <w:pPr>
        <w:pStyle w:val="Heading3"/>
      </w:pPr>
      <w:r>
        <w:t xml:space="preserve">EU lawmakers and Cyprus presidency agree to overhaul child sexual abuse directive</w:t>
      </w:r>
    </w:p>
    <w:p>
      <w:pPr>
        <w:pStyle w:val="FirstParagraph"/>
      </w:pPr>
      <w:r>
        <w:t xml:space="preserve">The European Parliament and the Cyprus Presidency of the EU Council reached a provisional agreement on 22 June 2026 to revise the directive on combating child sexual abuse, creating new criminal offences for sextortion, self-rape coercion, AI-generated CSA deepfakes and paying to access live-streamed abuse. The deal, reported in Agence Europe Bulletin No. 13893 dated 23 June, harmonises the legal definition of consent across member states.</w:t>
      </w:r>
    </w:p>
    <w:p>
      <w:pPr>
        <w:pStyle w:val="BodyText"/>
      </w:pPr>
      <w:r>
        <w:t xml:space="preserve">The most consequential change is on time limits. For the most serious offences, the limitation period is extended to 32 years from the age of civil majority, allowing prosecution until a victim turns 50 — a recognition that survivors of childhood abuse often disclose only decades later. The agreement amends Council Framework Decision 2004/68/JHA, and member states will have three years to transpose it after formal adoption.</w:t>
      </w:r>
    </w:p>
    <w:p>
      <w:pPr>
        <w:pStyle w:val="BodyText"/>
      </w:pPr>
      <w:r>
        <w:t xml:space="preserve">The directive on offences is distinct from the separate, more contentious</w:t>
      </w:r>
      <w:r>
        <w:t xml:space="preserve"> </w:t>
      </w:r>
      <w:r>
        <w:t xml:space="preserve">“Chat Control”</w:t>
      </w:r>
      <w:r>
        <w:t xml:space="preserve"> </w:t>
      </w:r>
      <w:r>
        <w:t xml:space="preserve">file on mandatory online detection, which has stalled after Parliament rejected extensions of the interim ePrivacy derogation earlier in 2026. This agreement instead modernises the substantive criminal law, updating a framework written before live-streaming and generative AI existed.</w:t>
      </w:r>
    </w:p>
    <w:p>
      <w:pPr>
        <w:pStyle w:val="BodyText"/>
      </w:pPr>
      <w:r>
        <w:rPr>
          <w:b/>
          <w:bCs/>
        </w:rPr>
        <w:t xml:space="preserve">References</w:t>
      </w:r>
    </w:p>
    <w:p>
      <w:pPr>
        <w:pStyle w:val="BodyText"/>
      </w:pPr>
      <w:r>
        <w:t xml:space="preserve">[15] Manaud, J. (2026, June 23). European Parliament and Cyprus Presidency of EU Council reach provisional agreement on reform of CSA Directive. Agence Europe. https://agenceurope.eu/en/bulletin/article/13893/13/european-parliament-and-cyprus-presidency-of-eu-council-reach-provisional-agreement-on-reform-of-csa-directive</w:t>
      </w:r>
      <w:r>
        <w:t xml:space="preserve"> </w:t>
      </w:r>
      <w:r>
        <w:t xml:space="preserve">[16] European Parliament. (2026, June 23). Combating child sexual abuse online. European Parliament Legislative Train Schedule. https://www.europarl.europa.eu/legislative-train/theme-a-new-era-for-european-defence-and-security/file-combating-child-sexual-abuse-online</w:t>
      </w:r>
    </w:p>
    <w:p>
      <w:r>
        <w:pict>
          <v:rect style="width:0;height:1.5pt" o:hralign="center" o:hrstd="t" o:hr="t"/>
        </w:pict>
      </w:r>
    </w:p>
    <w:bookmarkEnd w:id="14"/>
    <w:bookmarkStart w:id="15" w:name="X42102347d67f9e2d21046e5a45d69155e4c0edc"/>
    <w:p>
      <w:pPr>
        <w:pStyle w:val="Heading3"/>
      </w:pPr>
      <w:r>
        <w:t xml:space="preserve">A decade on, Brexit has left the UK economy 6% smaller</w:t>
      </w:r>
    </w:p>
    <w:p>
      <w:pPr>
        <w:pStyle w:val="FirstParagraph"/>
      </w:pPr>
      <w:r>
        <w:t xml:space="preserve">Britain’s economy is roughly 6% smaller than it would have been without Brexit, according to Bank of England modelling cited as the country marked 10 years since the referendum. Business investment sits 12–18% below a non-Brexit scenario, long-term EU trade is projected to run 15% lower, and the pound fell more than 10% within hours of the 2016 result, from $1.48 to $1.32. Border checks alone have cost £4.7bn through 2024.</w:t>
      </w:r>
    </w:p>
    <w:p>
      <w:pPr>
        <w:pStyle w:val="BodyText"/>
      </w:pPr>
      <w:r>
        <w:t xml:space="preserve">The political and demographic ledger is just as stark. Net EU migration turned negative by 2022 while non-EU migration surged to record highs in 2023 — the reverse of what many Leave voters expected. Support for Brexit has collapsed to 30% of Britons in June 2026, down from 64% at the vote, and 60% now judge it a failure. Britain is set for its seventh prime minister in a decade.</w:t>
      </w:r>
    </w:p>
    <w:p>
      <w:pPr>
        <w:pStyle w:val="BodyText"/>
      </w:pPr>
      <w:r>
        <w:t xml:space="preserve">Academics quoted in the anniversary coverage framed the cost as social as well as economic.</w:t>
      </w:r>
      <w:r>
        <w:t xml:space="preserve"> </w:t>
      </w:r>
      <w:r>
        <w:t xml:space="preserve">“Brexit mobilised Islamophobia, particularly through the infamous poster that Nigel Farage stood before,”</w:t>
      </w:r>
      <w:r>
        <w:t xml:space="preserve"> </w:t>
      </w:r>
      <w:r>
        <w:t xml:space="preserve">said Tahir Abbas of Aston University. Nichola Khan of the University of Edinburgh warned that</w:t>
      </w:r>
      <w:r>
        <w:t xml:space="preserve"> </w:t>
      </w:r>
      <w:r>
        <w:t xml:space="preserve">“cultural diversity, a treasured British value, is faced with risks of erasure.”</w:t>
      </w:r>
    </w:p>
    <w:p>
      <w:pPr>
        <w:pStyle w:val="BodyText"/>
      </w:pPr>
      <w:r>
        <w:rPr>
          <w:b/>
          <w:bCs/>
        </w:rPr>
        <w:t xml:space="preserve">References</w:t>
      </w:r>
    </w:p>
    <w:p>
      <w:pPr>
        <w:pStyle w:val="BodyText"/>
      </w:pPr>
      <w:r>
        <w:t xml:space="preserve">[17] Hakimi, H. (2026, June 23). After a decade, Brexit’s cost to Britain is not only economic. Al Jazeera. https://www.aljazeera.com/features/2026/6/23/after-a-decade-brexits-cost-to-britain-is-not-only-economic</w:t>
      </w:r>
    </w:p>
    <w:p>
      <w:r>
        <w:pict>
          <v:rect style="width:0;height:1.5pt" o:hralign="center" o:hrstd="t" o:hr="t"/>
        </w:pict>
      </w:r>
    </w:p>
    <w:bookmarkEnd w:id="15"/>
    <w:bookmarkEnd w:id="16"/>
    <w:bookmarkStart w:id="18" w:name="technology-industry"/>
    <w:p>
      <w:pPr>
        <w:pStyle w:val="Heading2"/>
      </w:pPr>
      <w:r>
        <w:t xml:space="preserve">3. Technology &amp; Industry</w:t>
      </w:r>
    </w:p>
    <w:bookmarkStart w:id="17" w:name="Xe4ba212bf497aa20d2a135e908341c49a73daf3"/>
    <w:p>
      <w:pPr>
        <w:pStyle w:val="Heading3"/>
      </w:pPr>
      <w:r>
        <w:t xml:space="preserve">Taiwan’s NunoX Tech wins VivaTech AI title for fabric-to-digital conversion</w:t>
      </w:r>
    </w:p>
    <w:p>
      <w:pPr>
        <w:pStyle w:val="FirstParagraph"/>
      </w:pPr>
      <w:r>
        <w:t xml:space="preserve">Taiwan’s NunoX Tech Co. won the AI category at the Global Deep Tech Battle during VivaTech 2026 in Paris, its system converting physical fabric to digital with up to 98% realism and compressing fashion development cycles from 14 days to 48 hours. The award marked a standout result for a 34-startup Taiwanese delegation competing under the</w:t>
      </w:r>
      <w:r>
        <w:t xml:space="preserve"> </w:t>
      </w:r>
      <w:r>
        <w:t xml:space="preserve">“AI Taiwan”</w:t>
      </w:r>
      <w:r>
        <w:t xml:space="preserve"> </w:t>
      </w:r>
      <w:r>
        <w:t xml:space="preserve">theme.</w:t>
      </w:r>
    </w:p>
    <w:p>
      <w:pPr>
        <w:pStyle w:val="BodyText"/>
      </w:pPr>
      <w:r>
        <w:t xml:space="preserve">The contingent was co-organised by SMESA (Small and Medium Enterprise and Startup Administration), the National Science and Technology Council’s Taiwan Tech Arena (TTA) and the Department of Industrial Technology. Four of the startups reached the finals and seven received the inaugural</w:t>
      </w:r>
      <w:r>
        <w:t xml:space="preserve"> </w:t>
      </w:r>
      <w:r>
        <w:t xml:space="preserve">“Tech for Change Award.”</w:t>
      </w:r>
    </w:p>
    <w:p>
      <w:pPr>
        <w:pStyle w:val="BodyText"/>
      </w:pPr>
      <w:r>
        <w:t xml:space="preserve">VivaTech 2026, held 17–20 June, featured 15,000 startups and 4,200 exhibitors focused on AI and digital sovereignty — the latter a sharper political theme this year as France and its partners push back against US and Chinese platform dominance. Marking its 10th edition with Germany as guest of honour, the Paris show has become Europe’s largest stage for innovation, drawing more than 200,000 visitors from 165 countries.</w:t>
      </w:r>
    </w:p>
    <w:p>
      <w:pPr>
        <w:pStyle w:val="BodyText"/>
      </w:pPr>
      <w:r>
        <w:rPr>
          <w:b/>
          <w:bCs/>
        </w:rPr>
        <w:t xml:space="preserve">References</w:t>
      </w:r>
    </w:p>
    <w:p>
      <w:pPr>
        <w:pStyle w:val="BodyText"/>
      </w:pPr>
      <w:r>
        <w:t xml:space="preserve">[18] Tseng, Y., &amp; Kao, E. (2026, June 23). Taiwan’s NunoX Tech wins AI category at VivaTech 2026 in Paris. Focus Taiwan. https://focustaiwan.tw/sci-tech/202606230012</w:t>
      </w:r>
    </w:p>
    <w:p>
      <w:pPr>
        <w:pStyle w:val="BodyText"/>
      </w:pPr>
      <w:r>
        <w:rPr>
          <w:i/>
          <w:iCs/>
        </w:rPr>
        <w:t xml:space="preserve">Note: only 1 story met T1-T4 standards for this category today.</w:t>
      </w:r>
    </w:p>
    <w:p>
      <w:r>
        <w:pict>
          <v:rect style="width:0;height:1.5pt" o:hralign="center" o:hrstd="t" o:hr="t"/>
        </w:pict>
      </w:r>
    </w:p>
    <w:bookmarkEnd w:id="17"/>
    <w:bookmarkEnd w:id="18"/>
    <w:bookmarkStart w:id="21" w:name="society-livelihood"/>
    <w:p>
      <w:pPr>
        <w:pStyle w:val="Heading2"/>
      </w:pPr>
      <w:r>
        <w:t xml:space="preserve">4. Society &amp; Livelihood</w:t>
      </w:r>
    </w:p>
    <w:bookmarkStart w:id="19" w:name="X9d66e049a1bada15e81c48b73f2e96d25c11271"/>
    <w:p>
      <w:pPr>
        <w:pStyle w:val="Heading3"/>
      </w:pPr>
      <w:r>
        <w:t xml:space="preserve">At least 40 drown in France as record heat grips Europe</w:t>
      </w:r>
    </w:p>
    <w:p>
      <w:pPr>
        <w:pStyle w:val="FirstParagraph"/>
      </w:pPr>
      <w:r>
        <w:t xml:space="preserve">At least 40 people drowned in unsupervised swimming areas across France between 21 and 23 June 2026 while trying to escape an extreme heatwave, French authorities reported. The same night, France recorded its hottest since records began in 1947, with a national average overnight temperature of 21.6°C, surpassing the 21.4°C set on 25 July 2019.</w:t>
      </w:r>
    </w:p>
    <w:p>
      <w:pPr>
        <w:pStyle w:val="BodyText"/>
      </w:pPr>
      <w:r>
        <w:t xml:space="preserve">The heat killed in other ways too. A two-year-old and a four-year-old were found unconscious in a family car in Carpentras and could not be resuscitated; three elderly people aged 80–95 died from heat in the Bordeaux region. Météo-France placed 54 of 96 departments under red alert, affecting about 39 million people, while Spain and Portugal neared 44°C and the UK Met Office issued a rare red extreme heat warning. Eurostar cancelled two daily Paris-London services from 22 to 25 June.</w:t>
      </w:r>
    </w:p>
    <w:p>
      <w:pPr>
        <w:pStyle w:val="BodyText"/>
      </w:pPr>
      <w:r>
        <w:t xml:space="preserve">The heatwave stemmed from an</w:t>
      </w:r>
      <w:r>
        <w:t xml:space="preserve"> </w:t>
      </w:r>
      <w:r>
        <w:t xml:space="preserve">“Omega block”</w:t>
      </w:r>
      <w:r>
        <w:t xml:space="preserve"> </w:t>
      </w:r>
      <w:r>
        <w:t xml:space="preserve">pattern — a stalled ridge of high pressure that traps hot air and draws Saharan air north.</w:t>
      </w:r>
      <w:r>
        <w:t xml:space="preserve"> </w:t>
      </w:r>
      <w:r>
        <w:t xml:space="preserve">“Omega block… drawing warm air up from North Africa, from the Sahara,”</w:t>
      </w:r>
      <w:r>
        <w:t xml:space="preserve"> </w:t>
      </w:r>
      <w:r>
        <w:t xml:space="preserve">said Clair Barnes of Imperial College London. Europe is warming at roughly twice the global average, so the patterns that have always brought summer heat now deliver sharper extremes. French Prime Minister Sébastien Lecornu cast the victims as casualties of a wider failure:</w:t>
      </w:r>
      <w:r>
        <w:t xml:space="preserve"> </w:t>
      </w:r>
      <w:r>
        <w:t xml:space="preserve">“They are the first victims of the crisis we are facing.”</w:t>
      </w:r>
    </w:p>
    <w:p>
      <w:pPr>
        <w:pStyle w:val="BodyText"/>
      </w:pPr>
      <w:r>
        <w:rPr>
          <w:b/>
          <w:bCs/>
        </w:rPr>
        <w:t xml:space="preserve">References</w:t>
      </w:r>
    </w:p>
    <w:p>
      <w:pPr>
        <w:pStyle w:val="BodyText"/>
      </w:pPr>
      <w:r>
        <w:t xml:space="preserve">[19] Al Jazeera. (2026, June 23). France records hottest-ever night as 40 drown trying to escape heatwave. Al Jazeera. https://www.aljazeera.com/amp/news/2026/6/23/about-20-drown-in-france-trying-to-escape-heatwave-sweeping-much-of-europe</w:t>
      </w:r>
      <w:r>
        <w:t xml:space="preserve"> </w:t>
      </w:r>
      <w:r>
        <w:t xml:space="preserve">[20] Euronews. (2026, June 23). Eurostar cancels some trains between Paris and London amid heatwave. Euronews. https://www.euronews.com/travel/2026/06/23/eurostar-cancels-some-trains-between-paris-and-london-amid-heatwave</w:t>
      </w:r>
      <w:r>
        <w:t xml:space="preserve"> </w:t>
      </w:r>
      <w:r>
        <w:t xml:space="preserve">[21] Time. (2026, June 23). What to know about Europe’s deadly heatwave — and how to stay safe. Time. https://time.com/article/2026/06/23/heatwave-europe-record-high-temperatures-deadly-extreme-heat-stress-safety/</w:t>
      </w:r>
    </w:p>
    <w:p>
      <w:r>
        <w:pict>
          <v:rect style="width:0;height:1.5pt" o:hralign="center" o:hrstd="t" o:hr="t"/>
        </w:pict>
      </w:r>
    </w:p>
    <w:bookmarkEnd w:id="19"/>
    <w:bookmarkStart w:id="20" w:name="X8144c211a779ea884e11f58951cc7d1f8f8d443"/>
    <w:p>
      <w:pPr>
        <w:pStyle w:val="Heading3"/>
      </w:pPr>
      <w:r>
        <w:t xml:space="preserve">Europe’s heatwave strains the power grid as cooling demand surges</w:t>
      </w:r>
    </w:p>
    <w:p>
      <w:pPr>
        <w:pStyle w:val="FirstParagraph"/>
      </w:pPr>
      <w:r>
        <w:t xml:space="preserve">Electricity demand jumped 38.62% above baseline in Greece as Europe’s heatwave forced air conditioners on across the continent, a 23 June Euronews analysis found, putting several grids at risk of blackouts. Montenegro saw demand rise 22.49% above baseline, Türkiye 21.91%, Croatia 17.76%, Italy 14.22% and Spain 8.86%. Blackouts were already reported in Turin on 21 June.</w:t>
      </w:r>
    </w:p>
    <w:p>
      <w:pPr>
        <w:pStyle w:val="BodyText"/>
      </w:pPr>
      <w:r>
        <w:t xml:space="preserve">The strain reflects a structural shift. Space cooling consumed about 7% of global electricity in 2022 per IEA data, and during France’s 2025 heatwave evening peaks reached 25% above off-season averages — the hours when solar output fades but cooling load stays high.</w:t>
      </w:r>
      <w:r>
        <w:t xml:space="preserve"> </w:t>
      </w:r>
      <w:r>
        <w:t xml:space="preserve">“Record-shattering temperatures are feeding demand for air conditioning and driving surges in electricity demand,”</w:t>
      </w:r>
      <w:r>
        <w:t xml:space="preserve"> </w:t>
      </w:r>
      <w:r>
        <w:t xml:space="preserve">the IEA noted.</w:t>
      </w:r>
    </w:p>
    <w:p>
      <w:pPr>
        <w:pStyle w:val="BodyText"/>
      </w:pPr>
      <w:r>
        <w:t xml:space="preserve">The financial toll of outages is concentrated in a few economies: Italy faces about €154.7m in annual household outage costs, Poland €152.1m, while Hungary endures the longest average outage at 2.92 hours a year. Renewables offered partial relief — Germany’s solar fleet reached 50 GW during peak heatwave days on 23 June, supplying 33–39% of national needs.</w:t>
      </w:r>
    </w:p>
    <w:p>
      <w:pPr>
        <w:pStyle w:val="BodyText"/>
      </w:pPr>
      <w:r>
        <w:rPr>
          <w:b/>
          <w:bCs/>
        </w:rPr>
        <w:t xml:space="preserve">References</w:t>
      </w:r>
    </w:p>
    <w:p>
      <w:pPr>
        <w:pStyle w:val="BodyText"/>
      </w:pPr>
      <w:r>
        <w:t xml:space="preserve">[22] Gilliver, L. (2026, June 23). Europe’s heatwave could trigger blackouts: which countries are most exposed? Euronews. https://www.euronews.com/2026/06/23/europes-heatwave-could-trigger-blackouts-which-countries-are-most-exposed</w:t>
      </w:r>
      <w:r>
        <w:t xml:space="preserve"> </w:t>
      </w:r>
      <w:r>
        <w:t xml:space="preserve">[23] International Energy Agency. (2026). Space cooling and electricity demand. IEA. https://www.iea.org</w:t>
      </w:r>
    </w:p>
    <w:p>
      <w:pPr>
        <w:pStyle w:val="BodyText"/>
      </w:pPr>
      <w:r>
        <w:rPr>
          <w:i/>
          <w:iCs/>
        </w:rPr>
        <w:t xml:space="preserve">Note: only 2 stories met T1-T4 standards for this category today.</w:t>
      </w:r>
    </w:p>
    <w:p>
      <w:r>
        <w:pict>
          <v:rect style="width:0;height:1.5pt" o:hralign="center" o:hrstd="t" o:hr="t"/>
        </w:pict>
      </w:r>
    </w:p>
    <w:bookmarkEnd w:id="20"/>
    <w:bookmarkEnd w:id="21"/>
    <w:bookmarkStart w:id="23" w:name="corporate-ipo-ma"/>
    <w:p>
      <w:pPr>
        <w:pStyle w:val="Heading2"/>
      </w:pPr>
      <w:r>
        <w:t xml:space="preserve">5. Corporate IPO &amp; M&amp;A</w:t>
      </w:r>
    </w:p>
    <w:bookmarkStart w:id="22" w:name="Xa50d068bbf48abd07316b600213a6e96e2aa93d"/>
    <w:p>
      <w:pPr>
        <w:pStyle w:val="Heading3"/>
      </w:pPr>
      <w:r>
        <w:t xml:space="preserve">Leopard tank maker KNDS nears July dual listing as Berlin readies €15-20bn deal</w:t>
      </w:r>
    </w:p>
    <w:p>
      <w:pPr>
        <w:pStyle w:val="FirstParagraph"/>
      </w:pPr>
      <w:r>
        <w:t xml:space="preserve">Franco-German tank maker KNDS moved closer to a planned July 2026 dual listing in Paris and Frankfurt on 23 June, a day before the German Bundestag budget committee votes on 24 June on whether to approve Berlin’s purchase of a 40% stake. The deal, announced by France and Germany on 22 June, gives each government an equal 40% shareholding: France trims its existing 50% stake while Germany becomes a first-time shareholder, buying the Wegmann family’s 50% holding.</w:t>
      </w:r>
    </w:p>
    <w:p>
      <w:pPr>
        <w:pStyle w:val="BodyText"/>
      </w:pPr>
      <w:r>
        <w:t xml:space="preserve">Both governments plan to cut their stakes to about 30% within two to three years of listing while retaining equal voting rights, with Germany also seeking a</w:t>
      </w:r>
      <w:r>
        <w:t xml:space="preserve"> </w:t>
      </w:r>
      <w:r>
        <w:t xml:space="preserve">“golden share”</w:t>
      </w:r>
      <w:r>
        <w:t xml:space="preserve"> </w:t>
      </w:r>
      <w:r>
        <w:t xml:space="preserve">in the German unit. The structure formalises state control over a strategic asset as European capitals race to rebuild defence-industrial capacity against Russia’s war in Ukraine and US unpredictability.</w:t>
      </w:r>
    </w:p>
    <w:p>
      <w:pPr>
        <w:pStyle w:val="BodyText"/>
      </w:pPr>
      <w:r>
        <w:t xml:space="preserve">KNDS, headquartered in Amsterdam and formed in 2015 from France’s Nexter and Germany’s Krauss-Maffei Wegmann, makes the Leopard 2 and Leclerc tanks. It posted 2025 revenues of €4.4 billion, up 16% year-on-year, with a 15.0% EBIT margin and an order backlog of €33.1 billion. Analysts estimate a €15–20 billion valuation.</w:t>
      </w:r>
    </w:p>
    <w:p>
      <w:pPr>
        <w:pStyle w:val="BodyText"/>
      </w:pPr>
      <w:r>
        <w:rPr>
          <w:b/>
          <w:bCs/>
        </w:rPr>
        <w:t xml:space="preserve">References</w:t>
      </w:r>
    </w:p>
    <w:p>
      <w:pPr>
        <w:pStyle w:val="BodyText"/>
      </w:pPr>
      <w:r>
        <w:t xml:space="preserve">[24] AFP. (2026, June 23). France, Germany reach deal on arms maker KNDS. Yahoo Finance. https://finance.yahoo.com/markets/stocks/articles/france-germany-reach-deal-arms-105548052.html</w:t>
      </w:r>
      <w:r>
        <w:t xml:space="preserve"> </w:t>
      </w:r>
      <w:r>
        <w:t xml:space="preserve">[25] Global Banking &amp; Finance Review. (2026, June 23). German budget committee to decide KNDS stake purchase this week. Global Banking &amp; Finance Review. https://www.globalbankingandfinance.com/german-budget-committee-decide-knds-stake-purchase-week/</w:t>
      </w:r>
      <w:r>
        <w:t xml:space="preserve"> </w:t>
      </w:r>
      <w:r>
        <w:t xml:space="preserve">[26] Breaking Defense. (2026, June 23). France and Germany commit to equal shareholding in KNDS as potential IPO nears. Breaking Defense. https://breakingdefense.com/2026/06/france-and-germany-commit-to-equal-shareholding-in-knds-as-potential-ipo-nears/</w:t>
      </w:r>
    </w:p>
    <w:p>
      <w:pPr>
        <w:pStyle w:val="BodyText"/>
      </w:pPr>
      <w:r>
        <w:rPr>
          <w:i/>
          <w:iCs/>
        </w:rPr>
        <w:t xml:space="preserve">Note: only 1 story met T1-T4 standards for this category today.</w:t>
      </w:r>
    </w:p>
    <w:p>
      <w:r>
        <w:pict>
          <v:rect style="width:0;height:1.5pt" o:hralign="center" o:hrstd="t" o:hr="t"/>
        </w:pict>
      </w:r>
    </w:p>
    <w:bookmarkEnd w:id="22"/>
    <w:bookmarkEnd w:id="23"/>
    <w:bookmarkStart w:id="26" w:name="other-notable-events"/>
    <w:p>
      <w:pPr>
        <w:pStyle w:val="Heading2"/>
      </w:pPr>
      <w:r>
        <w:t xml:space="preserve">6. Other Notable Events</w:t>
      </w:r>
    </w:p>
    <w:bookmarkStart w:id="24" w:name="Xfee0f9be1c57047e7e2ec575de06800804018b0"/>
    <w:p>
      <w:pPr>
        <w:pStyle w:val="Heading3"/>
      </w:pPr>
      <w:r>
        <w:t xml:space="preserve">Brexit at 10: 57% of Britons now say leaving was wrong</w:t>
      </w:r>
    </w:p>
    <w:p>
      <w:pPr>
        <w:pStyle w:val="FirstParagraph"/>
      </w:pPr>
      <w:r>
        <w:t xml:space="preserve">A June 2026 YouGov poll found 57% of Britons believe leaving the EU was wrong against 30% who think it was right, published as the country marked a decade since the 51.9%-48.1% Leave vote. A separate Ipsos poll showed 52% would vote to rejoin versus 33% against, rising to 66% among 18-24 year-olds — the generation that has lived its entire adult life outside the bloc.</w:t>
      </w:r>
    </w:p>
    <w:p>
      <w:pPr>
        <w:pStyle w:val="BodyText"/>
      </w:pPr>
      <w:r>
        <w:t xml:space="preserve">The economic charts behind the shift are unflattering. UK GDP per capita lagged the EU by 5 index points by 2025, business investment ran 12–18% below a non-Brexit scenario, and border checks cost £4.7bn through 2024. The pound fell more than 10% on 24 June 2016, from $1.48 to $1.32. A quiet rapprochement is under way: the UK is set to rejoin Erasmus+ in 2027, alongside Copernicus and Horizon Europe eligibility. The Retained EU Law Act expires on 23 June 2026, closing one chapter of the divorce.</w:t>
      </w:r>
    </w:p>
    <w:p>
      <w:pPr>
        <w:pStyle w:val="BodyText"/>
      </w:pPr>
      <w:r>
        <w:t xml:space="preserve">Whether the trend toward Europe hardens depends on who governs next. The country’s future direction, said Anand Menon of UK in a Changing Europe,</w:t>
      </w:r>
      <w:r>
        <w:t xml:space="preserve"> </w:t>
      </w:r>
      <w:r>
        <w:t xml:space="preserve">“depends on geopolitical developments and the next prime minister’s identity.”</w:t>
      </w:r>
    </w:p>
    <w:p>
      <w:pPr>
        <w:pStyle w:val="BodyText"/>
      </w:pPr>
      <w:r>
        <w:rPr>
          <w:b/>
          <w:bCs/>
        </w:rPr>
        <w:t xml:space="preserve">References</w:t>
      </w:r>
    </w:p>
    <w:p>
      <w:pPr>
        <w:pStyle w:val="BodyText"/>
      </w:pPr>
      <w:r>
        <w:t xml:space="preserve">[27] Duggal, H. (2026, June 23). Brexit 10 years on: What has changed in the UK, explained in maps and charts. Al Jazeera. https://www.aljazeera.com/news/2026/6/23/brexit-10-years-on-what-has-changed-in-the-uk-explained-in-maps-and-charts</w:t>
      </w:r>
      <w:r>
        <w:t xml:space="preserve"> </w:t>
      </w:r>
      <w:r>
        <w:t xml:space="preserve">[28] CNBC. (2026, June 23). Brexit referendum 10 years anniversary. CNBC. https://www.cnbc.com/video/2026/06/23/brexit-referendum-10-years-anniversary.html</w:t>
      </w:r>
    </w:p>
    <w:p>
      <w:r>
        <w:pict>
          <v:rect style="width:0;height:1.5pt" o:hralign="center" o:hrstd="t" o:hr="t"/>
        </w:pict>
      </w:r>
    </w:p>
    <w:bookmarkEnd w:id="24"/>
    <w:bookmarkStart w:id="25" w:name="X7935a82ef3277fb4bf53e6eb1c85f032ee48ba0"/>
    <w:p>
      <w:pPr>
        <w:pStyle w:val="Heading3"/>
      </w:pPr>
      <w:r>
        <w:t xml:space="preserve">Euronews poll: 53% of Britons want back in the EU</w:t>
      </w:r>
    </w:p>
    <w:p>
      <w:pPr>
        <w:pStyle w:val="FirstParagraph"/>
      </w:pPr>
      <w:r>
        <w:t xml:space="preserve">A Best for Britain poll found 53% of Britons now want the UK back in the EU against the 52% who voted Leave in 2016, with 37% saying they</w:t>
      </w:r>
      <w:r>
        <w:t xml:space="preserve"> </w:t>
      </w:r>
      <w:r>
        <w:t xml:space="preserve">“strongly support”</w:t>
      </w:r>
      <w:r>
        <w:t xml:space="preserve"> </w:t>
      </w:r>
      <w:r>
        <w:t xml:space="preserve">rejoining, according to Euronews analysis published on 23 June. About 23% of original Leave voters have changed their position over the decade.</w:t>
      </w:r>
    </w:p>
    <w:p>
      <w:pPr>
        <w:pStyle w:val="BodyText"/>
      </w:pPr>
      <w:r>
        <w:t xml:space="preserve">Yet the party that championed Brexit is ascendant. Nigel Farage’s Reform Party leads polling at 24%, with Labour and the Conservatives trailing at roughly 19% each — a fractured landscape in which majority support for EU membership coexists with a Eurosceptic frontrunner. Keir Starmer became the sixth British prime minister to depart since June 2016, with Andy Burnham the frontrunner to be the seventh in a decade following Starmer’s 22 June resignation.</w:t>
      </w:r>
    </w:p>
    <w:p>
      <w:pPr>
        <w:pStyle w:val="BodyText"/>
      </w:pPr>
      <w:r>
        <w:t xml:space="preserve">Practical reconnection continues regardless of the polls: the UK is rejoining Erasmus+ in 2027, with Copernicus and Horizon Europe eligibility, while an EU-UK summit scheduled for 22 July remains uncertain. The path ahead, said UK in a Changing Europe director Anand Menon,</w:t>
      </w:r>
      <w:r>
        <w:t xml:space="preserve"> </w:t>
      </w:r>
      <w:r>
        <w:t xml:space="preserve">“It depends on geopolitical developments and the next prime minister’s identity.”</w:t>
      </w:r>
    </w:p>
    <w:p>
      <w:pPr>
        <w:pStyle w:val="BodyText"/>
      </w:pPr>
      <w:r>
        <w:rPr>
          <w:b/>
          <w:bCs/>
        </w:rPr>
        <w:t xml:space="preserve">References</w:t>
      </w:r>
    </w:p>
    <w:p>
      <w:pPr>
        <w:pStyle w:val="BodyText"/>
      </w:pPr>
      <w:r>
        <w:t xml:space="preserve">[29] Dell’Anna, A., &amp; Becquet, L. (2026, June 23). Brexit: What would Britons vote for in a new referendum? Euronews. https://www.euronews.com/my-europe/2026/06/23/brexit-what-would-britons-vote-for-in-a-new-referendum</w:t>
      </w:r>
      <w:r>
        <w:t xml:space="preserve"> </w:t>
      </w:r>
      <w:r>
        <w:t xml:space="preserve">[30] RTE. (2026, June 23). UK marks 10th anniversary of Brexit referendum. RTE. https://www.rte.ie/news/world/2026/0623/1579869-uk-brexit-anniversary/</w:t>
      </w:r>
    </w:p>
    <w:p>
      <w:pPr>
        <w:pStyle w:val="BodyText"/>
      </w:pPr>
      <w:r>
        <w:rPr>
          <w:i/>
          <w:iCs/>
        </w:rPr>
        <w:t xml:space="preserve">Note: only 2 stories met T1-T4 standards for this category today.</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2026-06-23T12:54:34Z</dcterms:created>
  <dcterms:modified xsi:type="dcterms:W3CDTF">2026-06-23T12:54:34Z</dcterms:modified>
</cp:coreProperties>
</file>

<file path=docProps/custom.xml><?xml version="1.0" encoding="utf-8"?>
<Properties xmlns="http://schemas.openxmlformats.org/officeDocument/2006/custom-properties" xmlns:vt="http://schemas.openxmlformats.org/officeDocument/2006/docPropsVTypes"/>
</file>