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日本每日热点新闻-2026年6月1日"/>
    <w:p>
      <w:pPr>
        <w:pStyle w:val="Heading1"/>
      </w:pPr>
      <w:r>
        <w:rPr>
          <w:rFonts w:hint="eastAsia"/>
        </w:rPr>
        <w:t xml:space="preserve">日本每日热点新闻</w:t>
      </w:r>
      <w:r>
        <w:t xml:space="preserve"> — </w:t>
      </w:r>
      <w:r>
        <w:rPr>
          <w:rFonts w:hint="eastAsia"/>
        </w:rPr>
        <w:t xml:space="preserve">2026年6月1日</w:t>
      </w:r>
    </w:p>
    <w:bookmarkStart w:id="12" w:name="一经济与市场"/>
    <w:p>
      <w:pPr>
        <w:pStyle w:val="Heading2"/>
      </w:pPr>
      <w:r>
        <w:rPr>
          <w:rFonts w:hint="eastAsia"/>
        </w:rPr>
        <w:t xml:space="preserve">一、经济与市场</w:t>
      </w:r>
    </w:p>
    <w:bookmarkStart w:id="9" w:name="高市首相补充预算表态引发债市警报30年期日债收益率升至3.92"/>
    <w:p>
      <w:pPr>
        <w:pStyle w:val="Heading3"/>
      </w:pPr>
      <w:r>
        <w:rPr>
          <w:rFonts w:hint="eastAsia"/>
        </w:rPr>
        <w:t xml:space="preserve">高市首相补充预算表态引发债市警报，30年期日债收益率升至3.92%</w:t>
      </w:r>
    </w:p>
    <w:p>
      <w:pPr>
        <w:pStyle w:val="FirstParagraph"/>
      </w:pPr>
      <w:r>
        <w:rPr>
          <w:rFonts w:hint="eastAsia"/>
        </w:rPr>
        <w:t xml:space="preserve">日本首相高市早苗近期围绕补充预算的表态在日本国债市场引发明显波动。据美国消费者新闻与商业频道（CNBC）2026年6月1日的报道，市场将首相言论解读为财政纪律松动的“警示信号”，30年期日本国债收益率于当日升至3.92%，刷新该期限品种自1999年发行以来的最高水平。10年期日本国债收益率则在5月20日触及2.809%，为1996年10月以来的最高位。</w:t>
      </w:r>
    </w:p>
    <w:p>
      <w:pPr>
        <w:pStyle w:val="BodyText"/>
      </w:pPr>
      <w:r>
        <w:rPr>
          <w:rFonts w:hint="eastAsia"/>
        </w:rPr>
        <w:t xml:space="preserve">高市早苗于5月25日正式宣布规模约3万亿日元（约合190亿美元）的补充预算，以应对伊朗战争推升的燃料与公共事业价格压力，并向家庭与企业发放能源补贴。日本政府同时强调补充预算不会增加整体国债发行额，但市场对这一承诺持怀疑态度。日经亚洲及多家媒体援引数据指出，2026财政年度一般会计预算总额为122.3万亿日元，其中国债偿还相关支出同比增加10.8%至31.3万亿日元，所基于的假设利率为3.0%，为29年来最高。截至2026财年末，中央与地方政府国债余额预计将达约1,344万亿日元，约相当于国内生产总值的两倍。</w:t>
      </w:r>
    </w:p>
    <w:p>
      <w:pPr>
        <w:pStyle w:val="BodyText"/>
      </w:pPr>
      <w:r>
        <w:rPr>
          <w:rFonts w:hint="eastAsia"/>
        </w:rPr>
        <w:t xml:space="preserve">来自摩耐克斯集团（Monex</w:t>
      </w:r>
      <w:r>
        <w:t xml:space="preserve"> </w:t>
      </w:r>
      <w:r>
        <w:rPr>
          <w:rFonts w:hint="eastAsia"/>
        </w:rPr>
        <w:t xml:space="preserve">Group）的一位市场专家对CNBC表示：“债券市场可能有很多特点，但绝不愚蠢。你不可能在不增加债务的情况下增加支出。”分析人士指出，高市政府以日历年度而非传统财政年度框架阐释财政计划的做法颇不寻常，这进一步加剧了市场对中长期债务可持续性的担忧。</w:t>
      </w:r>
    </w:p>
    <w:p>
      <w:pPr>
        <w:pStyle w:val="BodyText"/>
      </w:pPr>
      <w:r>
        <w:rPr>
          <w:b/>
          <w:bCs/>
        </w:rPr>
        <w:t xml:space="preserve">References</w:t>
      </w:r>
    </w:p>
    <w:p>
      <w:pPr>
        <w:pStyle w:val="BodyText"/>
      </w:pPr>
      <w:r>
        <w:t xml:space="preserve">[1] CNBC. (2026, June 1).</w:t>
      </w:r>
      <w:r>
        <w:t xml:space="preserve"> </w:t>
      </w:r>
      <w:r>
        <w:rPr>
          <w:i/>
          <w:iCs/>
        </w:rPr>
        <w:t xml:space="preserve">Japanese bond yields are the highest in 40 years. The budget and a</w:t>
      </w:r>
      <w:r>
        <w:rPr>
          <w:i/>
          <w:iCs/>
        </w:rPr>
        <w:t xml:space="preserve"> </w:t>
      </w:r>
      <w:r>
        <w:rPr>
          <w:i/>
          <w:iCs/>
        </w:rPr>
        <w:t xml:space="preserve">‘red flag’</w:t>
      </w:r>
      <w:r>
        <w:rPr>
          <w:i/>
          <w:iCs/>
        </w:rPr>
        <w:t xml:space="preserve"> </w:t>
      </w:r>
      <w:r>
        <w:rPr>
          <w:i/>
          <w:iCs/>
        </w:rPr>
        <w:t xml:space="preserve">from PM Takaichi have markets nervous</w:t>
      </w:r>
      <w:r>
        <w:t xml:space="preserve">. https://www.cnbc.com/2026/06/01/japan-pm-takaichis-budget-remarks-send-red-flag-to-bond-markets.html</w:t>
      </w:r>
    </w:p>
    <w:p>
      <w:pPr>
        <w:pStyle w:val="BodyText"/>
      </w:pPr>
      <w:r>
        <w:t xml:space="preserve">[2] Trading Economics. (2026).</w:t>
      </w:r>
      <w:r>
        <w:t xml:space="preserve"> </w:t>
      </w:r>
      <w:r>
        <w:rPr>
          <w:i/>
          <w:iCs/>
        </w:rPr>
        <w:t xml:space="preserve">Japan 30-year bond yield</w:t>
      </w:r>
      <w:r>
        <w:t xml:space="preserve">. https://tradingeconomics.com/japan/30-year-bond-yield</w:t>
      </w:r>
    </w:p>
    <w:p>
      <w:pPr>
        <w:pStyle w:val="BodyText"/>
      </w:pPr>
      <w:r>
        <w:t xml:space="preserve">[3] CNBC. (2026, May 25).</w:t>
      </w:r>
      <w:r>
        <w:t xml:space="preserve"> </w:t>
      </w:r>
      <w:r>
        <w:rPr>
          <w:i/>
          <w:iCs/>
        </w:rPr>
        <w:t xml:space="preserve">Japan’s Takaichi unveils $19 billion extra budget, reassures on bond issuance</w:t>
      </w:r>
      <w:r>
        <w:t xml:space="preserve">. https://www.cnbc.com/2026/05/25/japan-takaichi-19-billion-extra-budget-reassures-bond-issuance.html</w:t>
      </w:r>
    </w:p>
    <w:p>
      <w:r>
        <w:pict>
          <v:rect style="width:0;height:1.5pt" o:hralign="center" o:hrstd="t" o:hr="t"/>
        </w:pict>
      </w:r>
    </w:p>
    <w:bookmarkEnd w:id="9"/>
    <w:bookmarkStart w:id="10" w:name="日经225指数首破67000点软银因法国ai投资计划单日飙升"/>
    <w:p>
      <w:pPr>
        <w:pStyle w:val="Heading3"/>
      </w:pPr>
      <w:r>
        <w:rPr>
          <w:rFonts w:hint="eastAsia"/>
        </w:rPr>
        <w:t xml:space="preserve">日经225指数首破67,000点，软银因法国AI投资计划单日飙升</w:t>
      </w:r>
    </w:p>
    <w:p>
      <w:pPr>
        <w:pStyle w:val="FirstParagraph"/>
      </w:pPr>
      <w:r>
        <w:rPr>
          <w:rFonts w:hint="eastAsia"/>
        </w:rPr>
        <w:t xml:space="preserve">东京股市2026年6月1日强势上行，日经225指数盘中创下67,231.28点的历史新高，收盘报67,038.24点，较前一交易日上涨约1.1%，为该指数首次突破67,000点关口。指数全日净涨709点，其中软银集团（SoftBank</w:t>
      </w:r>
      <w:r>
        <w:t xml:space="preserve"> Group </w:t>
      </w:r>
      <w:r>
        <w:rPr>
          <w:rFonts w:hint="eastAsia"/>
        </w:rPr>
        <w:t xml:space="preserve">Corp.）一只股票就贡献了618点，占总涨幅约87%，呈现显著的“单一权重股推升”特征。</w:t>
      </w:r>
    </w:p>
    <w:p>
      <w:pPr>
        <w:pStyle w:val="BodyText"/>
      </w:pPr>
      <w:r>
        <w:rPr>
          <w:rFonts w:hint="eastAsia"/>
        </w:rPr>
        <w:t xml:space="preserve">软银股价当日盘中飙升超过10.3%，市值升至约47.2万亿日元，超越丰田汽车公司（Toyota</w:t>
      </w:r>
      <w:r>
        <w:t xml:space="preserve"> Motor </w:t>
      </w:r>
      <w:r>
        <w:rPr>
          <w:rFonts w:hint="eastAsia"/>
        </w:rPr>
        <w:t xml:space="preserve">Corporation）的45.7万亿日元，时隔约22年再度登顶日本市值最大上市企业。这一交替被市场视为日本资本市场估值框架由战后制造业出口模式向人工智能投资与许可模式过渡的标志性事件。AI相关个股普遍走强：村田制作所大涨14.1%，铠侠（Kioxia）上涨逾8%，信息技术板块整体上涨4.3%。</w:t>
      </w:r>
    </w:p>
    <w:p>
      <w:pPr>
        <w:pStyle w:val="BodyText"/>
      </w:pPr>
      <w:r>
        <w:rPr>
          <w:rFonts w:hint="eastAsia"/>
        </w:rPr>
        <w:t xml:space="preserve">另一方面，传统支柱产业表现承压。三菱汽车下跌9.1%，汽车板块整体下跌4.2%，拖累东证股价指数（Topix）小幅收跌0.2%，显示市场结构呈“AI牵引、汽车拖累”的分化格局。软银集团创始人孙正义在巴黎对法国《论坛报》（La</w:t>
      </w:r>
      <w:r>
        <w:t xml:space="preserve"> </w:t>
      </w:r>
      <w:r>
        <w:rPr>
          <w:rFonts w:hint="eastAsia"/>
        </w:rPr>
        <w:t xml:space="preserve">Tribune）表示：“我对马克龙总统亲自致力于确保法国经济成功这一点印象非常深刻。”该表态与软银当日宣布的法国AI数据中心巨额投资计划相互呼应。</w:t>
      </w:r>
    </w:p>
    <w:p>
      <w:pPr>
        <w:pStyle w:val="BodyText"/>
      </w:pPr>
      <w:r>
        <w:rPr>
          <w:b/>
          <w:bCs/>
        </w:rPr>
        <w:t xml:space="preserve">References</w:t>
      </w:r>
    </w:p>
    <w:p>
      <w:pPr>
        <w:pStyle w:val="BodyText"/>
      </w:pPr>
      <w:r>
        <w:t xml:space="preserve">[4]</w:t>
      </w:r>
      <w:r>
        <w:t xml:space="preserve"> </w:t>
      </w:r>
      <w:r>
        <w:rPr>
          <w:i/>
          <w:iCs/>
        </w:rPr>
        <w:t xml:space="preserve">The Japan Times</w:t>
      </w:r>
      <w:r>
        <w:t xml:space="preserve">. (2026, June 1).</w:t>
      </w:r>
      <w:r>
        <w:t xml:space="preserve"> </w:t>
      </w:r>
      <w:r>
        <w:rPr>
          <w:i/>
          <w:iCs/>
        </w:rPr>
        <w:t xml:space="preserve">Nikkei stock index above 67,000</w:t>
      </w:r>
      <w:r>
        <w:t xml:space="preserve">. https://www.japantimes.co.jp/business/2026/06/01/markets/nikkei-stock-index-above-67000/</w:t>
      </w:r>
    </w:p>
    <w:p>
      <w:pPr>
        <w:pStyle w:val="BodyText"/>
      </w:pPr>
      <w:r>
        <w:t xml:space="preserve">[5] Invezz. (2026, June 1).</w:t>
      </w:r>
      <w:r>
        <w:t xml:space="preserve"> </w:t>
      </w:r>
      <w:r>
        <w:rPr>
          <w:i/>
          <w:iCs/>
        </w:rPr>
        <w:t xml:space="preserve">Nikkei tops 67,000 as SoftBank overtakes Toyota in market value</w:t>
      </w:r>
      <w:r>
        <w:t xml:space="preserve">. https://invezz.com/in/news/2026/06/01/nikkei-tops-67000-as-softbank-overtakes-toyota-in-market-value/</w:t>
      </w:r>
    </w:p>
    <w:p>
      <w:pPr>
        <w:pStyle w:val="BodyText"/>
      </w:pPr>
      <w:r>
        <w:t xml:space="preserve">[6]</w:t>
      </w:r>
      <w:r>
        <w:t xml:space="preserve"> </w:t>
      </w:r>
      <w:r>
        <w:rPr>
          <w:i/>
          <w:iCs/>
        </w:rPr>
        <w:t xml:space="preserve">Free Malaysia Today</w:t>
      </w:r>
      <w:r>
        <w:t xml:space="preserve">. (2026, June 1).</w:t>
      </w:r>
      <w:r>
        <w:t xml:space="preserve"> </w:t>
      </w:r>
      <w:r>
        <w:rPr>
          <w:i/>
          <w:iCs/>
        </w:rPr>
        <w:t xml:space="preserve">SoftBank overtakes Toyota as Japan’s most valuable company</w:t>
      </w:r>
      <w:r>
        <w:t xml:space="preserve">. https://www.freemalaysiatoday.com/category/business/2026/06/01/softbank-overtakes-toyota-as-japans-most-valuable-company/</w:t>
      </w:r>
    </w:p>
    <w:p>
      <w:pPr>
        <w:pStyle w:val="BodyText"/>
      </w:pPr>
      <w:r>
        <w:t xml:space="preserve">[7]</w:t>
      </w:r>
      <w:r>
        <w:t xml:space="preserve"> </w:t>
      </w:r>
      <w:r>
        <w:rPr>
          <w:i/>
          <w:iCs/>
        </w:rPr>
        <w:t xml:space="preserve">The Japan Times</w:t>
      </w:r>
      <w:r>
        <w:t xml:space="preserve">. (2026, June 1).</w:t>
      </w:r>
      <w:r>
        <w:t xml:space="preserve"> </w:t>
      </w:r>
      <w:r>
        <w:rPr>
          <w:i/>
          <w:iCs/>
        </w:rPr>
        <w:t xml:space="preserve">SoftBank overtakes Toyota as Japan’s most valuable company</w:t>
      </w:r>
      <w:r>
        <w:t xml:space="preserve">. https://www.japantimes.co.jp/business/2026/06/01/companies/softbank-most-valuable-japan-firm/</w:t>
      </w:r>
    </w:p>
    <w:p>
      <w:r>
        <w:pict>
          <v:rect style="width:0;height:1.5pt" o:hralign="center" o:hrstd="t" o:hr="t"/>
        </w:pict>
      </w:r>
    </w:p>
    <w:bookmarkEnd w:id="10"/>
    <w:bookmarkStart w:id="11" w:name="月日本逾1078种食品饮料涨价年内涨价品类预计突破1万"/>
    <w:p>
      <w:pPr>
        <w:pStyle w:val="Heading3"/>
      </w:pPr>
      <w:r>
        <w:rPr>
          <w:rFonts w:hint="eastAsia"/>
        </w:rPr>
        <w:t xml:space="preserve">6月日本逾1,078种食品饮料涨价，年内涨价品类预计突破1万</w:t>
      </w:r>
    </w:p>
    <w:p>
      <w:pPr>
        <w:pStyle w:val="FirstParagraph"/>
      </w:pPr>
      <w:r>
        <w:rPr>
          <w:rFonts w:hint="eastAsia"/>
        </w:rPr>
        <w:t xml:space="preserve">日本物价持续走高态势在2026年6月迎来又一次集中体现。据共同社经由《今日日本》（Japan</w:t>
      </w:r>
      <w:r>
        <w:t xml:space="preserve"> </w:t>
      </w:r>
      <w:r>
        <w:rPr>
          <w:rFonts w:hint="eastAsia"/>
        </w:rPr>
        <w:t xml:space="preserve">Today）转载的报道，帝国数据银行（Teikoku</w:t>
      </w:r>
      <w:r>
        <w:t xml:space="preserve"> Databank </w:t>
      </w:r>
      <w:r>
        <w:rPr>
          <w:rFonts w:hint="eastAsia"/>
        </w:rPr>
        <w:t xml:space="preserve">Ltd）于5月29日发布的最新调查显示，6月内计划涨价的食品饮料及消费品达1,078种，约为5月份84种的13倍。机构预计2026年全年涨价品类将超过1万种，已是连续第5年出现大规模涨价潮。</w:t>
      </w:r>
    </w:p>
    <w:p>
      <w:pPr>
        <w:pStyle w:val="BodyText"/>
      </w:pPr>
      <w:r>
        <w:rPr>
          <w:rFonts w:hint="eastAsia"/>
        </w:rPr>
        <w:t xml:space="preserve">按品类划分，调味料与香辛料涨价品种达450种，居各类之首；其次为方便面、即食食品在内的加工食品，共304种。帝国数据银行同时披露，截至2026年10月，累计已有9,361种商品列入涨价计划。机构将6月涨价潮中约22.7%的因素归结于2026年2月爆发的伊朗战争，及由此引发的原油与石脑油价格上行，连带推升包装、运输与原材料成本。</w:t>
      </w:r>
    </w:p>
    <w:p>
      <w:pPr>
        <w:pStyle w:val="BodyText"/>
      </w:pPr>
      <w:r>
        <w:rPr>
          <w:rFonts w:hint="eastAsia"/>
        </w:rPr>
        <w:t xml:space="preserve">帝国数据银行一名未具名负责人对媒体表示：“我们预计大范围的涨价浪潮将在夏季及之后持续。”《日本时报》及Nippon.com的同主题报道也指出，叠加日元持续疲弱及能源进口成本攀升，日本家庭可支配收入正在承受多重挤压，这亦成为高市政府推进3万亿日元补充预算并扩大能源补贴的核心政治背景。</w:t>
      </w:r>
    </w:p>
    <w:p>
      <w:pPr>
        <w:pStyle w:val="BodyText"/>
      </w:pPr>
      <w:r>
        <w:rPr>
          <w:b/>
          <w:bCs/>
        </w:rPr>
        <w:t xml:space="preserve">References</w:t>
      </w:r>
    </w:p>
    <w:p>
      <w:pPr>
        <w:pStyle w:val="BodyText"/>
      </w:pPr>
      <w:r>
        <w:t xml:space="preserve">[8] Japan Today / Kyodo News. (2026, May 29).</w:t>
      </w:r>
      <w:r>
        <w:t xml:space="preserve"> </w:t>
      </w:r>
      <w:r>
        <w:rPr>
          <w:i/>
          <w:iCs/>
        </w:rPr>
        <w:t xml:space="preserve">Japan to see price hikes on more than 1,000 food and beverage items in June</w:t>
      </w:r>
      <w:r>
        <w:t xml:space="preserve">. https://japantoday.com/category/business/Japan-to-see-price-hikes-on-more-than-1-000-food-and-beverage-items-in-June</w:t>
      </w:r>
    </w:p>
    <w:p>
      <w:pPr>
        <w:pStyle w:val="BodyText"/>
      </w:pPr>
      <w:r>
        <w:t xml:space="preserve">[9] Nippon.com. (2026, May 29).</w:t>
      </w:r>
      <w:r>
        <w:t xml:space="preserve"> </w:t>
      </w:r>
      <w:r>
        <w:rPr>
          <w:i/>
          <w:iCs/>
        </w:rPr>
        <w:t xml:space="preserve">Over 1,000 food items to see price hikes in June</w:t>
      </w:r>
      <w:r>
        <w:t xml:space="preserve">. https://www.nippon.com/en/news/yjj2026052900271/</w:t>
      </w:r>
    </w:p>
    <w:p>
      <w:pPr>
        <w:pStyle w:val="BodyText"/>
      </w:pPr>
      <w:r>
        <w:t xml:space="preserve">[10]</w:t>
      </w:r>
      <w:r>
        <w:t xml:space="preserve"> </w:t>
      </w:r>
      <w:r>
        <w:rPr>
          <w:i/>
          <w:iCs/>
        </w:rPr>
        <w:t xml:space="preserve">The Japan Times</w:t>
      </w:r>
      <w:r>
        <w:t xml:space="preserve">. (2026, May 29).</w:t>
      </w:r>
      <w:r>
        <w:t xml:space="preserve"> </w:t>
      </w:r>
      <w:r>
        <w:rPr>
          <w:i/>
          <w:iCs/>
        </w:rPr>
        <w:t xml:space="preserve">Food prices to rise in June</w:t>
      </w:r>
      <w:r>
        <w:t xml:space="preserve">. https://www.japantimes.co.jp/business/2026/05/29/economy/food-rise-june/</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防卫大臣小泉在香格里拉对话反驳新军国主义指责"/>
    <w:p>
      <w:pPr>
        <w:pStyle w:val="Heading3"/>
      </w:pPr>
      <w:r>
        <w:rPr>
          <w:rFonts w:hint="eastAsia"/>
        </w:rPr>
        <w:t xml:space="preserve">防卫大臣小泉在香格里拉对话反驳“新军国主义”指责</w:t>
      </w:r>
    </w:p>
    <w:p>
      <w:pPr>
        <w:pStyle w:val="FirstParagraph"/>
      </w:pPr>
      <w:r>
        <w:rPr>
          <w:rFonts w:hint="eastAsia"/>
        </w:rPr>
        <w:t xml:space="preserve">日本防卫大臣小泉进次郎于2026年5月31日在新加坡举行的香格里拉对话（亚洲安全峰会）上发表演讲，正面回应外界关于日本走向“新军国主义”的指责。据News</w:t>
      </w:r>
      <w:r>
        <w:t xml:space="preserve"> On </w:t>
      </w:r>
      <w:r>
        <w:rPr>
          <w:rFonts w:hint="eastAsia"/>
        </w:rPr>
        <w:t xml:space="preserve">Japan及Nippon.com的报道，小泉在演讲中反问：“一个拥有大量核武器和战略轰炸机的国家，却称既不持有核武器、也不持有战略轰炸机的日本为“新军国主义”国家。难道你们不觉得奇怪吗？”</w:t>
      </w:r>
    </w:p>
    <w:p>
      <w:pPr>
        <w:pStyle w:val="BodyText"/>
      </w:pPr>
      <w:r>
        <w:rPr>
          <w:rFonts w:hint="eastAsia"/>
        </w:rPr>
        <w:t xml:space="preserve">会议期间，小泉于5月30日与美国国防部长皮特·赫格塞斯（Pete</w:t>
      </w:r>
      <w:r>
        <w:t xml:space="preserve"> </w:t>
      </w:r>
      <w:r>
        <w:rPr>
          <w:rFonts w:hint="eastAsia"/>
        </w:rPr>
        <w:t xml:space="preserve">Hegseth）举行了双边会谈，并与菲律宾国防部长吉尔伯托·特奥多罗（Gilberto</w:t>
      </w:r>
      <w:r>
        <w:t xml:space="preserve"> </w:t>
      </w:r>
      <w:r>
        <w:rPr>
          <w:rFonts w:hint="eastAsia"/>
        </w:rPr>
        <w:t xml:space="preserve">Teodoro）就将日本海上自卫队退役护卫舰出口至菲律宾事宜达成大致一致。日本同期还与澳大利亚、新西兰举行了首次三方防长会谈，凸显日本正以更积极姿态拓展印太多边安全合作网络。</w:t>
      </w:r>
    </w:p>
    <w:p>
      <w:pPr>
        <w:pStyle w:val="BodyText"/>
      </w:pPr>
      <w:r>
        <w:rPr>
          <w:rFonts w:hint="eastAsia"/>
        </w:rPr>
        <w:t xml:space="preserve">分析认为，小泉的强硬表态与高市政府上台以来加速调整防卫政策的整体方向一脉相承，亦释放出在区域舆论场主动塑造叙事的政治信号。同时，日本通过装备出口和多边协同进一步深化与美国及“志同道合”伙伴的协作，正在重新定义其在亚太安全格局中的角色。</w:t>
      </w:r>
    </w:p>
    <w:p>
      <w:pPr>
        <w:pStyle w:val="BodyText"/>
      </w:pPr>
      <w:r>
        <w:rPr>
          <w:b/>
          <w:bCs/>
        </w:rPr>
        <w:t xml:space="preserve">References</w:t>
      </w:r>
    </w:p>
    <w:p>
      <w:pPr>
        <w:pStyle w:val="BodyText"/>
      </w:pPr>
      <w:r>
        <w:t xml:space="preserve">[11] News On Japan. (2026, May 31).</w:t>
      </w:r>
      <w:r>
        <w:t xml:space="preserve"> </w:t>
      </w:r>
      <w:r>
        <w:rPr>
          <w:i/>
          <w:iCs/>
        </w:rPr>
        <w:t xml:space="preserve">Koizumi rebuts</w:t>
      </w:r>
      <w:r>
        <w:rPr>
          <w:i/>
          <w:iCs/>
        </w:rPr>
        <w:t xml:space="preserve"> </w:t>
      </w:r>
      <w:r>
        <w:rPr>
          <w:i/>
          <w:iCs/>
        </w:rPr>
        <w:t xml:space="preserve">‘new militarism’</w:t>
      </w:r>
      <w:r>
        <w:rPr>
          <w:i/>
          <w:iCs/>
        </w:rPr>
        <w:t xml:space="preserve"> </w:t>
      </w:r>
      <w:r>
        <w:rPr>
          <w:i/>
          <w:iCs/>
        </w:rPr>
        <w:t xml:space="preserve">accusations at Shangri-La Dialogue</w:t>
      </w:r>
      <w:r>
        <w:t xml:space="preserve">. https://newsonjapan.com/article/149462.php</w:t>
      </w:r>
    </w:p>
    <w:p>
      <w:pPr>
        <w:pStyle w:val="BodyText"/>
      </w:pPr>
      <w:r>
        <w:t xml:space="preserve">[12] Nippon.com. (2026, May 31).</w:t>
      </w:r>
      <w:r>
        <w:t xml:space="preserve"> </w:t>
      </w:r>
      <w:r>
        <w:rPr>
          <w:i/>
          <w:iCs/>
        </w:rPr>
        <w:t xml:space="preserve">Koizumi at Shangri-La Dialogue</w:t>
      </w:r>
      <w:r>
        <w:t xml:space="preserve">. https://www.nippon.com/en/news/yjj2026053100272/</w:t>
      </w:r>
    </w:p>
    <w:p>
      <w:r>
        <w:pict>
          <v:rect style="width:0;height:1.5pt" o:hralign="center" o:hrstd="t" o:hr="t"/>
        </w:pict>
      </w:r>
    </w:p>
    <w:bookmarkEnd w:id="13"/>
    <w:bookmarkStart w:id="14" w:name="日本政府拟于6月3日向国会提交3万亿日元补充预算"/>
    <w:p>
      <w:pPr>
        <w:pStyle w:val="Heading3"/>
      </w:pPr>
      <w:r>
        <w:rPr>
          <w:rFonts w:hint="eastAsia"/>
        </w:rPr>
        <w:t xml:space="preserve">日本政府拟于6月3日向国会提交3万亿日元补充预算</w:t>
      </w:r>
    </w:p>
    <w:p>
      <w:pPr>
        <w:pStyle w:val="FirstParagraph"/>
      </w:pPr>
      <w:r>
        <w:rPr>
          <w:rFonts w:hint="eastAsia"/>
        </w:rPr>
        <w:t xml:space="preserve">日本政府于5月27日前后向执政及在野各党通报，拟于6月3日向国会提交2026财政年度补充预算草案。据《日本时报》及Nippon.com报道，财务大臣片山皋月（Satsuki</w:t>
      </w:r>
      <w:r>
        <w:t xml:space="preserve"> </w:t>
      </w:r>
      <w:r>
        <w:rPr>
          <w:rFonts w:hint="eastAsia"/>
        </w:rPr>
        <w:t xml:space="preserve">Katayama）将在两院全体会议上就预算案发表财政演说。补充预算总额超过3万亿日元，其中相当部分将用于补充政府储备金，以应对伊朗战争冲击下的能源价格与民生压力。</w:t>
      </w:r>
    </w:p>
    <w:p>
      <w:pPr>
        <w:pStyle w:val="BodyText"/>
      </w:pPr>
      <w:r>
        <w:rPr>
          <w:rFonts w:hint="eastAsia"/>
        </w:rPr>
        <w:t xml:space="preserve">由自民党与日本维新会（Ishin）组成的执政联盟力争在国会会期内尽快通过预算。自民党国会对策委员长梶山弘志（Hiroshi</w:t>
      </w:r>
      <w:r>
        <w:t xml:space="preserve"> </w:t>
      </w:r>
      <w:r>
        <w:rPr>
          <w:rFonts w:hint="eastAsia"/>
        </w:rPr>
        <w:t xml:space="preserve">Kajiyama）与最大在野党“中道改革联盟”国会对策委员长重德和彦（Kazuhiko</w:t>
      </w:r>
      <w:r>
        <w:t xml:space="preserve"> </w:t>
      </w:r>
      <w:r>
        <w:rPr>
          <w:rFonts w:hint="eastAsia"/>
        </w:rPr>
        <w:t xml:space="preserve">Shigetoku）就审议日程进行了沟通。常会会期定于6月21日闭幕，留给两院审议的时间相对紧张。</w:t>
      </w:r>
    </w:p>
    <w:p>
      <w:pPr>
        <w:pStyle w:val="BodyText"/>
      </w:pPr>
      <w:r>
        <w:rPr>
          <w:rFonts w:hint="eastAsia"/>
        </w:rPr>
        <w:t xml:space="preserve">分析人士指出，3万亿日元补充预算与高市政府前期承诺“整体国债发行规模不变”的表态之间存在张力，市场关注政府将以何种方式平衡赤字国债增发与债市稳定。</w:t>
      </w:r>
    </w:p>
    <w:p>
      <w:pPr>
        <w:pStyle w:val="BodyText"/>
      </w:pPr>
      <w:r>
        <w:rPr>
          <w:b/>
          <w:bCs/>
        </w:rPr>
        <w:t xml:space="preserve">References</w:t>
      </w:r>
    </w:p>
    <w:p>
      <w:pPr>
        <w:pStyle w:val="BodyText"/>
      </w:pPr>
      <w:r>
        <w:t xml:space="preserve">[13]</w:t>
      </w:r>
      <w:r>
        <w:t xml:space="preserve"> </w:t>
      </w:r>
      <w:r>
        <w:rPr>
          <w:i/>
          <w:iCs/>
        </w:rPr>
        <w:t xml:space="preserve">The Japan Times</w:t>
      </w:r>
      <w:r>
        <w:t xml:space="preserve">. (2026, May 27).</w:t>
      </w:r>
      <w:r>
        <w:t xml:space="preserve"> </w:t>
      </w:r>
      <w:r>
        <w:rPr>
          <w:i/>
          <w:iCs/>
        </w:rPr>
        <w:t xml:space="preserve">Government to submit draft extra budget for fiscal 2026 on June 3</w:t>
      </w:r>
      <w:r>
        <w:t xml:space="preserve">. https://www.japantimes.co.jp/business/2026/05/27/draft-budget-submit-date/</w:t>
      </w:r>
    </w:p>
    <w:p>
      <w:pPr>
        <w:pStyle w:val="BodyText"/>
      </w:pPr>
      <w:r>
        <w:t xml:space="preserve">[14] Nippon.com. (2026, May 27).</w:t>
      </w:r>
      <w:r>
        <w:t xml:space="preserve"> </w:t>
      </w:r>
      <w:r>
        <w:rPr>
          <w:i/>
          <w:iCs/>
        </w:rPr>
        <w:t xml:space="preserve">Japan govt to submit FY 2026 draft extra budget on June 3</w:t>
      </w:r>
      <w:r>
        <w:t xml:space="preserve">. https://www.nippon.com/en/news/yjj2026052700811/</w:t>
      </w:r>
    </w:p>
    <w:p>
      <w:r>
        <w:pict>
          <v:rect style="width:0;height:1.5pt" o:hralign="center" o:hrstd="t" o:hr="t"/>
        </w:pict>
      </w:r>
    </w:p>
    <w:bookmarkEnd w:id="14"/>
    <w:bookmarkStart w:id="15" w:name="高市首相在被绑架者集会承诺以朝日首脑会谈寻求突破"/>
    <w:p>
      <w:pPr>
        <w:pStyle w:val="Heading3"/>
      </w:pPr>
      <w:r>
        <w:rPr>
          <w:rFonts w:hint="eastAsia"/>
        </w:rPr>
        <w:t xml:space="preserve">高市首相在被绑架者集会承诺以朝日首脑会谈寻求“突破”</w:t>
      </w:r>
    </w:p>
    <w:p>
      <w:pPr>
        <w:pStyle w:val="FirstParagraph"/>
      </w:pPr>
      <w:r>
        <w:rPr>
          <w:rFonts w:hint="eastAsia"/>
        </w:rPr>
        <w:t xml:space="preserve">日本首相高市早苗于2026年5月30日出席在东京举行的要求归还被朝鲜绑架日本人质的全国大会，约800人到场。据News</w:t>
      </w:r>
      <w:r>
        <w:t xml:space="preserve"> On </w:t>
      </w:r>
      <w:r>
        <w:rPr>
          <w:rFonts w:hint="eastAsia"/>
        </w:rPr>
        <w:t xml:space="preserve">Japan报道，高市在讲话中表示：“我将从与金正恩总书记的首脑会谈开始，不排除任何可能的选项。我决心在任内创造突破。”</w:t>
      </w:r>
    </w:p>
    <w:p>
      <w:pPr>
        <w:pStyle w:val="BodyText"/>
      </w:pPr>
      <w:r>
        <w:rPr>
          <w:rFonts w:hint="eastAsia"/>
        </w:rPr>
        <w:t xml:space="preserve">被绑架者横田惠（Megumi</w:t>
      </w:r>
      <w:r>
        <w:t xml:space="preserve"> </w:t>
      </w:r>
      <w:r>
        <w:rPr>
          <w:rFonts w:hint="eastAsia"/>
        </w:rPr>
        <w:t xml:space="preserve">Yokota）之母横田早纪江（Sakie</w:t>
      </w:r>
      <w:r>
        <w:t xml:space="preserve"> </w:t>
      </w:r>
      <w:r>
        <w:rPr>
          <w:rFonts w:hint="eastAsia"/>
        </w:rPr>
        <w:t xml:space="preserve">Yokota）今年90岁。横田惠于1977年在新潟县被绑架，时年13岁。家属会代表、横田惠之弟横田拓也（Takuya</w:t>
      </w:r>
      <w:r>
        <w:t xml:space="preserve"> </w:t>
      </w:r>
      <w:r>
        <w:rPr>
          <w:rFonts w:hint="eastAsia"/>
        </w:rPr>
        <w:t xml:space="preserve">Yokota）现年57岁，他在会场表示：“我们绝不会放弃。”曾于2002年10月与其他4人一同回国的归国者曾我瞳（Hitomi</w:t>
      </w:r>
      <w:r>
        <w:t xml:space="preserve"> </w:t>
      </w:r>
      <w:r>
        <w:rPr>
          <w:rFonts w:hint="eastAsia"/>
        </w:rPr>
        <w:t xml:space="preserve">Soga）现年67岁，回忆在朝期间生活时说：“我望着天空和月亮，哭了又哭。”</w:t>
      </w:r>
    </w:p>
    <w:p>
      <w:pPr>
        <w:pStyle w:val="BodyText"/>
      </w:pPr>
      <w:r>
        <w:rPr>
          <w:rFonts w:hint="eastAsia"/>
        </w:rPr>
        <w:t xml:space="preserve">日本政府正式认定的被绑架者为17人。高市于2025年10月就任首相，是首位女性首相，自上任以来多次将解决绑架问题列为政府最优先政治课题之一。分析认为，本次表态将首脑外交摆上突出位置，但在朝核问题与制裁框架未发生实质变化的背景下，实际推进难度依旧很大。</w:t>
      </w:r>
    </w:p>
    <w:p>
      <w:pPr>
        <w:pStyle w:val="BodyText"/>
      </w:pPr>
      <w:r>
        <w:rPr>
          <w:b/>
          <w:bCs/>
        </w:rPr>
        <w:t xml:space="preserve">References</w:t>
      </w:r>
    </w:p>
    <w:p>
      <w:pPr>
        <w:pStyle w:val="BodyText"/>
      </w:pPr>
      <w:r>
        <w:t xml:space="preserve">[15] News On Japan. (2026, May 30).</w:t>
      </w:r>
      <w:r>
        <w:t xml:space="preserve"> </w:t>
      </w:r>
      <w:r>
        <w:rPr>
          <w:i/>
          <w:iCs/>
        </w:rPr>
        <w:t xml:space="preserve">Takaichi pledges</w:t>
      </w:r>
      <w:r>
        <w:rPr>
          <w:i/>
          <w:iCs/>
        </w:rPr>
        <w:t xml:space="preserve"> </w:t>
      </w:r>
      <w:r>
        <w:rPr>
          <w:i/>
          <w:iCs/>
        </w:rPr>
        <w:t xml:space="preserve">‘breakthrough’</w:t>
      </w:r>
      <w:r>
        <w:rPr>
          <w:i/>
          <w:iCs/>
        </w:rPr>
        <w:t xml:space="preserve"> </w:t>
      </w:r>
      <w:r>
        <w:rPr>
          <w:i/>
          <w:iCs/>
        </w:rPr>
        <w:t xml:space="preserve">on North Korea abductees at rally</w:t>
      </w:r>
      <w:r>
        <w:t xml:space="preserve">. https://newsonjapan.com/article/149447.php</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软银宣布在法国投资750亿欧元建设ai数据中心"/>
    <w:p>
      <w:pPr>
        <w:pStyle w:val="Heading3"/>
      </w:pPr>
      <w:r>
        <w:rPr>
          <w:rFonts w:hint="eastAsia"/>
        </w:rPr>
        <w:t xml:space="preserve">软银宣布在法国投资750亿欧元建设AI数据中心</w:t>
      </w:r>
    </w:p>
    <w:p>
      <w:pPr>
        <w:pStyle w:val="FirstParagraph"/>
      </w:pPr>
      <w:r>
        <w:rPr>
          <w:rFonts w:hint="eastAsia"/>
        </w:rPr>
        <w:t xml:space="preserve">软银集团创始人孙正义于2026年6月1日在巴黎举行的“选择法国”（Choose</w:t>
      </w:r>
      <w:r>
        <w:t xml:space="preserve"> </w:t>
      </w:r>
      <w:r>
        <w:rPr>
          <w:rFonts w:hint="eastAsia"/>
        </w:rPr>
        <w:t xml:space="preserve">France）投资峰会上正式宣布，软银将在法国投资至多750亿欧元（约合874.4亿美元）用于建设人工智能数据中心，这是欧洲AI基础设施领域迄今规模最大的单一投资承诺之一。据《台北时报》报道，第一阶段450亿欧元投资将于2031年前在法国上法兰西大区（Hauts-de-France）落地3.1吉瓦数据中心容量，最终目标提升至5吉瓦。</w:t>
      </w:r>
    </w:p>
    <w:p>
      <w:pPr>
        <w:pStyle w:val="BodyText"/>
      </w:pPr>
      <w:r>
        <w:rPr>
          <w:rFonts w:hint="eastAsia"/>
        </w:rPr>
        <w:t xml:space="preserve">具体开发地点包括敦刻尔克（Dunkirk）、博斯凯尔（Bosquel）和布尚（Bouchain）三个站点。孙正义将该项目定性为“欧洲在人工智能相关基础设施领域的最大单笔投资”。他在接受法国《论坛报》采访时强调：“我对马克龙总统亲自致力于确保法国经济成功这一点印象非常深刻。”软银集团近年通过对OpenAI的投资，年度净利润“已增至超过300亿美元的四倍水平”。</w:t>
      </w:r>
    </w:p>
    <w:p>
      <w:pPr>
        <w:pStyle w:val="BodyText"/>
      </w:pPr>
      <w:r>
        <w:rPr>
          <w:rFonts w:hint="eastAsia"/>
        </w:rPr>
        <w:t xml:space="preserve">消息推动软银集团在东京交易所股价当日大涨10%以上，市值升至约47万亿日元，并超越丰田成为日本市值最大上市公司；日经225指数盘中创下67,231.28点的历史新高。市场普遍解读为，软银正以“AI基础设施+模型投资+终端硬件”的全栈布局，将日本资本与欧洲算力需求深度绑定。</w:t>
      </w:r>
    </w:p>
    <w:p>
      <w:pPr>
        <w:pStyle w:val="BodyText"/>
      </w:pPr>
      <w:r>
        <w:rPr>
          <w:b/>
          <w:bCs/>
        </w:rPr>
        <w:t xml:space="preserve">References</w:t>
      </w:r>
    </w:p>
    <w:p>
      <w:pPr>
        <w:pStyle w:val="BodyText"/>
      </w:pPr>
      <w:r>
        <w:t xml:space="preserve">[16]</w:t>
      </w:r>
      <w:r>
        <w:t xml:space="preserve"> </w:t>
      </w:r>
      <w:r>
        <w:rPr>
          <w:i/>
          <w:iCs/>
        </w:rPr>
        <w:t xml:space="preserve">Taipei Times</w:t>
      </w:r>
      <w:r>
        <w:t xml:space="preserve">. (2026, June 1).</w:t>
      </w:r>
      <w:r>
        <w:t xml:space="preserve"> </w:t>
      </w:r>
      <w:r>
        <w:rPr>
          <w:i/>
          <w:iCs/>
        </w:rPr>
        <w:t xml:space="preserve">SoftBank to invest €75 billion in France AI data centres</w:t>
      </w:r>
      <w:r>
        <w:t xml:space="preserve">. https://www.taipeitimes.com/News/biz/archives/2026/06/01/2003858302</w:t>
      </w:r>
    </w:p>
    <w:p>
      <w:pPr>
        <w:pStyle w:val="BodyText"/>
      </w:pPr>
      <w:r>
        <w:t xml:space="preserve">[17] CNBC. (2026, June 1).</w:t>
      </w:r>
      <w:r>
        <w:t xml:space="preserve"> </w:t>
      </w:r>
      <w:r>
        <w:rPr>
          <w:i/>
          <w:iCs/>
        </w:rPr>
        <w:t xml:space="preserve">Japanese bond yields are the highest in 40 years. The budget and a</w:t>
      </w:r>
      <w:r>
        <w:rPr>
          <w:i/>
          <w:iCs/>
        </w:rPr>
        <w:t xml:space="preserve"> </w:t>
      </w:r>
      <w:r>
        <w:rPr>
          <w:i/>
          <w:iCs/>
        </w:rPr>
        <w:t xml:space="preserve">‘red flag’</w:t>
      </w:r>
      <w:r>
        <w:rPr>
          <w:i/>
          <w:iCs/>
        </w:rPr>
        <w:t xml:space="preserve"> </w:t>
      </w:r>
      <w:r>
        <w:rPr>
          <w:i/>
          <w:iCs/>
        </w:rPr>
        <w:t xml:space="preserve">from PM Takaichi have markets nervous</w:t>
      </w:r>
      <w:r>
        <w:t xml:space="preserve">. https://www.cnbc.com/2026/06/01/japan-pm-takaichis-budget-remarks-send-red-flag-to-bond-markets.html</w:t>
      </w:r>
    </w:p>
    <w:p>
      <w:pPr>
        <w:pStyle w:val="BodyText"/>
      </w:pPr>
      <w:r>
        <w:t xml:space="preserve">[18] Invezz. (2026, June 1).</w:t>
      </w:r>
      <w:r>
        <w:t xml:space="preserve"> </w:t>
      </w:r>
      <w:r>
        <w:rPr>
          <w:i/>
          <w:iCs/>
        </w:rPr>
        <w:t xml:space="preserve">Nikkei tops 67,000 as SoftBank overtakes Toyota in market value</w:t>
      </w:r>
      <w:r>
        <w:t xml:space="preserve">. https://invezz.com/in/news/2026/06/01/nikkei-tops-67000-as-softbank-overtakes-toyota-in-market-value/</w:t>
      </w:r>
    </w:p>
    <w:p>
      <w:pPr>
        <w:pStyle w:val="BodyText"/>
      </w:pPr>
      <w:r>
        <w:t xml:space="preserve">[19]</w:t>
      </w:r>
      <w:r>
        <w:t xml:space="preserve"> </w:t>
      </w:r>
      <w:r>
        <w:rPr>
          <w:i/>
          <w:iCs/>
        </w:rPr>
        <w:t xml:space="preserve">Free Malaysia Today</w:t>
      </w:r>
      <w:r>
        <w:t xml:space="preserve">. (2026, June 1).</w:t>
      </w:r>
      <w:r>
        <w:t xml:space="preserve"> </w:t>
      </w:r>
      <w:r>
        <w:rPr>
          <w:i/>
          <w:iCs/>
        </w:rPr>
        <w:t xml:space="preserve">SoftBank overtakes Toyota as Japan’s most valuable company</w:t>
      </w:r>
      <w:r>
        <w:t xml:space="preserve">. https://www.freemalaysiatoday.com/category/business/2026/06/01/softbank-overtakes-toyota-as-japans-most-valuable-company/</w:t>
      </w:r>
    </w:p>
    <w:p>
      <w:r>
        <w:pict>
          <v:rect style="width:0;height:1.5pt" o:hralign="center" o:hrstd="t" o:hr="t"/>
        </w:pict>
      </w:r>
    </w:p>
    <w:bookmarkEnd w:id="17"/>
    <w:bookmarkStart w:id="18" w:name="石脑油短缺向日本住宅业蔓延三井不动产toto骊住相继预警"/>
    <w:p>
      <w:pPr>
        <w:pStyle w:val="Heading3"/>
      </w:pPr>
      <w:r>
        <w:rPr>
          <w:rFonts w:hint="eastAsia"/>
        </w:rPr>
        <w:t xml:space="preserve">石脑油短缺向日本住宅业蔓延，三井不动产、TOTO、骊住相继预警</w:t>
      </w:r>
    </w:p>
    <w:p>
      <w:pPr>
        <w:pStyle w:val="FirstParagraph"/>
      </w:pPr>
      <w:r>
        <w:rPr>
          <w:rFonts w:hint="eastAsia"/>
        </w:rPr>
        <w:t xml:space="preserve">伊朗战争自2026年2月爆发以来，霍尔木兹海峡运输受阻引发的石脑油供应紧张正自上游向日本下游住宅产业延伸。据News</w:t>
      </w:r>
      <w:r>
        <w:t xml:space="preserve"> On </w:t>
      </w:r>
      <w:r>
        <w:rPr>
          <w:rFonts w:hint="eastAsia"/>
        </w:rPr>
        <w:t xml:space="preserve">Japan报道，日本约60%的石脑油依赖进口，其中超过一半来自中东，因此本轮供应冲击对国内化工与建材链条传导尤为显著。</w:t>
      </w:r>
    </w:p>
    <w:p>
      <w:pPr>
        <w:pStyle w:val="BodyText"/>
      </w:pPr>
      <w:r>
        <w:rPr>
          <w:rFonts w:hint="eastAsia"/>
        </w:rPr>
        <w:t xml:space="preserve">三井不动产已向购房客户通报，部分住宅交付时间可能推迟；TOTO暂停接受整体浴室订单；骊住（Lixil）宣布自2026年8月起对马桶、厨房等产品分批提价。隔热材料价格累计上涨约40%，每套定制住宅项目的成本增加约200万日元。日本建设业联合会就此向国土交通省提交了紧急请求，呼吁政府介入稳定供应与价格。</w:t>
      </w:r>
    </w:p>
    <w:p>
      <w:pPr>
        <w:pStyle w:val="BodyText"/>
      </w:pPr>
      <w:r>
        <w:rPr>
          <w:rFonts w:hint="eastAsia"/>
        </w:rPr>
        <w:t xml:space="preserve">供给侧情况同样严峻。日本国内10座石脑油裂解装置中，至少有6座正在减产或调整运营，进一步压缩下游可获得的化工与建材原料。分析人士指出，能源与原料价格的双重传导，使住宅产业从原本的“周期性调整”演变为“供给侧紧约束”，亦构成高市政府推动补充预算与产业扶持的核心理由之一。</w:t>
      </w:r>
    </w:p>
    <w:p>
      <w:pPr>
        <w:pStyle w:val="BodyText"/>
      </w:pPr>
      <w:r>
        <w:rPr>
          <w:b/>
          <w:bCs/>
        </w:rPr>
        <w:t xml:space="preserve">References</w:t>
      </w:r>
    </w:p>
    <w:p>
      <w:pPr>
        <w:pStyle w:val="BodyText"/>
      </w:pPr>
      <w:r>
        <w:t xml:space="preserve">[20] News On Japan. (2026, June 1).</w:t>
      </w:r>
      <w:r>
        <w:t xml:space="preserve"> </w:t>
      </w:r>
      <w:r>
        <w:rPr>
          <w:i/>
          <w:iCs/>
        </w:rPr>
        <w:t xml:space="preserve">Naphtha shortage spreads to Japan’s housing sector</w:t>
      </w:r>
      <w:r>
        <w:t xml:space="preserve">. https://newsonjapan.com/article/149410.php</w:t>
      </w:r>
    </w:p>
    <w:p>
      <w:r>
        <w:pict>
          <v:rect style="width:0;height:1.5pt" o:hralign="center" o:hrstd="t" o:hr="t"/>
        </w:pict>
      </w:r>
    </w:p>
    <w:bookmarkEnd w:id="18"/>
    <w:bookmarkStart w:id="19" w:name="中东危机加速日本无灯工厂全自动化模式发展"/>
    <w:p>
      <w:pPr>
        <w:pStyle w:val="Heading3"/>
      </w:pPr>
      <w:r>
        <w:rPr>
          <w:rFonts w:hint="eastAsia"/>
        </w:rPr>
        <w:t xml:space="preserve">中东危机加速日本“无灯工厂”全自动化模式发展</w:t>
      </w:r>
    </w:p>
    <w:p>
      <w:pPr>
        <w:pStyle w:val="FirstParagraph"/>
      </w:pPr>
      <w:r>
        <w:rPr>
          <w:rFonts w:hint="eastAsia"/>
        </w:rPr>
        <w:t xml:space="preserve">在能源价格高企与中东地缘风险持续的背景下，日本“无灯工厂”（dark</w:t>
      </w:r>
      <w:r>
        <w:t xml:space="preserve"> </w:t>
      </w:r>
      <w:r>
        <w:rPr>
          <w:rFonts w:hint="eastAsia"/>
        </w:rPr>
        <w:t xml:space="preserve">factory，即完全由机器人运行、无需照明的全自动工厂）模式正进一步获得政策与资本关注。据News</w:t>
      </w:r>
      <w:r>
        <w:t xml:space="preserve"> On </w:t>
      </w:r>
      <w:r>
        <w:rPr>
          <w:rFonts w:hint="eastAsia"/>
        </w:rPr>
        <w:t xml:space="preserve">Japan报道，2026年5月末日经225指数突破65,000点，自动化与人形机器人板块为关键推动力之一；高市政府亦在持续敦促企业提升能效。</w:t>
      </w:r>
    </w:p>
    <w:p>
      <w:pPr>
        <w:pStyle w:val="BodyText"/>
      </w:pPr>
      <w:r>
        <w:rPr>
          <w:rFonts w:hint="eastAsia"/>
        </w:rPr>
        <w:t xml:space="preserve">为缓解家庭能源负担，日本政府以每户家庭约5,000日元、为期3个月的电力与燃气补贴等形式继续注入财政资源。自2022年以来，能源相关补贴累计已达约15万亿日元规模。同期，东京举办的“日本人形机器人峰会”展示了能够进行对话、交换名片、物品分拣及简单装配的AI机器人，凸显日本企业试图通过“硬件+模型”组合应对长期人手短缺与高能源价格的产业战略。</w:t>
      </w:r>
    </w:p>
    <w:p>
      <w:pPr>
        <w:pStyle w:val="BodyText"/>
      </w:pPr>
      <w:r>
        <w:rPr>
          <w:rFonts w:hint="eastAsia"/>
        </w:rPr>
        <w:t xml:space="preserve">业内分析指出，“无灯工厂”模式在降低照明、空调等运营成本及减少人员密集生产环节方面具有显著优势，叠加日本制造业老龄化与劳动力短缺，正在成为日本AI与机器人产业链下一阶段的关键投资主题。</w:t>
      </w:r>
    </w:p>
    <w:p>
      <w:pPr>
        <w:pStyle w:val="BodyText"/>
      </w:pPr>
      <w:r>
        <w:rPr>
          <w:b/>
          <w:bCs/>
        </w:rPr>
        <w:t xml:space="preserve">References</w:t>
      </w:r>
    </w:p>
    <w:p>
      <w:pPr>
        <w:pStyle w:val="BodyText"/>
      </w:pPr>
      <w:r>
        <w:t xml:space="preserve">[21] News On Japan. (2026, June 1).</w:t>
      </w:r>
      <w:r>
        <w:t xml:space="preserve"> </w:t>
      </w:r>
      <w:r>
        <w:rPr>
          <w:i/>
          <w:iCs/>
        </w:rPr>
        <w:t xml:space="preserve">Japan’s</w:t>
      </w:r>
      <w:r>
        <w:rPr>
          <w:i/>
          <w:iCs/>
        </w:rPr>
        <w:t xml:space="preserve"> </w:t>
      </w:r>
      <w:r>
        <w:rPr>
          <w:i/>
          <w:iCs/>
        </w:rPr>
        <w:t xml:space="preserve">‘dark factory’</w:t>
      </w:r>
      <w:r>
        <w:rPr>
          <w:i/>
          <w:iCs/>
        </w:rPr>
        <w:t xml:space="preserve"> </w:t>
      </w:r>
      <w:r>
        <w:rPr>
          <w:i/>
          <w:iCs/>
        </w:rPr>
        <w:t xml:space="preserve">model gains traction amid Middle East crisis</w:t>
      </w:r>
      <w:r>
        <w:t xml:space="preserve">. https://newsonjapan.com/article/149459.php</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号台风袭击冲绳405个航班取消并北上影响西日本"/>
    <w:p>
      <w:pPr>
        <w:pStyle w:val="Heading3"/>
      </w:pPr>
      <w:r>
        <w:rPr>
          <w:rFonts w:hint="eastAsia"/>
        </w:rPr>
        <w:t xml:space="preserve">6号台风袭击冲绳，405个航班取消并北上影响西日本</w:t>
      </w:r>
    </w:p>
    <w:p>
      <w:pPr>
        <w:pStyle w:val="FirstParagraph"/>
      </w:pPr>
      <w:r>
        <w:rPr>
          <w:rFonts w:hint="eastAsia"/>
        </w:rPr>
        <w:t xml:space="preserve">2026年6月1日，6号台风进入冲绳本岛暴风圈，给当地交通与基础设施带来显著冲击。据News</w:t>
      </w:r>
      <w:r>
        <w:t xml:space="preserve"> On </w:t>
      </w:r>
      <w:r>
        <w:rPr>
          <w:rFonts w:hint="eastAsia"/>
        </w:rPr>
        <w:t xml:space="preserve">Japan报道，冲绳县宇流麻市录得最大瞬时风速39.3米/秒，那霸市部分避难所收容率一度达到约80%。冲绳市一棵高度超过10米的行道树被强风吹倒，所幸未造成人员伤亡。</w:t>
      </w:r>
    </w:p>
    <w:p>
      <w:pPr>
        <w:pStyle w:val="BodyText"/>
      </w:pPr>
      <w:r>
        <w:rPr>
          <w:rFonts w:hint="eastAsia"/>
        </w:rPr>
        <w:t xml:space="preserve">交通方面，冲绳都市单轨电车（Yui</w:t>
      </w:r>
      <w:r>
        <w:t xml:space="preserve"> </w:t>
      </w:r>
      <w:r>
        <w:rPr>
          <w:rFonts w:hint="eastAsia"/>
        </w:rPr>
        <w:t xml:space="preserve">Rail）全日停运，路线巴士暂停运营，前往宫古岛的渡轮全部停航。当日航空公司合计取消405个航班，其中日本航空（JAL）71班、全日空（ANA）104班；那霸、宫古、石垣三处机场均关闭。日本航空与全日空已对6月2日预定的航班追加取消130余班。美国驻那霸总领事馆于5月31日发布天气预警，提示在冲绳的美国公民注意安全。</w:t>
      </w:r>
    </w:p>
    <w:p>
      <w:pPr>
        <w:pStyle w:val="BodyText"/>
      </w:pPr>
      <w:r>
        <w:rPr>
          <w:rFonts w:hint="eastAsia"/>
        </w:rPr>
        <w:t xml:space="preserve">气象部门预计，台风将沿日本太平洋沿岸北上，并于6月3日前后接近关东地区，沿线西日本至东日本地区将出现大风、暴雨与海上巨浪。专家提醒沿线民众尽早做好防灾准备，特别是关注河川水位与低洼地区积水风险。</w:t>
      </w:r>
    </w:p>
    <w:p>
      <w:pPr>
        <w:pStyle w:val="BodyText"/>
      </w:pPr>
      <w:r>
        <w:rPr>
          <w:b/>
          <w:bCs/>
        </w:rPr>
        <w:t xml:space="preserve">References</w:t>
      </w:r>
    </w:p>
    <w:p>
      <w:pPr>
        <w:pStyle w:val="BodyText"/>
      </w:pPr>
      <w:r>
        <w:t xml:space="preserve">[22] News On Japan. (2026, June 1).</w:t>
      </w:r>
      <w:r>
        <w:t xml:space="preserve"> </w:t>
      </w:r>
      <w:r>
        <w:rPr>
          <w:i/>
          <w:iCs/>
        </w:rPr>
        <w:t xml:space="preserve">Typhoon No. 6 hits Okinawa, more than 400 flights cancelled</w:t>
      </w:r>
      <w:r>
        <w:t xml:space="preserve">. https://newsonjapan.com/article/149455.php</w:t>
      </w:r>
    </w:p>
    <w:p>
      <w:pPr>
        <w:pStyle w:val="BodyText"/>
      </w:pPr>
      <w:r>
        <w:t xml:space="preserve">[23] News On Japan. (2026, June 1).</w:t>
      </w:r>
      <w:r>
        <w:t xml:space="preserve"> </w:t>
      </w:r>
      <w:r>
        <w:rPr>
          <w:i/>
          <w:iCs/>
        </w:rPr>
        <w:t xml:space="preserve">Typhoon No. 6 approaches Okinawa</w:t>
      </w:r>
      <w:r>
        <w:t xml:space="preserve">. https://newsonjapan.com/article/149409.php</w:t>
      </w:r>
    </w:p>
    <w:p>
      <w:pPr>
        <w:pStyle w:val="BodyText"/>
      </w:pPr>
      <w:r>
        <w:t xml:space="preserve">[24] DotDotNews. (2026, June 1).</w:t>
      </w:r>
      <w:r>
        <w:t xml:space="preserve"> </w:t>
      </w:r>
      <w:r>
        <w:rPr>
          <w:i/>
          <w:iCs/>
        </w:rPr>
        <w:t xml:space="preserve">Typhoon strikes Okinawa as Shibuya rolls out littering ordinance</w:t>
      </w:r>
      <w:r>
        <w:t xml:space="preserve">. https://english.dotdotnews.com/a/202606/01/AP6a1cf487e4b09ea2331704d4.html</w:t>
      </w:r>
    </w:p>
    <w:p>
      <w:r>
        <w:pict>
          <v:rect style="width:0;height:1.5pt" o:hralign="center" o:hrstd="t" o:hr="t"/>
        </w:pict>
      </w:r>
    </w:p>
    <w:bookmarkEnd w:id="21"/>
    <w:bookmarkStart w:id="22" w:name="涩谷区6月1日起对乱扔垃圾当场处以2000日元罚款"/>
    <w:p>
      <w:pPr>
        <w:pStyle w:val="Heading3"/>
      </w:pPr>
      <w:r>
        <w:rPr>
          <w:rFonts w:hint="eastAsia"/>
        </w:rPr>
        <w:t xml:space="preserve">涩谷区6月1日起对乱扔垃圾当场处以2,000日元罚款</w:t>
      </w:r>
    </w:p>
    <w:p>
      <w:pPr>
        <w:pStyle w:val="FirstParagraph"/>
      </w:pPr>
      <w:r>
        <w:rPr>
          <w:rFonts w:hint="eastAsia"/>
        </w:rPr>
        <w:t xml:space="preserve">东京都涩谷区于2026年6月1日开始正式执行修订后的《共建洁净涩谷条例》，对在公共场所乱扔垃圾行为当场处以2,000日元罚款。据dotdotnews报道，区政府将派出最多50名巡查员上街执勤，巡查员配备多语种能力，可使用英语、中文、韩语与外国游客沟通，罚款支持无现金支付。</w:t>
      </w:r>
    </w:p>
    <w:p>
      <w:pPr>
        <w:pStyle w:val="BodyText"/>
      </w:pPr>
      <w:r>
        <w:rPr>
          <w:rFonts w:hint="eastAsia"/>
        </w:rPr>
        <w:t xml:space="preserve">针对外带餐饮业态，新条例要求商家在店内或门口设置垃圾箱，否则将面临最高5万日元的处罚。涩谷区同步推出题为“乱扔垃圾，损失现金”（“If</w:t>
      </w:r>
      <w:r>
        <w:t xml:space="preserve"> you throw trash, you lose </w:t>
      </w:r>
      <w:r>
        <w:rPr>
          <w:rFonts w:hint="eastAsia"/>
        </w:rPr>
        <w:t xml:space="preserve">cash”）的宣传活动，强化对居民与游客的警示作用。涩谷区常住人口约24万，日间流动人口超过48万，长期面临大量游客与年轻人聚集带来的环境压力。</w:t>
      </w:r>
    </w:p>
    <w:p>
      <w:pPr>
        <w:pStyle w:val="BodyText"/>
      </w:pPr>
      <w:r>
        <w:rPr>
          <w:rFonts w:hint="eastAsia"/>
        </w:rPr>
        <w:t xml:space="preserve">涩谷区长长谷部健（Ken</w:t>
      </w:r>
      <w:r>
        <w:t xml:space="preserve"> </w:t>
      </w:r>
      <w:r>
        <w:rPr>
          <w:rFonts w:hint="eastAsia"/>
        </w:rPr>
        <w:t xml:space="preserve">Hasebe）表示，区政府“有责任守护城市环境”，并强调希望实现“活力与秩序并存”的目标。该修订条例已于2026年4月获区议会通过。分析认为，这是日本主要旅游目的地之一在游客回流与本地居民环境诉求之间寻求平衡的重要政策试验。</w:t>
      </w:r>
    </w:p>
    <w:p>
      <w:pPr>
        <w:pStyle w:val="BodyText"/>
      </w:pPr>
      <w:r>
        <w:rPr>
          <w:b/>
          <w:bCs/>
        </w:rPr>
        <w:t xml:space="preserve">References</w:t>
      </w:r>
    </w:p>
    <w:p>
      <w:pPr>
        <w:pStyle w:val="BodyText"/>
      </w:pPr>
      <w:r>
        <w:t xml:space="preserve">[25] DotDotNews. (2026, June 1).</w:t>
      </w:r>
      <w:r>
        <w:t xml:space="preserve"> </w:t>
      </w:r>
      <w:r>
        <w:rPr>
          <w:i/>
          <w:iCs/>
        </w:rPr>
        <w:t xml:space="preserve">Shibuya Ward begins ¥2,000 on-the-spot littering fines</w:t>
      </w:r>
      <w:r>
        <w:t xml:space="preserve">. https://english.dotdotnews.com/a/202606/01/AP6a1cf487e4b09ea2331704d4.html</w:t>
      </w:r>
    </w:p>
    <w:p>
      <w:r>
        <w:pict>
          <v:rect style="width:0;height:1.5pt" o:hralign="center" o:hrstd="t" o:hr="t"/>
        </w:pict>
      </w:r>
    </w:p>
    <w:bookmarkEnd w:id="22"/>
    <w:bookmarkStart w:id="23" w:name="日本自6月1日起禁止大麻酚cbn"/>
    <w:p>
      <w:pPr>
        <w:pStyle w:val="Heading3"/>
      </w:pPr>
      <w:r>
        <w:rPr>
          <w:rFonts w:hint="eastAsia"/>
        </w:rPr>
        <w:t xml:space="preserve">日本自6月1日起禁止大麻酚（CBN）</w:t>
      </w:r>
    </w:p>
    <w:p>
      <w:pPr>
        <w:pStyle w:val="FirstParagraph"/>
      </w:pPr>
      <w:r>
        <w:rPr>
          <w:rFonts w:hint="eastAsia"/>
        </w:rPr>
        <w:t xml:space="preserve">日本厚生劳动省（MHLW）将大麻酚（Cannabinol，CBN，由四氢大麻酚氧化生成、源自大麻的成分）依据《医药品医疗器械法》正式列为“指定药物”，自2026年6月1日起对其持有、制造、进口与销售实施刑事处罚，仅允许凭医师证明在治疗用途下使用。该规定的实施意味着此前以软糖、烘焙食品、油剂及电子烟液形式流通的CBN相关商品在日本市场全面退出。</w:t>
      </w:r>
    </w:p>
    <w:p>
      <w:pPr>
        <w:pStyle w:val="BodyText"/>
      </w:pPr>
      <w:r>
        <w:rPr>
          <w:rFonts w:hint="eastAsia"/>
        </w:rPr>
        <w:t xml:space="preserve">监管收紧的导火索之一是连续发生的急性中毒事件。据《东京记者》（Tokyo</w:t>
      </w:r>
      <w:r>
        <w:t xml:space="preserve"> </w:t>
      </w:r>
      <w:r>
        <w:rPr>
          <w:rFonts w:hint="eastAsia"/>
        </w:rPr>
        <w:t xml:space="preserve">Reporter）报道，2025年山梨县一名大学生因摄入高剂量CBN曲奇后从宿舍二楼窗户跳下，造成严重伤害。湘南医科大学教授舩田正彦（Masahiko</w:t>
      </w:r>
      <w:r>
        <w:t xml:space="preserve"> </w:t>
      </w:r>
      <w:r>
        <w:rPr>
          <w:rFonts w:hint="eastAsia"/>
        </w:rPr>
        <w:t xml:space="preserve">Funada）指出，CBN在精神活性与依赖性方面的风险长期被低估。关东信越厚生局麻药取缔部前任部长瀬戸晴海（Harumi</w:t>
      </w:r>
      <w:r>
        <w:t xml:space="preserve"> </w:t>
      </w:r>
      <w:r>
        <w:rPr>
          <w:rFonts w:hint="eastAsia"/>
        </w:rPr>
        <w:t xml:space="preserve">Seto）也对相关商品在网络渠道的快速扩散表达了担忧。</w:t>
      </w:r>
    </w:p>
    <w:p>
      <w:pPr>
        <w:pStyle w:val="BodyText"/>
      </w:pPr>
      <w:r>
        <w:rPr>
          <w:rFonts w:hint="eastAsia"/>
        </w:rPr>
        <w:t xml:space="preserve">分析认为，此次将CBN纳入刑事监管，标志着日本对大麻衍生成分的管控立场进一步收紧，亦与欧美各国近年加强对“灰色地带”大麻成分监管的整体趋势保持一致。</w:t>
      </w:r>
    </w:p>
    <w:p>
      <w:pPr>
        <w:pStyle w:val="BodyText"/>
      </w:pPr>
      <w:r>
        <w:rPr>
          <w:b/>
          <w:bCs/>
        </w:rPr>
        <w:t xml:space="preserve">References</w:t>
      </w:r>
    </w:p>
    <w:p>
      <w:pPr>
        <w:pStyle w:val="BodyText"/>
      </w:pPr>
      <w:r>
        <w:t xml:space="preserve">[26]</w:t>
      </w:r>
      <w:r>
        <w:t xml:space="preserve"> </w:t>
      </w:r>
      <w:r>
        <w:rPr>
          <w:i/>
          <w:iCs/>
        </w:rPr>
        <w:t xml:space="preserve">The Tokyo Reporter</w:t>
      </w:r>
      <w:r>
        <w:t xml:space="preserve">. (2026).</w:t>
      </w:r>
      <w:r>
        <w:t xml:space="preserve"> </w:t>
      </w:r>
      <w:r>
        <w:rPr>
          <w:i/>
          <w:iCs/>
        </w:rPr>
        <w:t xml:space="preserve">Japan to criminalize use, possession of CBN in June</w:t>
      </w:r>
      <w:r>
        <w:t xml:space="preserve">. https://www.tokyoreporter.com/japan-news/japan-to-criminalize-use-possession-of-cbn-in-june/</w:t>
      </w:r>
    </w:p>
    <w:p>
      <w:r>
        <w:pict>
          <v:rect style="width:0;height:1.5pt" o:hralign="center" o:hrstd="t" o:hr="t"/>
        </w:pict>
      </w:r>
    </w:p>
    <w:bookmarkEnd w:id="23"/>
    <w:bookmarkEnd w:id="24"/>
    <w:bookmarkStart w:id="26" w:name="五企业ipo与并购"/>
    <w:p>
      <w:pPr>
        <w:pStyle w:val="Heading2"/>
      </w:pPr>
      <w:r>
        <w:rPr>
          <w:rFonts w:hint="eastAsia"/>
        </w:rPr>
        <w:t xml:space="preserve">五、企业IPO与并购</w:t>
      </w:r>
    </w:p>
    <w:bookmarkStart w:id="25" w:name="高盛投资的go公司代码581a启动东京年度最大ipo申购"/>
    <w:p>
      <w:pPr>
        <w:pStyle w:val="Heading3"/>
      </w:pPr>
      <w:r>
        <w:rPr>
          <w:rFonts w:hint="eastAsia"/>
        </w:rPr>
        <w:t xml:space="preserve">高盛投资的GO公司（代码581A）启动东京年度最大IPO申购</w:t>
      </w:r>
    </w:p>
    <w:p>
      <w:pPr>
        <w:pStyle w:val="FirstParagraph"/>
      </w:pPr>
      <w:r>
        <w:rPr>
          <w:rFonts w:hint="eastAsia"/>
        </w:rPr>
        <w:t xml:space="preserve">由高盛投资的日本最大出租车叫车平台GO公司（GO</w:t>
      </w:r>
      <w:r>
        <w:t xml:space="preserve"> </w:t>
      </w:r>
      <w:r>
        <w:rPr>
          <w:rFonts w:hint="eastAsia"/>
        </w:rPr>
        <w:t xml:space="preserve">Inc.，东京证券交易所Growth市场代码581A）于2026年6月1日正式启动IPO申购，计划于6月16日挂牌上市。据《日经亚洲》及Bloomberg等媒体报道，该公司已于5月14日获得东京证券交易所上市批准，预计成为2026年东京市场按市值规模排名最大的IPO。</w:t>
      </w:r>
    </w:p>
    <w:p>
      <w:pPr>
        <w:pStyle w:val="BodyText"/>
      </w:pPr>
      <w:r>
        <w:rPr>
          <w:rFonts w:hint="eastAsia"/>
        </w:rPr>
        <w:t xml:space="preserve">GO公司源自日本两大叫车应用JapanTaxi与MOV的合并，GO应用自2020年正式上线运营。截至2026年2月，应用累计下载量达3,500万次，覆盖约8.5万辆出租车，业务覆盖日本全部47个都道府县。公司预计截至2026年5月的财政年度营业收入为4,080亿日元，营业利润约700亿日元。</w:t>
      </w:r>
    </w:p>
    <w:p>
      <w:pPr>
        <w:pStyle w:val="BodyText"/>
      </w:pPr>
      <w:r>
        <w:rPr>
          <w:rFonts w:hint="eastAsia"/>
        </w:rPr>
        <w:t xml:space="preserve">本次IPO目标估值约2,000亿日元（约13亿美元），募资规模约900亿日元，其中境内发行1,264.71万股、海外发行2,428.98万股，假定发行价为每股2,350日元。主承销商包括野村证券、高盛证券与大和证券。本次IPO凸显出行业整合后龙头平台在日本出行数字化进程中的稀缺性溢价。</w:t>
      </w:r>
    </w:p>
    <w:p>
      <w:pPr>
        <w:pStyle w:val="BodyText"/>
      </w:pPr>
      <w:r>
        <w:rPr>
          <w:b/>
          <w:bCs/>
        </w:rPr>
        <w:t xml:space="preserve">References</w:t>
      </w:r>
    </w:p>
    <w:p>
      <w:pPr>
        <w:pStyle w:val="BodyText"/>
      </w:pPr>
      <w:r>
        <w:t xml:space="preserve">[27]</w:t>
      </w:r>
      <w:r>
        <w:t xml:space="preserve"> </w:t>
      </w:r>
      <w:r>
        <w:rPr>
          <w:i/>
          <w:iCs/>
        </w:rPr>
        <w:t xml:space="preserve">Nikkei Asia</w:t>
      </w:r>
      <w:r>
        <w:t xml:space="preserve">. (2026, June 1).</w:t>
      </w:r>
      <w:r>
        <w:t xml:space="preserve"> </w:t>
      </w:r>
      <w:r>
        <w:rPr>
          <w:i/>
          <w:iCs/>
        </w:rPr>
        <w:t xml:space="preserve">Japan ride-hailing app Go to launch Tokyo market’s largest IPO this year</w:t>
      </w:r>
      <w:r>
        <w:t xml:space="preserve">. https://asia.nikkei.com/business/markets/ipo/japan-ride-hailing-app-go-to-launch-tokyo-market-s-largest-ipo-this-year</w:t>
      </w:r>
    </w:p>
    <w:p>
      <w:pPr>
        <w:pStyle w:val="BodyText"/>
      </w:pPr>
      <w:r>
        <w:t xml:space="preserve">[28] Tokyo IPO. (2026).</w:t>
      </w:r>
      <w:r>
        <w:t xml:space="preserve"> </w:t>
      </w:r>
      <w:r>
        <w:rPr>
          <w:i/>
          <w:iCs/>
        </w:rPr>
        <w:t xml:space="preserve">IPO schedule</w:t>
      </w:r>
      <w:r>
        <w:t xml:space="preserve">. https://www.tokyoipo.com/top/iposche/index.php?j_e=E</w:t>
      </w:r>
    </w:p>
    <w:p>
      <w:pPr>
        <w:pStyle w:val="BodyText"/>
      </w:pPr>
      <w:r>
        <w:t xml:space="preserve">[29]</w:t>
      </w:r>
      <w:r>
        <w:t xml:space="preserve"> </w:t>
      </w:r>
      <w:r>
        <w:rPr>
          <w:i/>
          <w:iCs/>
        </w:rPr>
        <w:t xml:space="preserve">The Japan Times</w:t>
      </w:r>
      <w:r>
        <w:t xml:space="preserve">. (2026, May 8).</w:t>
      </w:r>
      <w:r>
        <w:t xml:space="preserve"> </w:t>
      </w:r>
      <w:r>
        <w:rPr>
          <w:i/>
          <w:iCs/>
        </w:rPr>
        <w:t xml:space="preserve">Goldman-backed Go app seeks $1.3 billion valuation in Tokyo IPO</w:t>
      </w:r>
      <w:r>
        <w:t xml:space="preserve">. https://www.japantimes.co.jp/business/2026/05/08/companies/go-taxi-ipo/</w:t>
      </w:r>
    </w:p>
    <w:p>
      <w:pPr>
        <w:pStyle w:val="BodyText"/>
      </w:pPr>
      <w:r>
        <w:t xml:space="preserve">[30] Bloomberg. (2026, May 8).</w:t>
      </w:r>
      <w:r>
        <w:t xml:space="preserve"> </w:t>
      </w:r>
      <w:r>
        <w:rPr>
          <w:i/>
          <w:iCs/>
        </w:rPr>
        <w:t xml:space="preserve">Goldman-backed</w:t>
      </w:r>
      <w:r>
        <w:rPr>
          <w:i/>
          <w:iCs/>
        </w:rPr>
        <w:t xml:space="preserve"> </w:t>
      </w:r>
      <w:r>
        <w:rPr>
          <w:i/>
          <w:iCs/>
        </w:rPr>
        <w:t xml:space="preserve">‘Go’</w:t>
      </w:r>
      <w:r>
        <w:rPr>
          <w:i/>
          <w:iCs/>
        </w:rPr>
        <w:t xml:space="preserve"> </w:t>
      </w:r>
      <w:r>
        <w:rPr>
          <w:i/>
          <w:iCs/>
        </w:rPr>
        <w:t xml:space="preserve">seeks $1.3 billion valuation in Tokyo IPO</w:t>
      </w:r>
      <w:r>
        <w:t xml:space="preserve">. https://www.bloomberg.com/news/articles/2026-05-08/goldman-backed-go-taxi-seeks-1-3-billion-valuation-in-tokyo-ipo</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Start w:id="27"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2026-06-01T08:40:24Z</dcterms:created>
  <dcterms:modified xsi:type="dcterms:W3CDTF">2026-06-01T08:40:24Z</dcterms:modified>
</cp:coreProperties>
</file>

<file path=docProps/custom.xml><?xml version="1.0" encoding="utf-8"?>
<Properties xmlns="http://schemas.openxmlformats.org/officeDocument/2006/custom-properties" xmlns:vt="http://schemas.openxmlformats.org/officeDocument/2006/docPropsVTypes"/>
</file>