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欧洲每日热点新闻-2026年6月25日"/>
    <w:p>
      <w:pPr>
        <w:pStyle w:val="Heading1"/>
      </w:pPr>
      <w:r>
        <w:rPr>
          <w:rFonts w:hint="eastAsia"/>
        </w:rPr>
        <w:t xml:space="preserve">欧洲每日热点新闻</w:t>
      </w:r>
      <w:r>
        <w:t xml:space="preserve"> — </w:t>
      </w:r>
      <w:r>
        <w:rPr>
          <w:rFonts w:hint="eastAsia"/>
        </w:rPr>
        <w:t xml:space="preserve">2026年6月25日</w:t>
      </w:r>
    </w:p>
    <w:bookmarkStart w:id="12" w:name="一经济与市场"/>
    <w:p>
      <w:pPr>
        <w:pStyle w:val="Heading2"/>
      </w:pPr>
      <w:r>
        <w:rPr>
          <w:rFonts w:hint="eastAsia"/>
        </w:rPr>
        <w:t xml:space="preserve">一、经济与市场</w:t>
      </w:r>
    </w:p>
    <w:bookmarkStart w:id="9" w:name="欧盟成员国终批欧美贸易协议赶在特朗普7月4日关税大限前落地"/>
    <w:p>
      <w:pPr>
        <w:pStyle w:val="Heading3"/>
      </w:pPr>
      <w:r>
        <w:rPr>
          <w:rFonts w:hint="eastAsia"/>
        </w:rPr>
        <w:t xml:space="preserve">欧盟成员国终批欧美贸易协议，赶在特朗普7月4日关税大限前落地</w:t>
      </w:r>
    </w:p>
    <w:p>
      <w:pPr>
        <w:pStyle w:val="FirstParagraph"/>
      </w:pPr>
      <w:r>
        <w:rPr>
          <w:rFonts w:hint="eastAsia"/>
        </w:rPr>
        <w:t xml:space="preserve">欧盟成员国6月25日投票，对欧美贸易协议给予最终批准，为历时约一年的批约程序画上句号。协议生效后，欧盟取消对美国工业品的全部关税，美国则对欧盟出口商品设置15%的关税上限。</w:t>
      </w:r>
    </w:p>
    <w:p>
      <w:pPr>
        <w:pStyle w:val="BodyText"/>
      </w:pPr>
      <w:r>
        <w:rPr>
          <w:rFonts w:hint="eastAsia"/>
        </w:rPr>
        <w:t xml:space="preserve">这一表决卡在特朗普设定的时限之前。特朗普此前威胁，若协议未获通过，将自7月4日起对欧盟汽车加征25%关税。自2025年以来，华盛顿持续以关税相要挟，推动欧盟接受这份框架。</w:t>
      </w:r>
    </w:p>
    <w:p>
      <w:pPr>
        <w:pStyle w:val="BodyText"/>
      </w:pPr>
      <w:r>
        <w:rPr>
          <w:rFonts w:hint="eastAsia"/>
        </w:rPr>
        <w:t xml:space="preserve">协议的核心是一组不对称安排：欧盟一侧清零，美国一侧封顶。今年5月20日，欧盟理事会与欧洲议会先就落实《联合声明》中的关税条款达成临时协议，欧洲议会随后于6月16日通过两项实施立法，为成员国此次终批铺路。协议还为美国海产品和大量农产品提供优惠市场准入。钢铝是悬而未决的一环：若到2026年底美方对欧盟钢铝衍生品仍维持高于15%的税率，欧盟委员会有权暂停相关减让。</w:t>
      </w:r>
    </w:p>
    <w:p>
      <w:pPr>
        <w:pStyle w:val="BodyText"/>
      </w:pPr>
      <w:r>
        <w:rPr>
          <w:b/>
          <w:bCs/>
        </w:rPr>
        <w:t xml:space="preserve">References</w:t>
      </w:r>
    </w:p>
    <w:p>
      <w:pPr>
        <w:pStyle w:val="BodyText"/>
      </w:pPr>
      <w:r>
        <w:t xml:space="preserve">[1] Bloomberg. (2026, June 25). EU gives US trade deal final approval ahead of Trump deadline. Bloomberg. https://www.bloomberg.com/news/articles/2026-06-25/eu-gives-us-trade-deal-final-approval-ahead-of-trump-deadline</w:t>
      </w:r>
      <w:r>
        <w:t xml:space="preserve"> </w:t>
      </w:r>
      <w:r>
        <w:t xml:space="preserve">[2] Council of the EU. (2026, May 20). EU-US trade: Council and Parliament strike a deal to implement the tariff elements of the Joint Statement. Consilium. https://www.consilium.europa.eu/en/press/press-releases/2026/05/20/eu-us-trade-council-and-parliament-strike-a-deal-to-implement-the-tariff-elements-of-the-joint-statement/</w:t>
      </w:r>
    </w:p>
    <w:p>
      <w:r>
        <w:pict>
          <v:rect style="width:0;height:1.5pt" o:hralign="center" o:hrstd="t" o:hr="t"/>
        </w:pict>
      </w:r>
    </w:p>
    <w:bookmarkEnd w:id="9"/>
    <w:bookmarkStart w:id="10" w:name="美光ai需求预测点燃欧股stoxx-600上涨0.46芯片股领涨"/>
    <w:p>
      <w:pPr>
        <w:pStyle w:val="Heading3"/>
      </w:pPr>
      <w:r>
        <w:rPr>
          <w:rFonts w:hint="eastAsia"/>
        </w:rPr>
        <w:t xml:space="preserve">美光AI需求预测点燃欧股，STOXX</w:t>
      </w:r>
      <w:r>
        <w:t xml:space="preserve"> </w:t>
      </w:r>
      <w:r>
        <w:rPr>
          <w:rFonts w:hint="eastAsia"/>
        </w:rPr>
        <w:t xml:space="preserve">600上涨0.46%芯片股领涨</w:t>
      </w:r>
    </w:p>
    <w:p>
      <w:pPr>
        <w:pStyle w:val="FirstParagraph"/>
      </w:pPr>
      <w:r>
        <w:t xml:space="preserve">STOXX </w:t>
      </w:r>
      <w:r>
        <w:rPr>
          <w:rFonts w:hint="eastAsia"/>
        </w:rPr>
        <w:t xml:space="preserve">600指数6月25日上涨0.46%至638.11点，科技板块单日大涨2.4%，本季度累计涨幅达32%。导火索是美国存储芯片厂商美光科技(Micron</w:t>
      </w:r>
      <w:r>
        <w:t xml:space="preserve"> </w:t>
      </w:r>
      <w:r>
        <w:rPr>
          <w:rFonts w:hint="eastAsia"/>
        </w:rPr>
        <w:t xml:space="preserve">Technology)亮眼的季度业绩与AI驱动的需求预测，欧洲半导体股闻声而动。</w:t>
      </w:r>
    </w:p>
    <w:p>
      <w:pPr>
        <w:pStyle w:val="BodyText"/>
      </w:pPr>
      <w:r>
        <w:rPr>
          <w:rFonts w:hint="eastAsia"/>
        </w:rPr>
        <w:t xml:space="preserve">英飞凌(Infineon)涨5.6%，意法半导体(STMicroelectronics)涨4.2%，光刻机巨头阿斯麦(ASML)涨4.5%，BE</w:t>
      </w:r>
      <w:r>
        <w:t xml:space="preserve"> </w:t>
      </w:r>
      <w:r>
        <w:rPr>
          <w:rFonts w:hint="eastAsia"/>
        </w:rPr>
        <w:t xml:space="preserve">Semiconductor涨5.1%。半导体之外的个股各有催化：大众汽车涨3.01%，受向贝恩资本(Bain</w:t>
      </w:r>
      <w:r>
        <w:t xml:space="preserve"> </w:t>
      </w:r>
      <w:r>
        <w:rPr>
          <w:rFonts w:hint="eastAsia"/>
        </w:rPr>
        <w:t xml:space="preserve">Capital)出售Everllence股权的消息提振；易捷航空(easyJet)涨6.3%，因收到Castlelake的最新收购报价；时尚零售商H&amp;M则因季度销售数据令人失望下跌2.1%。</w:t>
      </w:r>
    </w:p>
    <w:p>
      <w:pPr>
        <w:pStyle w:val="BodyText"/>
      </w:pPr>
      <w:r>
        <w:rPr>
          <w:b/>
          <w:bCs/>
        </w:rPr>
        <w:t xml:space="preserve">References</w:t>
      </w:r>
    </w:p>
    <w:p>
      <w:pPr>
        <w:pStyle w:val="BodyText"/>
      </w:pPr>
      <w:r>
        <w:t xml:space="preserve">[3] Reuters. (2026, June 25). European shares gain on upbeat Micron forecast. Yahoo Finance. https://finance.yahoo.com/markets/stocks/articles/european-shares-gain-upbeat-micron-072325645.html</w:t>
      </w:r>
      <w:r>
        <w:t xml:space="preserve"> </w:t>
      </w:r>
      <w:r>
        <w:t xml:space="preserve">[4] Reuters. (2026, June 25). European shares gain on upbeat Micron forecast. TradingView. https://www.tradingview.com/news/reuters.com/newsml_L6N42X0HY/</w:t>
      </w:r>
    </w:p>
    <w:p>
      <w:r>
        <w:pict>
          <v:rect style="width:0;height:1.5pt" o:hralign="center" o:hrstd="t" o:hr="t"/>
        </w:pict>
      </w:r>
    </w:p>
    <w:bookmarkEnd w:id="10"/>
    <w:bookmarkStart w:id="11" w:name="欧盟住宅建造成本十年涨48.2东西欧分化悬殊"/>
    <w:p>
      <w:pPr>
        <w:pStyle w:val="Heading3"/>
      </w:pPr>
      <w:r>
        <w:rPr>
          <w:rFonts w:hint="eastAsia"/>
        </w:rPr>
        <w:t xml:space="preserve">欧盟住宅建造成本十年涨48.2%，东西欧分化悬殊</w:t>
      </w:r>
    </w:p>
    <w:p>
      <w:pPr>
        <w:pStyle w:val="FirstParagraph"/>
      </w:pPr>
      <w:r>
        <w:rPr>
          <w:rFonts w:hint="eastAsia"/>
        </w:rPr>
        <w:t xml:space="preserve">欧盟住宅建造价格在2015年至2025年间累计上涨48.2%。欧统局(Eurostat)6月25日公布的这组数据显示，涨幅在成员国之间相差近十倍。</w:t>
      </w:r>
    </w:p>
    <w:p>
      <w:pPr>
        <w:pStyle w:val="BodyText"/>
      </w:pPr>
      <w:r>
        <w:rPr>
          <w:rFonts w:hint="eastAsia"/>
        </w:rPr>
        <w:t xml:space="preserve">涨幅最高的集中在中东欧：保加利亚以166.1%居首，匈牙利155.4%，罗马尼亚130.7%，立陶宛125.3%，爱沙尼亚118.5%。涨幅最低的多为南欧及部分老牌经济体：意大利仅17.0%，希腊17.3%，芬兰22.1%，法国28.8%，德国31.0%。</w:t>
      </w:r>
    </w:p>
    <w:p>
      <w:pPr>
        <w:pStyle w:val="BodyText"/>
      </w:pPr>
      <w:r>
        <w:rPr>
          <w:rFonts w:hint="eastAsia"/>
        </w:rPr>
        <w:t xml:space="preserve">从时间线看，这轮上涨的烈度正在退潮。年度涨幅在2022年见顶于12.2%，2023年回落至6.9%，2024年进一步放缓至2.3%，2025年仅为1.3%——能源与原材料价格冲击引发的成本激增已大致消化。</w:t>
      </w:r>
    </w:p>
    <w:p>
      <w:pPr>
        <w:pStyle w:val="BodyText"/>
      </w:pPr>
      <w:r>
        <w:rPr>
          <w:b/>
          <w:bCs/>
        </w:rPr>
        <w:t xml:space="preserve">References</w:t>
      </w:r>
    </w:p>
    <w:p>
      <w:pPr>
        <w:pStyle w:val="BodyText"/>
      </w:pPr>
      <w:r>
        <w:t xml:space="preserve">[5] Eurostat. (2026, June 25). Residential construction prices up 48.2% since 2015. Eurostat. https://ec.europa.eu/eurostat/web/products-eurostat-news/w/wdn-20260625-1</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乌克兰重建大会在格但斯克开幕泽连斯基因与波兰新总统龃龉缺席"/>
    <w:p>
      <w:pPr>
        <w:pStyle w:val="Heading3"/>
      </w:pPr>
      <w:r>
        <w:rPr>
          <w:rFonts w:hint="eastAsia"/>
        </w:rPr>
        <w:t xml:space="preserve">乌克兰重建大会在格但斯克开幕，泽连斯基因与波兰新总统龃龉缺席</w:t>
      </w:r>
    </w:p>
    <w:p>
      <w:pPr>
        <w:pStyle w:val="FirstParagraph"/>
      </w:pPr>
      <w:r>
        <w:rPr>
          <w:rFonts w:hint="eastAsia"/>
        </w:rPr>
        <w:t xml:space="preserve">乌克兰重建大会(URC</w:t>
      </w:r>
      <w:r>
        <w:t xml:space="preserve"> </w:t>
      </w:r>
      <w:r>
        <w:rPr>
          <w:rFonts w:hint="eastAsia"/>
        </w:rPr>
        <w:t xml:space="preserve">2026)6月25日在波兰格但斯克开幕，乌克兰总理斯维里坚科(Yuliia</w:t>
      </w:r>
      <w:r>
        <w:t xml:space="preserve"> </w:t>
      </w:r>
      <w:r>
        <w:rPr>
          <w:rFonts w:hint="eastAsia"/>
        </w:rPr>
        <w:t xml:space="preserve">Svyrydenko)率团出席，总统泽连斯基(Zelensky)缺席。缺席的背后是基辅与华沙近期一场公开摩擦——泽连斯基为一支军队冠以乌克兰起义军(UPA)番号，而波兰指控该组织在二战期间屠杀波兰人。候任波兰总统纳夫罗茨基(Nawrocki)6月19日撤销了此前授予泽连斯基的波兰最高荣誉白鹰勋章。</w:t>
      </w:r>
    </w:p>
    <w:p>
      <w:pPr>
        <w:pStyle w:val="BodyText"/>
      </w:pPr>
      <w:r>
        <w:rPr>
          <w:rFonts w:hint="eastAsia"/>
        </w:rPr>
        <w:t xml:space="preserve">大会汇聚约5000名与会者、约100个国家代表团，乌方预计签署约160项协议，总值超过100亿欧元。欧盟委员会主席冯德莱恩(von</w:t>
      </w:r>
      <w:r>
        <w:t xml:space="preserve"> der </w:t>
      </w:r>
      <w:r>
        <w:rPr>
          <w:rFonts w:hint="eastAsia"/>
        </w:rPr>
        <w:t xml:space="preserve">Leyen)、波兰总理图斯克(Tusk)、欧洲理事会主席科斯塔(Costa)发表开幕致辞。</w:t>
      </w:r>
    </w:p>
    <w:p>
      <w:pPr>
        <w:pStyle w:val="BodyText"/>
      </w:pPr>
      <w:r>
        <w:rPr>
          <w:rFonts w:hint="eastAsia"/>
        </w:rPr>
        <w:t xml:space="preserve">欧盟委员会借此场合宣布从“乌克兰支持贷款”机制中拨付32亿欧元一笔款项。这是欧盟领导人去年12月敲定的900亿欧元贷款计划下的首笔拨款，此前因匈牙利的否决一度严重延宕。逾80家乌克兰企业参与同期举办的商业论坛，国防投资首次成为大会核心议题。</w:t>
      </w:r>
    </w:p>
    <w:p>
      <w:pPr>
        <w:pStyle w:val="BodyText"/>
      </w:pPr>
      <w:r>
        <w:rPr>
          <w:b/>
          <w:bCs/>
        </w:rPr>
        <w:t xml:space="preserve">References</w:t>
      </w:r>
    </w:p>
    <w:p>
      <w:pPr>
        <w:pStyle w:val="BodyText"/>
      </w:pPr>
      <w:r>
        <w:t xml:space="preserve">[6] Interfax-Ukraine. (2026, June 25). Ukraine Recovery Conference opens in Gdańsk. Interfax-Ukraine. https://en.interfax.com.ua/news/economic/1179470.html</w:t>
      </w:r>
      <w:r>
        <w:t xml:space="preserve"> </w:t>
      </w:r>
      <w:r>
        <w:t xml:space="preserve">[7] Euronews. (2026, June 25). No Zelenskyy in Gdansk: can Ukraine’s recovery forum ease Warsaw–Kyiv tensions? Euronews. https://www.euronews.com/my-europe/2026/06/25/no-zelenskyy-in-gdansk-can-ukraines-recovery-forum-ease-warsawkyiv-tensions</w:t>
      </w:r>
    </w:p>
    <w:p>
      <w:r>
        <w:pict>
          <v:rect style="width:0;height:1.5pt" o:hralign="center" o:hrstd="t" o:hr="t"/>
        </w:pict>
      </w:r>
    </w:p>
    <w:bookmarkEnd w:id="13"/>
    <w:bookmarkStart w:id="14" w:name="欧盟环境部长理事会聚首卢森堡辩论2035燃油车禁令松绑"/>
    <w:p>
      <w:pPr>
        <w:pStyle w:val="Heading3"/>
      </w:pPr>
      <w:r>
        <w:rPr>
          <w:rFonts w:hint="eastAsia"/>
        </w:rPr>
        <w:t xml:space="preserve">欧盟环境部长理事会聚首卢森堡，辩论2035燃油车禁令松绑</w:t>
      </w:r>
    </w:p>
    <w:p>
      <w:pPr>
        <w:pStyle w:val="FirstParagraph"/>
      </w:pPr>
      <w:r>
        <w:rPr>
          <w:rFonts w:hint="eastAsia"/>
        </w:rPr>
        <w:t xml:space="preserve">欧盟环境部长理事会6月25日在卢森堡召开，由轮值主席国塞浦路斯主持。会议焦点是欧盟委员会2025年12月提出的汽车与货车二氧化碳排放标准修订案——拟将2035年零排放目标从100%下调至90%，余下10%可通过可持续燃料和欧盟产低碳钢抵消。该提案是汽车业一揽子方案的一部分，旨在为陷入困境的欧洲车企留出转型缓冲，并对在欧盟生产小型电动车的厂商给予激励。</w:t>
      </w:r>
    </w:p>
    <w:p>
      <w:pPr>
        <w:pStyle w:val="BodyText"/>
      </w:pPr>
      <w:r>
        <w:rPr>
          <w:rFonts w:hint="eastAsia"/>
        </w:rPr>
        <w:t xml:space="preserve">部长们还就《欧洲水韧性战略》(European</w:t>
      </w:r>
      <w:r>
        <w:t xml:space="preserve"> Water Resilience </w:t>
      </w:r>
      <w:r>
        <w:rPr>
          <w:rFonts w:hint="eastAsia"/>
        </w:rPr>
        <w:t xml:space="preserve">Strategy)展开政策辩论，该战略设定到2030年用水量削减10%的目标，并涉及PFAS“永久化学品”治理；这是该战略通过一年后的首次进度盘点。会议同时讨论了REACH化学品监管以及定于2026年11月在安塔利亚举行的COP31气候大会。</w:t>
      </w:r>
    </w:p>
    <w:p>
      <w:pPr>
        <w:pStyle w:val="BodyText"/>
      </w:pPr>
      <w:r>
        <w:rPr>
          <w:b/>
          <w:bCs/>
        </w:rPr>
        <w:t xml:space="preserve">References</w:t>
      </w:r>
    </w:p>
    <w:p>
      <w:pPr>
        <w:pStyle w:val="BodyText"/>
      </w:pPr>
      <w:r>
        <w:t xml:space="preserve">[8] Council of the EU. (2026, June 25). Environment Council, 25 June 2026. Consilium. https://www.consilium.europa.eu/en/meetings/env/2026/06/25/</w:t>
      </w:r>
      <w:r>
        <w:t xml:space="preserve"> </w:t>
      </w:r>
      <w:r>
        <w:t xml:space="preserve">[9] Agence Europe. (2026, June 25). Environment ministers to debate REACH regulation, water resilience and climate on Thursday 25 June. Agence Europe. https://agenceurope.eu/en/bulletin/article/13895/8/environment-ministers-to-debate-reach-regulation-water-resilience-and-climate-on-thursday-25-june</w:t>
      </w:r>
    </w:p>
    <w:p>
      <w:r>
        <w:pict>
          <v:rect style="width:0;height:1.5pt" o:hralign="center" o:hrstd="t" o:hr="t"/>
        </w:pict>
      </w:r>
    </w:p>
    <w:bookmarkEnd w:id="14"/>
    <w:bookmarkStart w:id="15" w:name="欧盟收紧对索马里公民签证处理期由15天延至45天"/>
    <w:p>
      <w:pPr>
        <w:pStyle w:val="Heading3"/>
      </w:pPr>
      <w:r>
        <w:rPr>
          <w:rFonts w:hint="eastAsia"/>
        </w:rPr>
        <w:t xml:space="preserve">欧盟收紧对索马里公民签证，处理期由15天延至45天</w:t>
      </w:r>
    </w:p>
    <w:p>
      <w:pPr>
        <w:pStyle w:val="FirstParagraph"/>
      </w:pPr>
      <w:r>
        <w:rPr>
          <w:rFonts w:hint="eastAsia"/>
        </w:rPr>
        <w:t xml:space="preserve">欧盟理事会6月25日通过决定，收紧对索马里公民的签证发放：取消多次入境签证，撤销对外交及公务护照持有人的签证费豁免，并将处理期限由15个日历日延长至45个日历日。措施为临时性质，可在索马里改善遣返合作后解除。</w:t>
      </w:r>
    </w:p>
    <w:p>
      <w:pPr>
        <w:pStyle w:val="BodyText"/>
      </w:pPr>
      <w:r>
        <w:rPr>
          <w:rFonts w:hint="eastAsia"/>
        </w:rPr>
        <w:t xml:space="preserve">这是欧盟首次依据签证制度对一国施加此类限制。背景是索马里非正常入境欧盟的人数在2024至2025年间翻番有余，而欧盟成员国普遍反映难以与摩加迪沙就被拒申请者的遣返建立有效对话——身份认定、应急旅行证件签发、返还行动组织等环节屡屡受阻，索方对遣返请求或长期拖延或不予回应。欧盟内政与司法部长已于6月4日在卢森堡举行的司法与内政事务理事会上批准了这套限制方案。</w:t>
      </w:r>
    </w:p>
    <w:p>
      <w:pPr>
        <w:pStyle w:val="BodyText"/>
      </w:pPr>
      <w:r>
        <w:rPr>
          <w:b/>
          <w:bCs/>
        </w:rPr>
        <w:t xml:space="preserve">References</w:t>
      </w:r>
    </w:p>
    <w:p>
      <w:pPr>
        <w:pStyle w:val="BodyText"/>
      </w:pPr>
      <w:r>
        <w:t xml:space="preserve">[10] Council of the EU. (2026, June 25). Somalia: Council restricts visa provision. Consilium. https://consilium.europa.eu/en/press/press-releases/2026/06/25/somalia-council-restricts-visa-provision/</w:t>
      </w:r>
      <w:r>
        <w:t xml:space="preserve"> </w:t>
      </w:r>
      <w:r>
        <w:t xml:space="preserve">[11] EU News. (2026, June 5). EU Council weighs visa cuts for Somali nationals. EU News. https://www.eunews.it/en/2026/06/05/eu-council-weighs-visa-cuts-for-somali-nationals/</w:t>
      </w:r>
    </w:p>
    <w:p>
      <w:r>
        <w:pict>
          <v:rect style="width:0;height:1.5pt" o:hralign="center" o:hrstd="t" o:hr="t"/>
        </w:pict>
      </w:r>
    </w:p>
    <w:bookmarkEnd w:id="15"/>
    <w:bookmarkStart w:id="16" w:name="法国在西西里外海拦截俄影子舰队油轮deliver号"/>
    <w:p>
      <w:pPr>
        <w:pStyle w:val="Heading3"/>
      </w:pPr>
      <w:r>
        <w:rPr>
          <w:rFonts w:hint="eastAsia"/>
        </w:rPr>
        <w:t xml:space="preserve">法国在西西里外海拦截俄“影子舰队”油轮“Deliver”号</w:t>
      </w:r>
    </w:p>
    <w:p>
      <w:pPr>
        <w:pStyle w:val="FirstParagraph"/>
      </w:pPr>
      <w:r>
        <w:rPr>
          <w:rFonts w:hint="eastAsia"/>
        </w:rPr>
        <w:t xml:space="preserve">法国海军在西西里岛外海拦截了一艘悬挂喀麦隆国旗、名为“Deliver”的油轮，法国总统马克龙(Emmanuel</w:t>
      </w:r>
      <w:r>
        <w:t xml:space="preserve"> </w:t>
      </w:r>
      <w:r>
        <w:rPr>
          <w:rFonts w:hint="eastAsia"/>
        </w:rPr>
        <w:t xml:space="preserve">Macron)6月25日公布此事。该油轮自2024年起持续运输俄罗斯石油，违反欧盟与G7制裁。</w:t>
      </w:r>
    </w:p>
    <w:p>
      <w:pPr>
        <w:pStyle w:val="BodyText"/>
      </w:pPr>
      <w:r>
        <w:rPr>
          <w:rFonts w:hint="eastAsia"/>
        </w:rPr>
        <w:t xml:space="preserve">“我们绝不允许‘影子舰队’规避制裁、为俄罗斯的战争机器输血，”马克龙表示。所谓“影子舰队”，是俄罗斯为绕开西方对其原油出口的价格上限与制裁，动用的一批船龄老旧、所有权不透明、保险存疑的油轮。这是法国近期拦截的第二艘此类船只；此前英国曾在英吉利海峡扣押油轮“Smyrtos”号。欧洲各国正加大对途经本国海域的可疑油轮的盘查力度，以收紧制裁的执行漏洞。</w:t>
      </w:r>
    </w:p>
    <w:p>
      <w:pPr>
        <w:pStyle w:val="BodyText"/>
      </w:pPr>
      <w:r>
        <w:rPr>
          <w:b/>
          <w:bCs/>
        </w:rPr>
        <w:t xml:space="preserve">References</w:t>
      </w:r>
    </w:p>
    <w:p>
      <w:pPr>
        <w:pStyle w:val="BodyText"/>
      </w:pPr>
      <w:r>
        <w:t xml:space="preserve">[12] Rennolds, N. (2026, June 25). Macron says France intercepted a Russian shadow fleet oil tanker off coast of Sicily. Euronews. https://www.euronews.com/my-europe/2026/06/25/macron-says-france-intercepted-a-russian-shadow-fleet-oil-tanker-off-coast-of-sicily</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欧盟初步认定aws与azure为dma守门人亚马逊微软齐声反对"/>
    <w:p>
      <w:pPr>
        <w:pStyle w:val="Heading3"/>
      </w:pPr>
      <w:r>
        <w:rPr>
          <w:rFonts w:hint="eastAsia"/>
        </w:rPr>
        <w:t xml:space="preserve">欧盟初步认定AWS与Azure为DMA“守门人”，亚马逊微软齐声反对</w:t>
      </w:r>
    </w:p>
    <w:p>
      <w:pPr>
        <w:pStyle w:val="FirstParagraph"/>
      </w:pPr>
      <w:r>
        <w:rPr>
          <w:rFonts w:hint="eastAsia"/>
        </w:rPr>
        <w:t xml:space="preserve">欧盟委员会6月25日通知亚马逊和微软，初步认定其云服务AWS与Azure应依据《数字市场法》(DMA)被指定为“守门人”。AWS是欧盟最大、Azure是第二大云服务商。</w:t>
      </w:r>
    </w:p>
    <w:p>
      <w:pPr>
        <w:pStyle w:val="BodyText"/>
      </w:pPr>
      <w:r>
        <w:rPr>
          <w:rFonts w:hint="eastAsia"/>
        </w:rPr>
        <w:t xml:space="preserve">这两项服务并未达到DMA的量化指标门槛。委员会经过为期七个月的调查，依据定性标准作出初步判断——认为它们已构成连接企业与其欧盟客户的重要门户。一旦正式指定，AWS与Azure须遵守一系列义务：限制自我优待、免费提供互操作性与数据可移植性，以便客户无障碍切换服务商。</w:t>
      </w:r>
    </w:p>
    <w:p>
      <w:pPr>
        <w:pStyle w:val="BodyText"/>
      </w:pPr>
      <w:r>
        <w:rPr>
          <w:rFonts w:hint="eastAsia"/>
        </w:rPr>
        <w:t xml:space="preserve">两家公司均表不满。亚马逊称该决定“无视市场上可用云服务的广度”。微软则表示“担忧谷歌云(Google</w:t>
      </w:r>
      <w:r>
        <w:t xml:space="preserve"> </w:t>
      </w:r>
      <w:r>
        <w:rPr>
          <w:rFonts w:hint="eastAsia"/>
        </w:rPr>
        <w:t xml:space="preserve">Cloud)和Gemini被忽视”。初步认定后，委员会将在听取当事方意见后作出最终指定决定；被指定方须在六个月内合规，违规罚款最高可达全球年营业额的10%，屡犯者可达20%。</w:t>
      </w:r>
    </w:p>
    <w:p>
      <w:pPr>
        <w:pStyle w:val="BodyText"/>
      </w:pPr>
      <w:r>
        <w:rPr>
          <w:b/>
          <w:bCs/>
        </w:rPr>
        <w:t xml:space="preserve">References</w:t>
      </w:r>
    </w:p>
    <w:p>
      <w:pPr>
        <w:pStyle w:val="BodyText"/>
      </w:pPr>
      <w:r>
        <w:t xml:space="preserve">[13] European Commission. (2026, June 25). Commission reaches preliminary position that Amazon’s and Microsoft’s market leading cloud services should be designated under the DMA. Shaping Europe’s digital future. https://digital-strategy.ec.europa.eu/en/news/commission-reaches-preliminary-position-amazons-and-microsofts-market-leading-cloud-services-should</w:t>
      </w:r>
    </w:p>
    <w:p>
      <w:r>
        <w:pict>
          <v:rect style="width:0;height:1.5pt" o:hralign="center" o:hrstd="t" o:hr="t"/>
        </w:pict>
      </w:r>
    </w:p>
    <w:bookmarkEnd w:id="18"/>
    <w:bookmarkStart w:id="19" w:name="欧盟govsatcom安全卫星通信枢纽永久站点在科隆奠基"/>
    <w:p>
      <w:pPr>
        <w:pStyle w:val="Heading3"/>
      </w:pPr>
      <w:r>
        <w:rPr>
          <w:rFonts w:hint="eastAsia"/>
        </w:rPr>
        <w:t xml:space="preserve">欧盟GOVSATCOM安全卫星通信枢纽永久站点在科隆奠基</w:t>
      </w:r>
    </w:p>
    <w:p>
      <w:pPr>
        <w:pStyle w:val="FirstParagraph"/>
      </w:pPr>
      <w:r>
        <w:rPr>
          <w:rFonts w:hint="eastAsia"/>
        </w:rPr>
        <w:t xml:space="preserve">欧盟政府卫星通信(GOVSATCOM)永久枢纽站点6月25日在德国科隆奠基。该枢纽自2026年1月起已投入运行，永久站点分设科隆与雅典两地，为欧盟机构提供加密、自主、欧洲掌控的安全卫星通信服务，由多个成员国运营的卫星汇聚通信能力。</w:t>
      </w:r>
    </w:p>
    <w:p>
      <w:pPr>
        <w:pStyle w:val="BodyText"/>
      </w:pPr>
      <w:r>
        <w:rPr>
          <w:rFonts w:hint="eastAsia"/>
        </w:rPr>
        <w:t xml:space="preserve">出席奠基仪式的包括欧盟委员会安全互联空间司司长卡瓦达(Catherine</w:t>
      </w:r>
      <w:r>
        <w:t xml:space="preserve"> </w:t>
      </w:r>
      <w:r>
        <w:rPr>
          <w:rFonts w:hint="eastAsia"/>
        </w:rPr>
        <w:t xml:space="preserve">Kavvada)、欧盟航天计划局(EUSPA)执行主任达科斯塔(Rodrigo</w:t>
      </w:r>
      <w:r>
        <w:t xml:space="preserve"> da </w:t>
      </w:r>
      <w:r>
        <w:rPr>
          <w:rFonts w:hint="eastAsia"/>
        </w:rPr>
        <w:t xml:space="preserve">Costa)、北莱茵-威斯特法伦州州长维斯特(Hendrik</w:t>
      </w:r>
      <w:r>
        <w:t xml:space="preserve"> </w:t>
      </w:r>
      <w:r>
        <w:rPr>
          <w:rFonts w:hint="eastAsia"/>
        </w:rPr>
        <w:t xml:space="preserve">Wüst)、德国联邦政府议会国务秘书豪尔(Matthias</w:t>
      </w:r>
      <w:r>
        <w:t xml:space="preserve"> </w:t>
      </w:r>
      <w:r>
        <w:rPr>
          <w:rFonts w:hint="eastAsia"/>
        </w:rPr>
        <w:t xml:space="preserve">Hauer)以及德国航空航天中心(DLR)副主席贝梅尔曼斯(Stéphane</w:t>
      </w:r>
      <w:r>
        <w:t xml:space="preserve"> Beemelmans)。</w:t>
      </w:r>
    </w:p>
    <w:p>
      <w:pPr>
        <w:pStyle w:val="BodyText"/>
      </w:pPr>
      <w:r>
        <w:rPr>
          <w:rFonts w:hint="eastAsia"/>
        </w:rPr>
        <w:t xml:space="preserve">GOVSATCOM是欧盟IRIS²多轨道宽带星座的前身。IRIS²被定位为欧洲对抗Starlink的答案——计划部署264颗低轨卫星与18颗中轨卫星，首批卫星预计2029年发射，目标是为欧洲提供一套不依赖马斯克Starlink的主权通信替代方案。</w:t>
      </w:r>
    </w:p>
    <w:p>
      <w:pPr>
        <w:pStyle w:val="BodyText"/>
      </w:pPr>
      <w:r>
        <w:rPr>
          <w:b/>
          <w:bCs/>
        </w:rPr>
        <w:t xml:space="preserve">References</w:t>
      </w:r>
    </w:p>
    <w:p>
      <w:pPr>
        <w:pStyle w:val="BodyText"/>
      </w:pPr>
      <w:r>
        <w:t xml:space="preserve">[14] European Commission. (2026, June 25). EU GOVSATCOM Hub site in Cologne to further strengthen Europe’s secure satellite communications. Defence Industry and Space. https://defence-industry-space.ec.europa.eu/eu-govsatcom-hub-site-cologne-further-strengthen-europes-secure-satellite-communications-2026-06-25_en</w:t>
      </w:r>
    </w:p>
    <w:p>
      <w:r>
        <w:pict>
          <v:rect style="width:0;height:1.5pt" o:hralign="center" o:hrstd="t" o:hr="t"/>
        </w:pict>
      </w:r>
    </w:p>
    <w:bookmarkEnd w:id="19"/>
    <w:bookmarkStart w:id="20" w:name="美光季度业绩创纪录净利润同比暴增15倍带动欧洲芯片股"/>
    <w:p>
      <w:pPr>
        <w:pStyle w:val="Heading3"/>
      </w:pPr>
      <w:r>
        <w:rPr>
          <w:rFonts w:hint="eastAsia"/>
        </w:rPr>
        <w:t xml:space="preserve">美光季度业绩创纪录，净利润同比暴增15倍带动欧洲芯片股</w:t>
      </w:r>
    </w:p>
    <w:p>
      <w:pPr>
        <w:pStyle w:val="FirstParagraph"/>
      </w:pPr>
      <w:r>
        <w:rPr>
          <w:rFonts w:hint="eastAsia"/>
        </w:rPr>
        <w:t xml:space="preserve">美光科技6月25日公布的第三财季营收达414亿美元，远超去年同期的93亿美元和市场预期的357亿美元；净利润282.4亿美元，每股收益25.11美元，亦大幅高于20.49美元的预期。</w:t>
      </w:r>
    </w:p>
    <w:p>
      <w:pPr>
        <w:pStyle w:val="BodyText"/>
      </w:pPr>
      <w:r>
        <w:rPr>
          <w:rFonts w:hint="eastAsia"/>
        </w:rPr>
        <w:t xml:space="preserve">业绩公布后，美光股价盘后飙升约15%至约1213美元，对应市值约1.16万亿美元。驱动力来自AI数据中心对高带宽内存(HBM)的强劲需求。公司给出第四财季约500亿美元的营收指引，全年资本开支270亿美元，毛利率高达约85%。</w:t>
      </w:r>
    </w:p>
    <w:p>
      <w:pPr>
        <w:pStyle w:val="BodyText"/>
      </w:pPr>
      <w:r>
        <w:rPr>
          <w:rFonts w:hint="eastAsia"/>
        </w:rPr>
        <w:t xml:space="preserve">这份成绩单点燃了欧洲半导体板块。隔夜欧股开盘，英飞凌涨5.6%，意法半导体涨4.2%，阿斯麦涨4.5%，BE</w:t>
      </w:r>
      <w:r>
        <w:t xml:space="preserve"> </w:t>
      </w:r>
      <w:r>
        <w:rPr>
          <w:rFonts w:hint="eastAsia"/>
        </w:rPr>
        <w:t xml:space="preserve">Semiconductor涨5.1%——投资者将美光的AI需求信号外推至整条欧洲芯片产业链。</w:t>
      </w:r>
    </w:p>
    <w:p>
      <w:pPr>
        <w:pStyle w:val="BodyText"/>
      </w:pPr>
      <w:r>
        <w:rPr>
          <w:b/>
          <w:bCs/>
        </w:rPr>
        <w:t xml:space="preserve">References</w:t>
      </w:r>
    </w:p>
    <w:p>
      <w:pPr>
        <w:pStyle w:val="BodyText"/>
      </w:pPr>
      <w:r>
        <w:t xml:space="preserve">[15] Mealha, Q. (2026, June 25). Micron posts record results as AI boom drives 15-fold jump in net profit. Euronews. https://www.euronews.com/business/2026/06/25/micron-posts-record-results-as-ai-boom-drives-15-fold-jump-in-net-profit</w:t>
      </w:r>
      <w:r>
        <w:t xml:space="preserve"> </w:t>
      </w:r>
      <w:r>
        <w:t xml:space="preserve">[16] Reuters. (2026, June 25). European shares gain on upbeat Micron forecast. Yahoo Finance. https://finance.yahoo.com/markets/stocks/articles/european-shares-gain-upbeat-micron-072325645.html</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欧洲连续第二日遭极端高温1.01亿人面临35度以上酷热"/>
    <w:p>
      <w:pPr>
        <w:pStyle w:val="Heading3"/>
      </w:pPr>
      <w:r>
        <w:rPr>
          <w:rFonts w:hint="eastAsia"/>
        </w:rPr>
        <w:t xml:space="preserve">欧洲连续第二日遭极端高温，1.01亿人面临35度以上酷热</w:t>
      </w:r>
    </w:p>
    <w:p>
      <w:pPr>
        <w:pStyle w:val="FirstParagraph"/>
      </w:pPr>
      <w:r>
        <w:rPr>
          <w:rFonts w:hint="eastAsia"/>
        </w:rPr>
        <w:t xml:space="preserve">6月25日，欧洲连续第二天刷新高温纪录，1.01亿人面临35°C以上酷热，其中法国约5000万人、德国约1800万人受影响；面临30°C以上高温的人口超过3.8亿。</w:t>
      </w:r>
    </w:p>
    <w:p>
      <w:pPr>
        <w:pStyle w:val="BodyText"/>
      </w:pPr>
      <w:r>
        <w:rPr>
          <w:rFonts w:hint="eastAsia"/>
        </w:rPr>
        <w:t xml:space="preserve">死亡数字开始累积。西班牙报告周日至周三共212起与高温相关的死亡。法国一名三岁儿童被发现死于车内，地点在圣格拉蒂安(Saint-Gratien)，为当周第三起归因于高温的儿童死亡。法国四分之三的国土处于红色高温预警之下，部分地区夜间气温创下1947年有记录以来同期最高，多达数十个省份拉响红色警报。</w:t>
      </w:r>
    </w:p>
    <w:p>
      <w:pPr>
        <w:pStyle w:val="BodyText"/>
      </w:pPr>
      <w:r>
        <w:rPr>
          <w:rFonts w:hint="eastAsia"/>
        </w:rPr>
        <w:t xml:space="preserve">这轮罕见的早夏热浪自夏至前后笼罩欧洲大陆，伊比利亚半岛与法国受灾最重。法国还出现因民众下水避暑导致溺亡激增的次生灾害，并迫使数百所学校停课或调整教学。布列塔尼地区一度出现停电。</w:t>
      </w:r>
    </w:p>
    <w:p>
      <w:pPr>
        <w:pStyle w:val="BodyText"/>
      </w:pPr>
      <w:r>
        <w:rPr>
          <w:b/>
          <w:bCs/>
        </w:rPr>
        <w:t xml:space="preserve">References</w:t>
      </w:r>
    </w:p>
    <w:p>
      <w:pPr>
        <w:pStyle w:val="BodyText"/>
      </w:pPr>
      <w:r>
        <w:t xml:space="preserve">[17] Al Jazeera. (2026, June 25). Europe faces another day of extreme heat after more temperature records set. Al Jazeera. https://www.aljazeera.com/news/2026/6/25/europe-faces-another-day-of-extreme-heat-after-more-temperature-records-set</w:t>
      </w:r>
      <w:r>
        <w:t xml:space="preserve"> </w:t>
      </w:r>
      <w:r>
        <w:t xml:space="preserve">[18] Al Jazeera. (2026, June 24). Deaths, disruptions across Europe: What you should know about the heatwave. Al Jazeera. https://www.aljazeera.com/news/2026/6/24/deaths-disruptions-across-europe-what-you-should-know-about-the-heatwave</w:t>
      </w:r>
    </w:p>
    <w:p>
      <w:r>
        <w:pict>
          <v:rect style="width:0;height:1.5pt" o:hralign="center" o:hrstd="t" o:hr="t"/>
        </w:pict>
      </w:r>
    </w:p>
    <w:bookmarkEnd w:id="22"/>
    <w:bookmarkStart w:id="23" w:name="英国夏日大省钱减税生效儿童餐与休闲消费增值税降至5"/>
    <w:p>
      <w:pPr>
        <w:pStyle w:val="Heading3"/>
      </w:pPr>
      <w:r>
        <w:rPr>
          <w:rFonts w:hint="eastAsia"/>
        </w:rPr>
        <w:t xml:space="preserve">英国“夏日大省钱”减税生效，儿童餐与休闲消费增值税降至5%</w:t>
      </w:r>
    </w:p>
    <w:p>
      <w:pPr>
        <w:pStyle w:val="FirstParagraph"/>
      </w:pPr>
      <w:r>
        <w:rPr>
          <w:rFonts w:hint="eastAsia"/>
        </w:rPr>
        <w:t xml:space="preserve">英国“夏日大省钱”(Great</w:t>
      </w:r>
      <w:r>
        <w:t xml:space="preserve"> British Summer </w:t>
      </w:r>
      <w:r>
        <w:rPr>
          <w:rFonts w:hint="eastAsia"/>
        </w:rPr>
        <w:t xml:space="preserve">Savings)计划6月25日生效，儿童餐饮和部分家庭休闲服务的增值税(VAT)从20%下调至5%，覆盖英国全部四个构成国，有效期至2026年9月1日。</w:t>
      </w:r>
    </w:p>
    <w:p>
      <w:pPr>
        <w:pStyle w:val="BodyText"/>
      </w:pPr>
      <w:r>
        <w:rPr>
          <w:rFonts w:hint="eastAsia"/>
        </w:rPr>
        <w:t xml:space="preserve">巴特林(Butlin’s)、麦当劳、肯德基、汉堡王、维特斯庞酒馆、Vue和Picturehouse影院等连锁品牌参与其中，度假村运营商Haven承诺让利至多500万英镑。财政部估算该计划成本约3亿英镑。</w:t>
      </w:r>
    </w:p>
    <w:p>
      <w:pPr>
        <w:pStyle w:val="BodyText"/>
      </w:pPr>
      <w:r>
        <w:rPr>
          <w:rFonts w:hint="eastAsia"/>
        </w:rPr>
        <w:t xml:space="preserve">“生活成本不只是付账单，更关乎能否负担得起与家人共度的那些重要时刻，”英国首相斯塔默(Keir</w:t>
      </w:r>
      <w:r>
        <w:t xml:space="preserve"> </w:t>
      </w:r>
      <w:r>
        <w:rPr>
          <w:rFonts w:hint="eastAsia"/>
        </w:rPr>
        <w:t xml:space="preserve">Starmer)表示。财政大臣里夫斯(Rachel</w:t>
      </w:r>
      <w:r>
        <w:t xml:space="preserve"> </w:t>
      </w:r>
      <w:r>
        <w:rPr>
          <w:rFonts w:hint="eastAsia"/>
        </w:rPr>
        <w:t xml:space="preserve">Reeves)亦援引这一计划，将其作为政府应对生活成本压力的具体举措加以宣传。</w:t>
      </w:r>
    </w:p>
    <w:p>
      <w:pPr>
        <w:pStyle w:val="BodyText"/>
      </w:pPr>
      <w:r>
        <w:rPr>
          <w:b/>
          <w:bCs/>
        </w:rPr>
        <w:t xml:space="preserve">References</w:t>
      </w:r>
    </w:p>
    <w:p>
      <w:pPr>
        <w:pStyle w:val="BodyText"/>
      </w:pPr>
      <w:r>
        <w:t xml:space="preserve">[19] GOV.UK. (2026, June 25). Great British Summer Savings: tax cut on kids’ meals and days out goes live. GOV.UK. https://www.gov.uk/government/news/great-british-summer-savings-tax-cut-on-kids-meals-and-days-out-goes-live</w:t>
      </w:r>
    </w:p>
    <w:p>
      <w:r>
        <w:pict>
          <v:rect style="width:0;height:1.5pt" o:hralign="center" o:hrstd="t" o:hr="t"/>
        </w:pict>
      </w:r>
    </w:p>
    <w:bookmarkEnd w:id="23"/>
    <w:bookmarkStart w:id="24" w:name="巴黎人困守历史性锌皮屋顶下阁楼公寓白天逾40度"/>
    <w:p>
      <w:pPr>
        <w:pStyle w:val="Heading3"/>
      </w:pPr>
      <w:r>
        <w:rPr>
          <w:rFonts w:hint="eastAsia"/>
        </w:rPr>
        <w:t xml:space="preserve">巴黎人困守历史性锌皮屋顶下，阁楼公寓白天逾40度</w:t>
      </w:r>
    </w:p>
    <w:p>
      <w:pPr>
        <w:pStyle w:val="FirstParagraph"/>
      </w:pPr>
      <w:r>
        <w:rPr>
          <w:rFonts w:hint="eastAsia"/>
        </w:rPr>
        <w:t xml:space="preserve">巴黎阁楼居民正在城市标志性的锌皮屋顶下被“炙烤”。一项2003年法国热浪研究发现，阁楼住户的死亡风险是其他住户的四倍；2023年《柳叶刀》(Lancet)的研究则将巴黎列为30个欧洲首都中热致死风险最高的城市。</w:t>
      </w:r>
    </w:p>
    <w:p>
      <w:pPr>
        <w:pStyle w:val="BodyText"/>
      </w:pPr>
      <w:r>
        <w:rPr>
          <w:rFonts w:hint="eastAsia"/>
        </w:rPr>
        <w:t xml:space="preserve">问题的症结在于这座城市的美学遗产。约75%的巴黎屋顶覆以锌皮，联合国教科文组织(UNESCO)将巴黎锌皮屋顶工艺认定为非物质文化遗产，相关保护规则限制了加装隔热层和外置遮阳百叶。</w:t>
      </w:r>
    </w:p>
    <w:p>
      <w:pPr>
        <w:pStyle w:val="BodyText"/>
      </w:pPr>
      <w:r>
        <w:rPr>
          <w:rFonts w:hint="eastAsia"/>
        </w:rPr>
        <w:t xml:space="preserve">居民凯尼(Amelie</w:t>
      </w:r>
      <w:r>
        <w:t xml:space="preserve"> </w:t>
      </w:r>
      <w:r>
        <w:rPr>
          <w:rFonts w:hint="eastAsia"/>
        </w:rPr>
        <w:t xml:space="preserve">Kenney)和23岁的皮利亚(Francesca</w:t>
      </w:r>
      <w:r>
        <w:t xml:space="preserve"> </w:t>
      </w:r>
      <w:r>
        <w:rPr>
          <w:rFonts w:hint="eastAsia"/>
        </w:rPr>
        <w:t xml:space="preserve">Pilia)每月支付735欧元租金，她们形容公寓白天气温超过40°C，夜间也在25°C左右,几乎无处可逃。在这轮席卷欧洲的热浪中，这些被列为遗产的屋顶反而成了致命的隐患。</w:t>
      </w:r>
    </w:p>
    <w:p>
      <w:pPr>
        <w:pStyle w:val="BodyText"/>
      </w:pPr>
      <w:r>
        <w:rPr>
          <w:b/>
          <w:bCs/>
        </w:rPr>
        <w:t xml:space="preserve">References</w:t>
      </w:r>
    </w:p>
    <w:p>
      <w:pPr>
        <w:pStyle w:val="BodyText"/>
      </w:pPr>
      <w:r>
        <w:t xml:space="preserve">[20] Symons, A. (2026, June 25). Parisians living in attic apartments are roasting under the city’s pretty zinc roofs. Euronews. https://www.euronews.com/2026/06/25/parisians-living-in-attic-apartments-are-roasting-under-the-citys-pretty-zinc-roofs</w:t>
      </w:r>
    </w:p>
    <w:p>
      <w:r>
        <w:pict>
          <v:rect style="width:0;height:1.5pt" o:hralign="center" o:hrstd="t" o:hr="t"/>
        </w:pict>
      </w:r>
    </w:p>
    <w:bookmarkEnd w:id="24"/>
    <w:bookmarkEnd w:id="25"/>
    <w:bookmarkStart w:id="28" w:name="五企业ipo与并购"/>
    <w:p>
      <w:pPr>
        <w:pStyle w:val="Heading2"/>
      </w:pPr>
      <w:r>
        <w:rPr>
          <w:rFonts w:hint="eastAsia"/>
        </w:rPr>
        <w:t xml:space="preserve">五、企业IPO与并购</w:t>
      </w:r>
    </w:p>
    <w:bookmarkStart w:id="26" w:name="大众将everllence-51股权售予贝恩资本套现约74亿欧元"/>
    <w:p>
      <w:pPr>
        <w:pStyle w:val="Heading3"/>
      </w:pPr>
      <w:r>
        <w:rPr>
          <w:rFonts w:hint="eastAsia"/>
        </w:rPr>
        <w:t xml:space="preserve">大众将Everllence</w:t>
      </w:r>
      <w:r>
        <w:t xml:space="preserve"> </w:t>
      </w:r>
      <w:r>
        <w:rPr>
          <w:rFonts w:hint="eastAsia"/>
        </w:rPr>
        <w:t xml:space="preserve">51%股权售予贝恩资本，套现约74亿欧元</w:t>
      </w:r>
    </w:p>
    <w:p>
      <w:pPr>
        <w:pStyle w:val="FirstParagraph"/>
      </w:pPr>
      <w:r>
        <w:rPr>
          <w:rFonts w:hint="eastAsia"/>
        </w:rPr>
        <w:t xml:space="preserve">大众集团6月25日宣布与贝恩资本(Bain</w:t>
      </w:r>
      <w:r>
        <w:t xml:space="preserve"> </w:t>
      </w:r>
      <w:r>
        <w:rPr>
          <w:rFonts w:hint="eastAsia"/>
        </w:rPr>
        <w:t xml:space="preserve">Capital)达成排他性安排，出售旗下Everllence</w:t>
      </w:r>
      <w:r>
        <w:t xml:space="preserve"> </w:t>
      </w:r>
      <w:r>
        <w:rPr>
          <w:rFonts w:hint="eastAsia"/>
        </w:rPr>
        <w:t xml:space="preserve">GmbH(原MAN</w:t>
      </w:r>
      <w:r>
        <w:t xml:space="preserve"> Energy </w:t>
      </w:r>
      <w:r>
        <w:rPr>
          <w:rFonts w:hint="eastAsia"/>
        </w:rPr>
        <w:t xml:space="preserve">Solutions)51%的多数股权，大众保留49%。这笔杠杆收购为大众带来约74亿欧元收益，交易预计在2026年底前完成，尚待监管审批。</w:t>
      </w:r>
    </w:p>
    <w:p>
      <w:pPr>
        <w:pStyle w:val="BodyText"/>
      </w:pPr>
      <w:r>
        <w:rPr>
          <w:rFonts w:hint="eastAsia"/>
        </w:rPr>
        <w:t xml:space="preserve">Everllence拥有约1.6万名员工，营收49亿欧元，截至2026年5月31日账面价值约34亿欧元，是全球领先的大型发动机、涡轮机械与脱碳解决方案制造商。该公司去年6月由MAN</w:t>
      </w:r>
      <w:r>
        <w:t xml:space="preserve"> Energy </w:t>
      </w:r>
      <w:r>
        <w:rPr>
          <w:rFonts w:hint="eastAsia"/>
        </w:rPr>
        <w:t xml:space="preserve">Solutions更名而来。贝恩在与CVC、EQT的竞购中胜出。作为交易条件，奥格斯堡、奥伯豪森、柏林、汉堡和拉文斯堡等德国厂区至少保留至2030年底，期间不强制裁员。</w:t>
      </w:r>
    </w:p>
    <w:p>
      <w:pPr>
        <w:pStyle w:val="BodyText"/>
      </w:pPr>
      <w:r>
        <w:rPr>
          <w:rFonts w:hint="eastAsia"/>
        </w:rPr>
        <w:t xml:space="preserve">“现在是迈出下一步的恰当时机——将多数股权转让给一个全新的、强有力的合作伙伴，”大众首席执行官奥博穆(Oliver</w:t>
      </w:r>
      <w:r>
        <w:t xml:space="preserve"> </w:t>
      </w:r>
      <w:r>
        <w:rPr>
          <w:rFonts w:hint="eastAsia"/>
        </w:rPr>
        <w:t xml:space="preserve">Blume)表示。大众首席财务官安特利茨(Arno</w:t>
      </w:r>
      <w:r>
        <w:t xml:space="preserve"> </w:t>
      </w:r>
      <w:r>
        <w:rPr>
          <w:rFonts w:hint="eastAsia"/>
        </w:rPr>
        <w:t xml:space="preserve">Antlitz)和Everllence首席执行官劳伯尔(Dr.</w:t>
      </w:r>
      <w:r>
        <w:t xml:space="preserve"> Uwe </w:t>
      </w:r>
      <w:r>
        <w:rPr>
          <w:rFonts w:hint="eastAsia"/>
        </w:rPr>
        <w:t xml:space="preserve">Lauber)亦发表支持声明。此举是大众精简投资组合、聚焦核心汽车业务的关键一步。</w:t>
      </w:r>
    </w:p>
    <w:p>
      <w:pPr>
        <w:pStyle w:val="BodyText"/>
      </w:pPr>
      <w:r>
        <w:rPr>
          <w:b/>
          <w:bCs/>
        </w:rPr>
        <w:t xml:space="preserve">References</w:t>
      </w:r>
    </w:p>
    <w:p>
      <w:pPr>
        <w:pStyle w:val="BodyText"/>
      </w:pPr>
      <w:r>
        <w:t xml:space="preserve">[21] Everllence. (2026, June 25). Volkswagen Group enters into exclusive arrangement with Bain Capital for sale of majority stake in Everllence. Everllence. https://www.everllence.com/company/press-releases/details/2026/06/25/volkswagen-group-enters-into-exclusive-arrangement-with-bain-capital-for-sale-of-majority-stake-in-everllence</w:t>
      </w:r>
      <w:r>
        <w:t xml:space="preserve"> </w:t>
      </w:r>
      <w:r>
        <w:t xml:space="preserve">[22] Bloomberg. (2026, June 25). Volkswagen verkauft Everllence-Mehrheit, Bain Capital übernimmt 51%-Anteil. Bloomberg. https://www.bloomberg.com/news/articles/2026-06-25/volkswagen-verkauft-everllence-mehrheit-bain-capital-ubernimmt-51-anteil</w:t>
      </w:r>
    </w:p>
    <w:p>
      <w:r>
        <w:pict>
          <v:rect style="width:0;height:1.5pt" o:hralign="center" o:hrstd="t" o:hr="t"/>
        </w:pict>
      </w:r>
    </w:p>
    <w:bookmarkEnd w:id="26"/>
    <w:bookmarkStart w:id="27" w:name="易捷航空拒绝castlelake第四次收购报价称严重低估公司价值"/>
    <w:p>
      <w:pPr>
        <w:pStyle w:val="Heading3"/>
      </w:pPr>
      <w:r>
        <w:rPr>
          <w:rFonts w:hint="eastAsia"/>
        </w:rPr>
        <w:t xml:space="preserve">易捷航空拒绝Castlelake第四次收购报价，称“严重低估”公司价值</w:t>
      </w:r>
    </w:p>
    <w:p>
      <w:pPr>
        <w:pStyle w:val="FirstParagraph"/>
      </w:pPr>
      <w:r>
        <w:rPr>
          <w:rFonts w:hint="eastAsia"/>
        </w:rPr>
        <w:t xml:space="preserve">易捷航空董事会6月25日拒绝了美国私募股权机构Castlelake的第四次收购报价。这一报价为每股6.50英镑、对应股权价值约49.3亿英镑，较上一次的每股6.25英镑有所提高，但董事会认为该报价“严重低估”了公司价值。</w:t>
      </w:r>
    </w:p>
    <w:p>
      <w:pPr>
        <w:pStyle w:val="BodyText"/>
      </w:pPr>
      <w:r>
        <w:rPr>
          <w:rFonts w:hint="eastAsia"/>
        </w:rPr>
        <w:t xml:space="preserve">尽管拒绝，董事会仍同意提供有限尽职调查，并将正式报价截止日延长至2026年7月5日。Castlelake的收购载体引入布鲁克菲尔德资产管理公司(Brookfield</w:t>
      </w:r>
      <w:r>
        <w:t xml:space="preserve"> Asset </w:t>
      </w:r>
      <w:r>
        <w:rPr>
          <w:rFonts w:hint="eastAsia"/>
        </w:rPr>
        <w:t xml:space="preserve">Management)作为联合投资方，按49%/51%的结构安排。受谈判进展提振，易捷航空股价当日上涨逾5%。</w:t>
      </w:r>
    </w:p>
    <w:p>
      <w:pPr>
        <w:pStyle w:val="BodyText"/>
      </w:pPr>
      <w:r>
        <w:rPr>
          <w:b/>
          <w:bCs/>
        </w:rPr>
        <w:t xml:space="preserve">References</w:t>
      </w:r>
    </w:p>
    <w:p>
      <w:pPr>
        <w:pStyle w:val="BodyText"/>
      </w:pPr>
      <w:r>
        <w:t xml:space="preserve">[23] MT Newswires. (2026, June 25). easyJet rejects Castlelake’s fourth takeover bid. Yahoo Finance UK. https://uk.finance.yahoo.com/news/easyjet-rejects-castlelake-apos-fourth-082718296.html</w:t>
      </w:r>
    </w:p>
    <w:p>
      <w:r>
        <w:pict>
          <v:rect style="width:0;height:1.5pt" o:hralign="center" o:hrstd="t" o:hr="t"/>
        </w:pict>
      </w:r>
    </w:p>
    <w:bookmarkEnd w:id="27"/>
    <w:bookmarkEnd w:id="28"/>
    <w:bookmarkStart w:id="32" w:name="六其他重要事件"/>
    <w:p>
      <w:pPr>
        <w:pStyle w:val="Heading2"/>
      </w:pPr>
      <w:r>
        <w:rPr>
          <w:rFonts w:hint="eastAsia"/>
        </w:rPr>
        <w:t xml:space="preserve">六、其他重要事件</w:t>
      </w:r>
    </w:p>
    <w:bookmarkStart w:id="29" w:name="西班牙湿地项目摘得2026欧盟life奖气候行动桂冠"/>
    <w:p>
      <w:pPr>
        <w:pStyle w:val="Heading3"/>
      </w:pPr>
      <w:r>
        <w:rPr>
          <w:rFonts w:hint="eastAsia"/>
        </w:rPr>
        <w:t xml:space="preserve">西班牙湿地项目摘得2026欧盟LIFE奖气候行动桂冠</w:t>
      </w:r>
    </w:p>
    <w:p>
      <w:pPr>
        <w:pStyle w:val="FirstParagraph"/>
      </w:pPr>
      <w:r>
        <w:t xml:space="preserve">LIFE </w:t>
      </w:r>
      <w:r>
        <w:rPr>
          <w:rFonts w:hint="eastAsia"/>
        </w:rPr>
        <w:t xml:space="preserve">WetLands4CLIMATE项目在6月25日举行的2026年欧盟LIFE奖颁奖典礼上摘得气候行动(Climate</w:t>
      </w:r>
      <w:r>
        <w:t xml:space="preserve"> </w:t>
      </w:r>
      <w:r>
        <w:rPr>
          <w:rFonts w:hint="eastAsia"/>
        </w:rPr>
        <w:t xml:space="preserve">Action)类别最高奖。该项目横跨西班牙三个自治区——卡斯蒂利亚-莱昂、卡斯蒂利亚-拉曼恰和瓦伦西亚——历时四年，预算210万欧元。</w:t>
      </w:r>
    </w:p>
    <w:p>
      <w:pPr>
        <w:pStyle w:val="BodyText"/>
      </w:pPr>
      <w:r>
        <w:rPr>
          <w:rFonts w:hint="eastAsia"/>
        </w:rPr>
        <w:t xml:space="preserve">项目以湿地恢复为核心抓手减碳：累计减少3690吨二氧化碳当量，修复58公顷沿海潟湖、75公顷植被和213公顷盐沼。其沉积物管理手段使气候减缓效果提升25%至45%。项目还吸引逾50家企业参与知识转移工作坊，将湿地碳汇的经验向产业界推广。</w:t>
      </w:r>
    </w:p>
    <w:p>
      <w:pPr>
        <w:pStyle w:val="BodyText"/>
      </w:pPr>
      <w:r>
        <w:rPr>
          <w:b/>
          <w:bCs/>
        </w:rPr>
        <w:t xml:space="preserve">References</w:t>
      </w:r>
    </w:p>
    <w:p>
      <w:pPr>
        <w:pStyle w:val="BodyText"/>
      </w:pPr>
      <w:r>
        <w:t xml:space="preserve">[24] CINEA. (2026, June 25). LIFE WetLands4CLIMATE wins top Climate Action prize at LIFE Awards 2026. European Climate, Infrastructure and Environment Executive Agency. https://cinea.ec.europa.eu/news-events/news/life-wetlands4climate-wins-top-climate-action-prize-life-awards-2026-2026-06-25_en</w:t>
      </w:r>
    </w:p>
    <w:p>
      <w:r>
        <w:pict>
          <v:rect style="width:0;height:1.5pt" o:hralign="center" o:hrstd="t" o:hr="t"/>
        </w:pict>
      </w:r>
    </w:p>
    <w:bookmarkEnd w:id="29"/>
    <w:bookmarkStart w:id="30" w:name="法拉利首款电动车luce遭群嘲后营销总监去职"/>
    <w:p>
      <w:pPr>
        <w:pStyle w:val="Heading3"/>
      </w:pPr>
      <w:r>
        <w:rPr>
          <w:rFonts w:hint="eastAsia"/>
        </w:rPr>
        <w:t xml:space="preserve">法拉利首款电动车Luce遭群嘲后，营销总监去职</w:t>
      </w:r>
    </w:p>
    <w:p>
      <w:pPr>
        <w:pStyle w:val="FirstParagraph"/>
      </w:pPr>
      <w:r>
        <w:rPr>
          <w:rFonts w:hint="eastAsia"/>
        </w:rPr>
        <w:t xml:space="preserve">法拉利6月25日宣布，任职逾16年的首席营销与商务官加列拉(Enrico</w:t>
      </w:r>
      <w:r>
        <w:t xml:space="preserve"> </w:t>
      </w:r>
      <w:r>
        <w:rPr>
          <w:rFonts w:hint="eastAsia"/>
        </w:rPr>
        <w:t xml:space="preserve">Galliera)即将离任，由宝马意大利前掌门迪西尔维斯特(Massimiliano</w:t>
      </w:r>
      <w:r>
        <w:t xml:space="preserve"> Di </w:t>
      </w:r>
      <w:r>
        <w:rPr>
          <w:rFonts w:hint="eastAsia"/>
        </w:rPr>
        <w:t xml:space="preserve">Silvestre)于7月1日接任。</w:t>
      </w:r>
    </w:p>
    <w:p>
      <w:pPr>
        <w:pStyle w:val="BodyText"/>
      </w:pPr>
      <w:r>
        <w:rPr>
          <w:rFonts w:hint="eastAsia"/>
        </w:rPr>
        <w:t xml:space="preserve">人事变动紧随今年5月法拉利首款纯电车型Luce的发布而来。这款车由乔纳森·伊夫(Jony</w:t>
      </w:r>
      <w:r>
        <w:t xml:space="preserve"> </w:t>
      </w:r>
      <w:r>
        <w:rPr>
          <w:rFonts w:hint="eastAsia"/>
        </w:rPr>
        <w:t xml:space="preserve">Ive)的设计工作室LoveFrom操刀，激进的“无棱角”造型与法拉利的传统语言断裂，引发车迷与投资者的广泛批评——发布会后股价单日跌逾8%。前董事长蒙特泽莫罗(Luca</w:t>
      </w:r>
      <w:r>
        <w:t xml:space="preserve"> Cordero di </w:t>
      </w:r>
      <w:r>
        <w:rPr>
          <w:rFonts w:hint="eastAsia"/>
        </w:rPr>
        <w:t xml:space="preserve">Montezemolo)警告这是“对一个传奇的毁灭”。意大利副总理萨尔维尼(Matteo</w:t>
      </w:r>
      <w:r>
        <w:t xml:space="preserve"> </w:t>
      </w:r>
      <w:r>
        <w:rPr>
          <w:rFonts w:hint="eastAsia"/>
        </w:rPr>
        <w:t xml:space="preserve">Salvini)则质疑其55万欧元的定价。</w:t>
      </w:r>
    </w:p>
    <w:p>
      <w:pPr>
        <w:pStyle w:val="BodyText"/>
      </w:pPr>
      <w:r>
        <w:rPr>
          <w:rFonts w:hint="eastAsia"/>
        </w:rPr>
        <w:t xml:space="preserve">法拉利否认人事变动与争议有关，称加列拉“早已”决定离开，并约定留任至Luce发布。首席执行官维尼亚(Benedetto</w:t>
      </w:r>
      <w:r>
        <w:t xml:space="preserve"> </w:t>
      </w:r>
      <w:r>
        <w:rPr>
          <w:rFonts w:hint="eastAsia"/>
        </w:rPr>
        <w:t xml:space="preserve">Vigna)将此次调整定调为品牌的演进。迪西尔维斯特自2019年起执掌宝马意大利，在豪华车市场拥有逾二十年经验。</w:t>
      </w:r>
    </w:p>
    <w:p>
      <w:pPr>
        <w:pStyle w:val="BodyText"/>
      </w:pPr>
      <w:r>
        <w:rPr>
          <w:b/>
          <w:bCs/>
        </w:rPr>
        <w:t xml:space="preserve">References</w:t>
      </w:r>
    </w:p>
    <w:p>
      <w:pPr>
        <w:pStyle w:val="BodyText"/>
      </w:pPr>
      <w:r>
        <w:t xml:space="preserve">[25] Euronews. (2026, June 25). Ferrari’s marketing boss quits after troubled EV debut as former BMW executive steps in. Euronews. https://www.euronews.com/business/2026/06/25/ferraris-marketing-boss-quits-after-troubled-ev-debut-as-former-bmw-executive-steps-in</w:t>
      </w:r>
      <w:r>
        <w:t xml:space="preserve"> </w:t>
      </w:r>
      <w:r>
        <w:t xml:space="preserve">[26] Yahoo Finance. (2026, June 25). Ferrari announces change in leadership. Yahoo Finance. https://finance.yahoo.com/media-advertising/articles/ferrari-announces-change-leadership-143200812.html</w:t>
      </w:r>
      <w:r>
        <w:t xml:space="preserve"> </w:t>
      </w:r>
      <w:r>
        <w:t xml:space="preserve">[27] Electrek. (2026, June 23). Ferrari replaces marketing chief after Luce EV launch backlash. Electrek. https://electrek.co/2026/06/23/ferrari-replaces-marketing-chief-luce-ev-backlash/</w:t>
      </w:r>
    </w:p>
    <w:p>
      <w:r>
        <w:pict>
          <v:rect style="width:0;height:1.5pt" o:hralign="center" o:hrstd="t" o:hr="t"/>
        </w:pict>
      </w:r>
    </w:p>
    <w:bookmarkEnd w:id="30"/>
    <w:bookmarkStart w:id="31" w:name="英国下议院举行2026疾风世代纪念日专题辩论"/>
    <w:p>
      <w:pPr>
        <w:pStyle w:val="Heading3"/>
      </w:pPr>
      <w:r>
        <w:rPr>
          <w:rFonts w:hint="eastAsia"/>
        </w:rPr>
        <w:t xml:space="preserve">英国下议院举行2026“疾风世代纪念日”专题辩论</w:t>
      </w:r>
    </w:p>
    <w:p>
      <w:pPr>
        <w:pStyle w:val="FirstParagraph"/>
      </w:pPr>
      <w:r>
        <w:rPr>
          <w:rFonts w:hint="eastAsia"/>
        </w:rPr>
        <w:t xml:space="preserve">英国下议院6月25日就2026年“疾风世代纪念日”(Windrush</w:t>
      </w:r>
      <w:r>
        <w:t xml:space="preserve"> </w:t>
      </w:r>
      <w:r>
        <w:rPr>
          <w:rFonts w:hint="eastAsia"/>
        </w:rPr>
        <w:t xml:space="preserve">Day)举行全院辩论。辩论由工党议员海斯(Helen</w:t>
      </w:r>
      <w:r>
        <w:t xml:space="preserve"> </w:t>
      </w:r>
      <w:r>
        <w:rPr>
          <w:rFonts w:hint="eastAsia"/>
        </w:rPr>
        <w:t xml:space="preserve">Hayes)申请、经后座议员事务委员会(Backbench</w:t>
      </w:r>
      <w:r>
        <w:t xml:space="preserve"> Business </w:t>
      </w:r>
      <w:r>
        <w:rPr>
          <w:rFonts w:hint="eastAsia"/>
        </w:rPr>
        <w:t xml:space="preserve">Committee)安排时间，采取中立动议、不付诸表决。</w:t>
      </w:r>
    </w:p>
    <w:p>
      <w:pPr>
        <w:pStyle w:val="BodyText"/>
      </w:pPr>
      <w:r>
        <w:rPr>
          <w:rFonts w:hint="eastAsia"/>
        </w:rPr>
        <w:t xml:space="preserve">“疾风世代纪念日”定于每年6月22日，纪念1948年帝国疾风号(HMT</w:t>
      </w:r>
      <w:r>
        <w:t xml:space="preserve"> Empire </w:t>
      </w:r>
      <w:r>
        <w:rPr>
          <w:rFonts w:hint="eastAsia"/>
        </w:rPr>
        <w:t xml:space="preserve">Windrush)抵达蒂尔伯里码头(Tilbury</w:t>
      </w:r>
      <w:r>
        <w:t xml:space="preserve"> </w:t>
      </w:r>
      <w:r>
        <w:rPr>
          <w:rFonts w:hint="eastAsia"/>
        </w:rPr>
        <w:t xml:space="preserve">Docks)。当时船上载有逾千名乘客，其中800多人来自牙买加、特立尼达、圣卢西亚、格林纳达和巴巴多斯等加勒比地区，他们及其后代构成了战后重建英国的“疾风世代”。除缅怀其贡献外，此类辩论也常触及“疾风丑闻”——部分老移民因身份文件问题被错误对待的历史遗留问题。</w:t>
      </w:r>
    </w:p>
    <w:p>
      <w:pPr>
        <w:pStyle w:val="BodyText"/>
      </w:pPr>
      <w:r>
        <w:rPr>
          <w:b/>
          <w:bCs/>
        </w:rPr>
        <w:t xml:space="preserve">References</w:t>
      </w:r>
    </w:p>
    <w:p>
      <w:pPr>
        <w:pStyle w:val="BodyText"/>
      </w:pPr>
      <w:r>
        <w:t xml:space="preserve">[28] UK Parliament. (2026, June 22). Coming up in the Commons: 22–26 June. UK Parliament. https://www.parliament.uk/business/news/2026/june-2026/coming-up-in-the-commons-22-26-june/</w:t>
      </w:r>
      <w:r>
        <w:t xml:space="preserve"> </w:t>
      </w:r>
      <w:r>
        <w:t xml:space="preserve">[29] House of Commons Library. (2026, June 25). Windrush Day 2026. House of Commons Library. https://commonslibrary.parliament.uk/research-briefings/cbp-10910/</w:t>
      </w:r>
    </w:p>
    <w:p>
      <w:r>
        <w:pict>
          <v:rect style="width:0;height:1.5pt" o:hralign="center" o:hrstd="t" o:hr="t"/>
        </w:pic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2026-06-25T12:43:52Z</dcterms:created>
  <dcterms:modified xsi:type="dcterms:W3CDTF">2026-06-25T12:43:52Z</dcterms:modified>
</cp:coreProperties>
</file>

<file path=docProps/custom.xml><?xml version="1.0" encoding="utf-8"?>
<Properties xmlns="http://schemas.openxmlformats.org/officeDocument/2006/custom-properties" xmlns:vt="http://schemas.openxmlformats.org/officeDocument/2006/docPropsVTypes"/>
</file>