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46dc05ab55c389fc03ffbcb0eba5fe62c47ca6"/>
    <w:p>
      <w:pPr>
        <w:pStyle w:val="Heading1"/>
      </w:pPr>
      <w:r>
        <w:t xml:space="preserve">Europe Daily News Intelligence — June 25, 2026</w:t>
      </w:r>
    </w:p>
    <w:bookmarkStart w:id="12" w:name="economy-markets"/>
    <w:p>
      <w:pPr>
        <w:pStyle w:val="Heading2"/>
      </w:pPr>
      <w:r>
        <w:t xml:space="preserve">1. Economy &amp; Markets</w:t>
      </w:r>
    </w:p>
    <w:bookmarkStart w:id="9" w:name="Xace734579bdebc9c3060709fac68877da60c556"/>
    <w:p>
      <w:pPr>
        <w:pStyle w:val="Heading3"/>
      </w:pPr>
      <w:r>
        <w:t xml:space="preserve">EU member states give US trade deal final approval ahead of Trump car-tariff deadline</w:t>
      </w:r>
    </w:p>
    <w:p>
      <w:pPr>
        <w:pStyle w:val="FirstParagraph"/>
      </w:pPr>
      <w:r>
        <w:t xml:space="preserve">EU member states voted June 25, 2026 to give final approval to the bloc’s trade agreement with the United States, closing roughly a year of halting ratification that at points threatened to unravel the whole arrangement. The deal erases EU levies on US industrial goods and some agricultural products; in return, the US applies a 15% tariff ceiling on EU exports.</w:t>
      </w:r>
    </w:p>
    <w:p>
      <w:pPr>
        <w:pStyle w:val="BodyText"/>
      </w:pPr>
      <w:r>
        <w:t xml:space="preserve">The vote landed just ahead of a deadline set by President Trump, who had threatened to impose 25% tariffs on EU cars from July 4, 2026 if the agreement was not locked in. That threat was the latest turn in pressure tactics Washington had applied since 2025.</w:t>
      </w:r>
    </w:p>
    <w:p>
      <w:pPr>
        <w:pStyle w:val="BodyText"/>
      </w:pPr>
      <w:r>
        <w:t xml:space="preserve">The framework traces back to a July 27, 2025 political handshake between Trump and European Commission President Ursula von der Leyen at his Turnberry golf resort in Scotland, which set a 15% rate across most EU exports — cars, auto parts, pharmaceuticals and semiconductors — down from the 30% Trump had earlier floated. Ratification then dragged: the European Parliament cleared the deal on June 16 by 440 votes to 151, with 50 abstentions, before member states delivered the final sign-off. A safeguard lets Parliament request suspension of the tariff concessions if the US keeps duties above 15% on European steel and aluminium past the end of 2026.</w:t>
      </w:r>
    </w:p>
    <w:p>
      <w:pPr>
        <w:pStyle w:val="BodyText"/>
      </w:pPr>
      <w:r>
        <w:rPr>
          <w:b/>
          <w:bCs/>
        </w:rPr>
        <w:t xml:space="preserve">References</w:t>
      </w:r>
    </w:p>
    <w:p>
      <w:pPr>
        <w:pStyle w:val="BodyText"/>
      </w:pPr>
      <w:r>
        <w:t xml:space="preserve">[1] Bloomberg. (2026, June 25). EU gives US trade deal final approval ahead of Trump deadline. Bloomberg. https://www.bloomberg.com/news/articles/2026-06-25/eu-gives-us-trade-deal-final-approval-ahead-of-trump-deadline</w:t>
      </w:r>
      <w:r>
        <w:t xml:space="preserve"> </w:t>
      </w:r>
      <w:r>
        <w:t xml:space="preserve">[2] Bloomberg. (2026, June 16). EU lawmakers approve US trade deal ahead of Trump deadline. Bloomberg. https://www.bloomberg.com/news/articles/2026-06-16/eu-lawmakers-approve-us-trade-deal-ahead-of-trump-deadline</w:t>
      </w:r>
      <w:r>
        <w:t xml:space="preserve"> </w:t>
      </w:r>
      <w:r>
        <w:t xml:space="preserve">[3] NPR. (2025, July 27). Trump clinches trade agreement with EU with 15% tariff. NPR. https://www.npr.org/2025/07/27/nx-s1-5481246/trump-tariffs-european-union</w:t>
      </w:r>
    </w:p>
    <w:p>
      <w:r>
        <w:pict>
          <v:rect style="width:0;height:1.5pt" o:hralign="center" o:hrstd="t" o:hr="t"/>
        </w:pict>
      </w:r>
    </w:p>
    <w:bookmarkEnd w:id="9"/>
    <w:bookmarkStart w:id="10" w:name="X826523e4f9b4d49f0cb721eec8a82360176c1fe"/>
    <w:p>
      <w:pPr>
        <w:pStyle w:val="Heading3"/>
      </w:pPr>
      <w:r>
        <w:t xml:space="preserve">European shares climb on Micron’s AI forecast, STOXX 600 up 0.46%</w:t>
      </w:r>
    </w:p>
    <w:p>
      <w:pPr>
        <w:pStyle w:val="FirstParagraph"/>
      </w:pPr>
      <w:r>
        <w:t xml:space="preserve">The STOXX 600 rose 0.46% to 638.11 on June 25, 2026, lifted by technology stocks after Micron Technology’s upbeat quarterly results and AI-driven demand outlook. The tech sector gained 2.4% on the day, extending its quarterly advance to 32%.</w:t>
      </w:r>
    </w:p>
    <w:p>
      <w:pPr>
        <w:pStyle w:val="BodyText"/>
      </w:pPr>
      <w:r>
        <w:t xml:space="preserve">Chipmakers led the rally. Infineon Technologies rose 5.6%, STMicroelectronics 4.2%, ASML 4.5% and BE Semiconductor 5.1%, as Micron’s read on memory demand for AI data centres flowed through to the European supply chain. Volkswagen added 3.01% after agreeing to sell its Everllence majority stake to Bain Capital, and easyJet climbed 6.3% after the latest takeover approach from Castlelake.</w:t>
      </w:r>
    </w:p>
    <w:p>
      <w:pPr>
        <w:pStyle w:val="BodyText"/>
      </w:pPr>
      <w:r>
        <w:t xml:space="preserve">Not every name joined the move. H&amp;M fell 2.1% following a disappointing quarterly sales update.</w:t>
      </w:r>
    </w:p>
    <w:p>
      <w:pPr>
        <w:pStyle w:val="BodyText"/>
      </w:pPr>
      <w:r>
        <w:rPr>
          <w:b/>
          <w:bCs/>
        </w:rPr>
        <w:t xml:space="preserve">References</w:t>
      </w:r>
    </w:p>
    <w:p>
      <w:pPr>
        <w:pStyle w:val="BodyText"/>
      </w:pPr>
      <w:r>
        <w:t xml:space="preserve">[4] Reuters. (2026, June 25). European shares gain on upbeat Micron forecast. Yahoo Finance. https://finance.yahoo.com/markets/stocks/articles/european-shares-gain-upbeat-micron-072325645.html</w:t>
      </w:r>
      <w:r>
        <w:t xml:space="preserve"> </w:t>
      </w:r>
      <w:r>
        <w:t xml:space="preserve">[5] Reuters. (2026, June 25). European shares gain on upbeat Micron forecast. TradingView. https://www.tradingview.com/news/reuters.com/newsml_L6N42X0HY/</w:t>
      </w:r>
    </w:p>
    <w:p>
      <w:r>
        <w:pict>
          <v:rect style="width:0;height:1.5pt" o:hralign="center" o:hrstd="t" o:hr="t"/>
        </w:pict>
      </w:r>
    </w:p>
    <w:bookmarkEnd w:id="10"/>
    <w:bookmarkStart w:id="11" w:name="X6f49ccd5f3bb8df577960e0f5047a200c8ce617"/>
    <w:p>
      <w:pPr>
        <w:pStyle w:val="Heading3"/>
      </w:pPr>
      <w:r>
        <w:t xml:space="preserve">EU residential construction prices up 48.2% over the past decade, Eurostat reports</w:t>
      </w:r>
    </w:p>
    <w:p>
      <w:pPr>
        <w:pStyle w:val="FirstParagraph"/>
      </w:pPr>
      <w:r>
        <w:t xml:space="preserve">Residential construction prices across the EU rose 48.2% between 2015 and 2025, Eurostat reported June 25, 2026, with the burden falling unevenly across the bloc. The steepest increases hit central and eastern member states: Bulgaria led at +166.1%, followed by Hungary (+155.4%), Romania (+130.7%), Lithuania (+125.3%) and Estonia (+118.5%).</w:t>
      </w:r>
    </w:p>
    <w:p>
      <w:pPr>
        <w:pStyle w:val="BodyText"/>
      </w:pPr>
      <w:r>
        <w:t xml:space="preserve">At the other end, prices barely moved in southern Europe and parts of the west. Italy posted the smallest rise at +17.0%, just ahead of Greece (+17.3%), with Finland (+22.1%), France (+28.8%) and Germany (+31.0%) also well below the EU average.</w:t>
      </w:r>
    </w:p>
    <w:p>
      <w:pPr>
        <w:pStyle w:val="BodyText"/>
      </w:pPr>
      <w:r>
        <w:t xml:space="preserve">The decade-long climb was front-loaded. Annual growth peaked at +12.2% in 2022 — the year labour, material and energy costs surged across Europe amid supply-chain disruption and soaring commodity prices — before cooling sharply to +6.9% in 2023, +2.3% in 2024 and +1.3% in 2025.</w:t>
      </w:r>
    </w:p>
    <w:p>
      <w:pPr>
        <w:pStyle w:val="BodyText"/>
      </w:pPr>
      <w:r>
        <w:rPr>
          <w:b/>
          <w:bCs/>
        </w:rPr>
        <w:t xml:space="preserve">References</w:t>
      </w:r>
    </w:p>
    <w:p>
      <w:pPr>
        <w:pStyle w:val="BodyText"/>
      </w:pPr>
      <w:r>
        <w:t xml:space="preserve">[6] Eurostat. (2026, June 25). Residential construction prices up 48.2% since 2015. Eurostat. https://ec.europa.eu/eurostat/web/products-eurostat-news/w/wdn-20260625-1</w:t>
      </w:r>
      <w:r>
        <w:t xml:space="preserve"> </w:t>
      </w:r>
      <w:r>
        <w:t xml:space="preserve">[7] Eurostat. (2026). Construction producer price and construction cost indices overview. Eurostat. https://ec.europa.eu/eurostat/statistics-explained/index.php?title=Construction_producer_price_and_construction_cost_indices_overview</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c399513e4e8e725675e36c9fe82826b9a2ec2f1"/>
    <w:p>
      <w:pPr>
        <w:pStyle w:val="Heading3"/>
      </w:pPr>
      <w:r>
        <w:t xml:space="preserve">Ukraine Recovery Conference opens in Gdańsk without Zelensky</w:t>
      </w:r>
    </w:p>
    <w:p>
      <w:pPr>
        <w:pStyle w:val="FirstParagraph"/>
      </w:pPr>
      <w:r>
        <w:t xml:space="preserve">The Ukraine Recovery Conference (URC 2026) opened June 25, 2026 in Gdańsk, Poland, with Prime Minister Yuliia Svyrydenko leading Kyiv’s delegation in place of President Volodymyr Zelensky, who stayed away after a diplomatic row with incoming Polish President Karol Nawrocki. The dispute flared after Zelensky named a special-forces unit in connection with the wartime Ukrainian Insurgent Army, whose fighters killed tens of thousands of Polish civilians during World War II; Nawrocki responded by stripping Zelensky of Poland’s highest honour, the Order of the White Eagle.</w:t>
      </w:r>
    </w:p>
    <w:p>
      <w:pPr>
        <w:pStyle w:val="BodyText"/>
      </w:pPr>
      <w:r>
        <w:t xml:space="preserve">Commission President von der Leyen, Polish PM Donald Tusk and European Council President António Costa delivered opening remarks. The forum drew about 5,000 participants from roughly 100 country delegations, and Ukraine expects to sign around 160 agreements worth over €10 billion. The European Commission disbursed a €3.2 billion tranche from the Ukraine Support Loan mechanism to coincide with the event, while over 80 Ukrainian companies took part in a business forum.</w:t>
      </w:r>
    </w:p>
    <w:p>
      <w:pPr>
        <w:pStyle w:val="BodyText"/>
      </w:pPr>
      <w:r>
        <w:t xml:space="preserve">The conference is the annual marquee event for marshalling reconstruction money for Ukraine. Held outside the country since Russia’s 2022 full-scale invasion, it has previously convened in London, Berlin and Rome.</w:t>
      </w:r>
    </w:p>
    <w:p>
      <w:pPr>
        <w:pStyle w:val="BodyText"/>
      </w:pPr>
      <w:r>
        <w:rPr>
          <w:b/>
          <w:bCs/>
        </w:rPr>
        <w:t xml:space="preserve">References</w:t>
      </w:r>
    </w:p>
    <w:p>
      <w:pPr>
        <w:pStyle w:val="BodyText"/>
      </w:pPr>
      <w:r>
        <w:t xml:space="preserve">[8] Interfax-Ukraine. (2026, June 25). Ukraine Recovery Conference opens in Gdańsk. Interfax-Ukraine. https://en.interfax.com.ua/news/economic/1179470.html</w:t>
      </w:r>
      <w:r>
        <w:t xml:space="preserve"> </w:t>
      </w:r>
      <w:r>
        <w:t xml:space="preserve">[9] Euronews. (2026, June 25). No Zelenskyy in Gdansk: can Ukraine’s recovery forum ease Warsaw-Kyiv tensions? Euronews. https://www.euronews.com/my-europe/2026/06/25/no-zelenskyy-in-gdansk-can-ukraines-recovery-forum-ease-warsawkyiv-tensions</w:t>
      </w:r>
    </w:p>
    <w:p>
      <w:r>
        <w:pict>
          <v:rect style="width:0;height:1.5pt" o:hralign="center" o:hrstd="t" o:hr="t"/>
        </w:pict>
      </w:r>
    </w:p>
    <w:bookmarkEnd w:id="13"/>
    <w:bookmarkStart w:id="14" w:name="Xe29b9d82838e222b90a098e3c1e100b3a6eb6ab"/>
    <w:p>
      <w:pPr>
        <w:pStyle w:val="Heading3"/>
      </w:pPr>
      <w:r>
        <w:t xml:space="preserve">EU Environment Council debates softening the 2035 combustion-engine phase-out</w:t>
      </w:r>
    </w:p>
    <w:p>
      <w:pPr>
        <w:pStyle w:val="FirstParagraph"/>
      </w:pPr>
      <w:r>
        <w:t xml:space="preserve">EU environment ministers convened in Luxembourg on June 25, 2026 under the Cyprus Presidency for an orientation debate on the Commission’s December 2025 proposal to revise CO2 standards for cars and vans. The plan would lower the 2035 zero-emission target from 100% to 90%, allowing the remaining 10% to be offset through sustainable fuels and low-carbon steel.</w:t>
      </w:r>
    </w:p>
    <w:p>
      <w:pPr>
        <w:pStyle w:val="BodyText"/>
      </w:pPr>
      <w:r>
        <w:t xml:space="preserve">The revision matters because the original 100% target effectively banned new combustion-engine cars from 2035. Under the proposal, the 10% offset — split between alternative fuels and EU-made low-carbon steel — would keep the door open for plug-in hybrids, range extenders and combustion engines running on e-fuels or biofuels beyond that date, alongside fully electric and hydrogen vehicles. Parliament and Council are working out their positions through the first half of 2026.</w:t>
      </w:r>
    </w:p>
    <w:p>
      <w:pPr>
        <w:pStyle w:val="BodyText"/>
      </w:pPr>
      <w:r>
        <w:t xml:space="preserve">Ministers also held a policy debate on the European Water Resilience Strategy, which sets a 10% water-consumption reduction target by 2030 and addresses PFAS contamination, and looked ahead to COP31 in Antalya in November 2026. Reform of the REACH chemicals regulation was also on the agenda.</w:t>
      </w:r>
    </w:p>
    <w:p>
      <w:pPr>
        <w:pStyle w:val="BodyText"/>
      </w:pPr>
      <w:r>
        <w:rPr>
          <w:b/>
          <w:bCs/>
        </w:rPr>
        <w:t xml:space="preserve">References</w:t>
      </w:r>
    </w:p>
    <w:p>
      <w:pPr>
        <w:pStyle w:val="BodyText"/>
      </w:pPr>
      <w:r>
        <w:t xml:space="preserve">[10] Council of the EU. (2026, June 25). Environment Council, 25 June 2026. Council of the European Union. https://www.consilium.europa.eu/en/meetings/env/2026/06/25/</w:t>
      </w:r>
      <w:r>
        <w:t xml:space="preserve"> </w:t>
      </w:r>
      <w:r>
        <w:t xml:space="preserve">[11] Agence Europe. (2026, June 25). Environment ministers to debate REACH regulation, water resilience and climate on Thursday 25 June. Agence Europe. https://agenceurope.eu/en/bulletin/article/13895/8/environment-ministers-to-debate-reach-regulation-water-resilience-and-climate-on-thursday-25-june</w:t>
      </w:r>
      <w:r>
        <w:t xml:space="preserve"> </w:t>
      </w:r>
      <w:r>
        <w:t xml:space="preserve">[12] European Commission. (2025, December 16). Cars and vans — CO2 emission performance standards. European Commission. https://climate.ec.europa.eu/eu-action/transport-decarbonisation/road-transport/cars-and-vans_en</w:t>
      </w:r>
    </w:p>
    <w:p>
      <w:r>
        <w:pict>
          <v:rect style="width:0;height:1.5pt" o:hralign="center" o:hrstd="t" o:hr="t"/>
        </w:pict>
      </w:r>
    </w:p>
    <w:bookmarkEnd w:id="14"/>
    <w:bookmarkStart w:id="15" w:name="Xb21f9408cd09597c5946904a291ba0b10949d25"/>
    <w:p>
      <w:pPr>
        <w:pStyle w:val="Heading3"/>
      </w:pPr>
      <w:r>
        <w:t xml:space="preserve">EU restricts visas for Somali nationals over weak readmission cooperation</w:t>
      </w:r>
    </w:p>
    <w:p>
      <w:pPr>
        <w:pStyle w:val="FirstParagraph"/>
      </w:pPr>
      <w:r>
        <w:t xml:space="preserve">The Council of the EU adopted a decision June 25, 2026 tightening visa rules for Somali nationals, citing insufficient cooperation from Mogadishu on taking back citizens staying irregularly in the bloc. Member states will no longer issue multiple-entry visas to Somali applicants, fee waivers for diplomatic and service passport holders are removed, and standard processing time is extended from 15 to 45 calendar days.</w:t>
      </w:r>
    </w:p>
    <w:p>
      <w:pPr>
        <w:pStyle w:val="BodyText"/>
      </w:pPr>
      <w:r>
        <w:t xml:space="preserve">The measure runs on Article 25a of the Visa Code, a leverage mechanism that lets the EU dial visa terms up or down according to how well a third country cooperates on returns. Member states had reported chronic problems — difficulty identifying Somali nationals, delays in issuing emergency travel documents, and slow or absent responses to readmission requests. The restrictions are temporary and can be lifted if cooperation improves.</w:t>
      </w:r>
    </w:p>
    <w:p>
      <w:pPr>
        <w:pStyle w:val="BodyText"/>
      </w:pPr>
      <w:r>
        <w:rPr>
          <w:b/>
          <w:bCs/>
        </w:rPr>
        <w:t xml:space="preserve">References</w:t>
      </w:r>
    </w:p>
    <w:p>
      <w:pPr>
        <w:pStyle w:val="BodyText"/>
      </w:pPr>
      <w:r>
        <w:t xml:space="preserve">[13] Council of the EU. (2026, June 25). Somalia: Council restricts visa provision. Council of the European Union. https://consilium.europa.eu/en/press/press-releases/2026/06/25/somalia-council-restricts-visa-provision/</w:t>
      </w:r>
      <w:r>
        <w:t xml:space="preserve"> </w:t>
      </w:r>
      <w:r>
        <w:t xml:space="preserve">[14] CNBC Africa. (2026, June 25). EU restricts visas for Somalis over weak return cooperation. CNBC Africa. https://www.cnbcafrica.com/2026/eu-restricts-visas-for-somalis-over-weak-return-cooperation</w:t>
      </w:r>
    </w:p>
    <w:p>
      <w:r>
        <w:pict>
          <v:rect style="width:0;height:1.5pt" o:hralign="center" o:hrstd="t" o:hr="t"/>
        </w:pict>
      </w:r>
    </w:p>
    <w:bookmarkEnd w:id="15"/>
    <w:bookmarkStart w:id="16" w:name="Xc7a1a3a15f4cc09f66a53a5f2d995691f69d4b0"/>
    <w:p>
      <w:pPr>
        <w:pStyle w:val="Heading3"/>
      </w:pPr>
      <w:r>
        <w:t xml:space="preserve">France intercepts Russian shadow-fleet tanker</w:t>
      </w:r>
      <w:r>
        <w:t xml:space="preserve"> </w:t>
      </w:r>
      <w:r>
        <w:t xml:space="preserve">“Deliver”</w:t>
      </w:r>
      <w:r>
        <w:t xml:space="preserve"> </w:t>
      </w:r>
      <w:r>
        <w:t xml:space="preserve">off Sicily</w:t>
      </w:r>
    </w:p>
    <w:p>
      <w:pPr>
        <w:pStyle w:val="FirstParagraph"/>
      </w:pPr>
      <w:r>
        <w:t xml:space="preserve">French naval forces intercepted a Cameroonian-flagged oil tanker named</w:t>
      </w:r>
      <w:r>
        <w:t xml:space="preserve"> </w:t>
      </w:r>
      <w:r>
        <w:t xml:space="preserve">“Deliver”</w:t>
      </w:r>
      <w:r>
        <w:t xml:space="preserve"> </w:t>
      </w:r>
      <w:r>
        <w:t xml:space="preserve">off the coast of Sicily, President Emmanuel Macron announced June 25, 2026. The vessel had been carrying Russian oil since 2024 in violation of EU and G7 sanctions, part of the so-called shadow fleet of ageing, opaquely owned ships Moscow uses to keep crude flowing despite Western price caps.</w:t>
      </w:r>
    </w:p>
    <w:p>
      <w:pPr>
        <w:pStyle w:val="BodyText"/>
      </w:pPr>
      <w:r>
        <w:t xml:space="preserve">“We will not allow the</w:t>
      </w:r>
      <w:r>
        <w:t xml:space="preserve"> </w:t>
      </w:r>
      <w:r>
        <w:t xml:space="preserve">‘shadow fleet’</w:t>
      </w:r>
      <w:r>
        <w:t xml:space="preserve"> </w:t>
      </w:r>
      <w:r>
        <w:t xml:space="preserve">to circumvent sanctions and finance Russia’s war effort,”</w:t>
      </w:r>
      <w:r>
        <w:t xml:space="preserve"> </w:t>
      </w:r>
      <w:r>
        <w:t xml:space="preserve">Macron said.</w:t>
      </w:r>
    </w:p>
    <w:p>
      <w:pPr>
        <w:pStyle w:val="BodyText"/>
      </w:pPr>
      <w:r>
        <w:t xml:space="preserve">The interception is the second such French operation in recent weeks and follows the UK’s earlier detention of the tanker</w:t>
      </w:r>
      <w:r>
        <w:t xml:space="preserve"> </w:t>
      </w:r>
      <w:r>
        <w:t xml:space="preserve">“Smyrtos”</w:t>
      </w:r>
      <w:r>
        <w:t xml:space="preserve"> </w:t>
      </w:r>
      <w:r>
        <w:t xml:space="preserve">in the English Channel, as European states move from sanctioning the fleet on paper to physically stopping individual ships.</w:t>
      </w:r>
    </w:p>
    <w:p>
      <w:pPr>
        <w:pStyle w:val="BodyText"/>
      </w:pPr>
      <w:r>
        <w:rPr>
          <w:b/>
          <w:bCs/>
        </w:rPr>
        <w:t xml:space="preserve">References</w:t>
      </w:r>
    </w:p>
    <w:p>
      <w:pPr>
        <w:pStyle w:val="BodyText"/>
      </w:pPr>
      <w:r>
        <w:t xml:space="preserve">[15] Rennolds, N. (2026, June 25). Macron says France intercepted a Russian shadow fleet oil tanker off coast of Sicily. Euronews. https://www.euronews.com/my-europe/2026/06/25/macron-says-france-intercepted-a-russian-shadow-fleet-oil-tanker-off-coast-of-sicily</w:t>
      </w:r>
    </w:p>
    <w:p>
      <w:r>
        <w:pict>
          <v:rect style="width:0;height:1.5pt" o:hralign="center" o:hrstd="t" o:hr="t"/>
        </w:pict>
      </w:r>
    </w:p>
    <w:bookmarkEnd w:id="16"/>
    <w:bookmarkEnd w:id="17"/>
    <w:bookmarkStart w:id="21" w:name="technology-industry"/>
    <w:p>
      <w:pPr>
        <w:pStyle w:val="Heading2"/>
      </w:pPr>
      <w:r>
        <w:t xml:space="preserve">3. Technology &amp; Industry</w:t>
      </w:r>
    </w:p>
    <w:bookmarkStart w:id="18" w:name="Xfe8d97962b029fd3b031551562679e330be6543"/>
    <w:p>
      <w:pPr>
        <w:pStyle w:val="Heading3"/>
      </w:pPr>
      <w:r>
        <w:t xml:space="preserve">EU Commission moves to designate AWS and Azure as DMA cloud gatekeepers</w:t>
      </w:r>
    </w:p>
    <w:p>
      <w:pPr>
        <w:pStyle w:val="FirstParagraph"/>
      </w:pPr>
      <w:r>
        <w:t xml:space="preserve">The European Commission informed Amazon and Microsoft on June 25, 2026 of its preliminary view that their cloud services, AWS and Azure, should be designated gatekeepers under the Digital Markets Act — AWS as the largest cloud provider in the EU and Azure the second-largest. The move follows a seven-month investigation and is notable because neither service meets the DMA’s quantitative thresholds for automatic designation.</w:t>
      </w:r>
    </w:p>
    <w:p>
      <w:pPr>
        <w:pStyle w:val="BodyText"/>
      </w:pPr>
      <w:r>
        <w:t xml:space="preserve">Those thresholds — annual EU turnover of at least €7.5 billion, market capitalisation of at least €75 billion, and 45 million monthly EU users — are normally the trigger. Here the Commission relied instead on a qualitative assessment, arguing the two platforms act as an essential gateway between businesses and their EU customers. A gatekeeper designation would impose obligations limiting self-preferencing and mandating interoperability and data portability. A final decision is expected later in 2026, with compliance deadlines following.</w:t>
      </w:r>
    </w:p>
    <w:p>
      <w:pPr>
        <w:pStyle w:val="BodyText"/>
      </w:pPr>
      <w:r>
        <w:t xml:space="preserve">Both companies pushed back. Amazon said the position</w:t>
      </w:r>
      <w:r>
        <w:t xml:space="preserve"> </w:t>
      </w:r>
      <w:r>
        <w:t xml:space="preserve">“disregards the breadth of cloud services available in the market.”</w:t>
      </w:r>
      <w:r>
        <w:t xml:space="preserve"> </w:t>
      </w:r>
      <w:r>
        <w:t xml:space="preserve">Microsoft said it was</w:t>
      </w:r>
      <w:r>
        <w:t xml:space="preserve"> </w:t>
      </w:r>
      <w:r>
        <w:t xml:space="preserve">“concerned that Google Cloud and Gemini are being ignored.”</w:t>
      </w:r>
    </w:p>
    <w:p>
      <w:pPr>
        <w:pStyle w:val="BodyText"/>
      </w:pPr>
      <w:r>
        <w:rPr>
          <w:b/>
          <w:bCs/>
        </w:rPr>
        <w:t xml:space="preserve">References</w:t>
      </w:r>
    </w:p>
    <w:p>
      <w:pPr>
        <w:pStyle w:val="BodyText"/>
      </w:pPr>
      <w:r>
        <w:t xml:space="preserve">[16] European Commission. (2026, June 25). Commission reaches preliminary position that Amazon’s and Microsoft’s market leading cloud services should be designated under the DMA. European Commission. https://digital-strategy.ec.europa.eu/en/news/commission-reaches-preliminary-position-amazons-and-microsofts-market-leading-cloud-services-should</w:t>
      </w:r>
    </w:p>
    <w:p>
      <w:r>
        <w:pict>
          <v:rect style="width:0;height:1.5pt" o:hralign="center" o:hrstd="t" o:hr="t"/>
        </w:pict>
      </w:r>
    </w:p>
    <w:bookmarkEnd w:id="18"/>
    <w:bookmarkStart w:id="19" w:name="X57d56054e2d5c2627360aa8ac9ad63cb8ef0775"/>
    <w:p>
      <w:pPr>
        <w:pStyle w:val="Heading3"/>
      </w:pPr>
      <w:r>
        <w:t xml:space="preserve">EU breaks ground on permanent GOVSATCOM Hub in Cologne</w:t>
      </w:r>
    </w:p>
    <w:p>
      <w:pPr>
        <w:pStyle w:val="FirstParagraph"/>
      </w:pPr>
      <w:r>
        <w:t xml:space="preserve">The European Commission held a groundbreaking ceremony June 25, 2026 for the permanent EU GOVSATCOM Hub site in Cologne, Germany, the program that pools secure satellite communications for EU institutions and member states. Operational since January 2026, GOVSATCOM runs from two permanent hubs, in Cologne and Athens.</w:t>
      </w:r>
    </w:p>
    <w:p>
      <w:pPr>
        <w:pStyle w:val="BodyText"/>
      </w:pPr>
      <w:r>
        <w:t xml:space="preserve">Attendees included Catherine Kavvada, the Commission’s director for secured and connected space; EUSPA executive director Rodrigo da Costa; North Rhine-Westphalia Minister-President Hendrik Wüst; German federal government parliamentary state secretary Matthias Hauer; and DLR deputy chair Stéphane Beemelmans.</w:t>
      </w:r>
    </w:p>
    <w:p>
      <w:pPr>
        <w:pStyle w:val="BodyText"/>
      </w:pPr>
      <w:r>
        <w:t xml:space="preserve">GOVSATCOM is the bridge to IRIS², the EU’s planned multi-orbit broadband constellation pitched as Europe’s answer to Starlink. The €10.6 billion IRIS² system, built around 264 low-Earth-orbit and 18 medium-Earth-orbit satellites, is due to deploy by 2030 to give the bloc sovereign, secure connectivity independent of commercial mega-constellations.</w:t>
      </w:r>
    </w:p>
    <w:p>
      <w:pPr>
        <w:pStyle w:val="BodyText"/>
      </w:pPr>
      <w:r>
        <w:rPr>
          <w:b/>
          <w:bCs/>
        </w:rPr>
        <w:t xml:space="preserve">References</w:t>
      </w:r>
    </w:p>
    <w:p>
      <w:pPr>
        <w:pStyle w:val="BodyText"/>
      </w:pPr>
      <w:r>
        <w:t xml:space="preserve">[17] European Commission. (2026, June 25). EU GOVSATCOM Hub site in Cologne to further strengthen Europe’s secure satellite communications. European Commission. https://defence-industry-space.ec.europa.eu/eu-govsatcom-hub-site-cologne-further-strengthen-europes-secure-satellite-communications-2026-06-25_en</w:t>
      </w:r>
      <w:r>
        <w:t xml:space="preserve"> </w:t>
      </w:r>
      <w:r>
        <w:t xml:space="preserve">[18] European Union Agency for the Space Programme. (2026). IRIS². EUSPA. https://www.euspa.europa.eu/eu-space-programme/secure-satcom/iris2</w:t>
      </w:r>
    </w:p>
    <w:p>
      <w:r>
        <w:pict>
          <v:rect style="width:0;height:1.5pt" o:hralign="center" o:hrstd="t" o:hr="t"/>
        </w:pict>
      </w:r>
    </w:p>
    <w:bookmarkEnd w:id="19"/>
    <w:bookmarkStart w:id="20" w:name="Xdf4160564d5d38c8dc9890b9178290199d88ae7"/>
    <w:p>
      <w:pPr>
        <w:pStyle w:val="Heading3"/>
      </w:pPr>
      <w:r>
        <w:t xml:space="preserve">Micron posts record quarter as AI demand drives 15-fold profit jump</w:t>
      </w:r>
    </w:p>
    <w:p>
      <w:pPr>
        <w:pStyle w:val="FirstParagraph"/>
      </w:pPr>
      <w:r>
        <w:t xml:space="preserve">Micron Technology reported record third-quarter revenue of $41.4 billion on June 25, 2026, up from $9.3 billion a year earlier and well above the $35.7 billion consensus. Net income reached $28.24 billion and earnings came in at $25.11 per share, far ahead of the $20.49 analysts expected, as high-bandwidth memory for AI data centres reshaped the company’s economics.</w:t>
      </w:r>
    </w:p>
    <w:p>
      <w:pPr>
        <w:pStyle w:val="BodyText"/>
      </w:pPr>
      <w:r>
        <w:t xml:space="preserve">Shares surged about 15% after-hours to roughly $1,213, implying a market value near $1.16 trillion. Micron guided fourth-quarter revenue to about $50 billion, flagged full-year capital spending of $27 billion, and reported a gross margin around 85%.</w:t>
      </w:r>
    </w:p>
    <w:p>
      <w:pPr>
        <w:pStyle w:val="BodyText"/>
      </w:pPr>
      <w:r>
        <w:t xml:space="preserve">The numbers rippled straight into Europe. Chip names tied to the AI build-out rallied the next session: Infineon Technologies gained 5.6%, STMicroelectronics 4.2%, ASML 4.5% and BE Semiconductor 5.1%.</w:t>
      </w:r>
    </w:p>
    <w:p>
      <w:pPr>
        <w:pStyle w:val="BodyText"/>
      </w:pPr>
      <w:r>
        <w:rPr>
          <w:b/>
          <w:bCs/>
        </w:rPr>
        <w:t xml:space="preserve">References</w:t>
      </w:r>
    </w:p>
    <w:p>
      <w:pPr>
        <w:pStyle w:val="BodyText"/>
      </w:pPr>
      <w:r>
        <w:t xml:space="preserve">[19] Mealha, Q. (2026, June 25). Micron posts record results as AI boom drives 15-fold jump in net profit. Euronews. https://www.euronews.com/business/2026/06/25/micron-posts-record-results-as-ai-boom-drives-15-fold-jump-in-net-profit</w:t>
      </w:r>
      <w:r>
        <w:t xml:space="preserve"> </w:t>
      </w:r>
      <w:r>
        <w:t xml:space="preserve">[20] Reuters. (2026, June 25). European shares gain on upbeat Micron forecast. Yahoo Finance. https://finance.yahoo.com/markets/stocks/articles/european-shares-gain-upbeat-micron-072325645.html</w:t>
      </w:r>
    </w:p>
    <w:p>
      <w:r>
        <w:pict>
          <v:rect style="width:0;height:1.5pt" o:hralign="center" o:hrstd="t" o:hr="t"/>
        </w:pict>
      </w:r>
    </w:p>
    <w:bookmarkEnd w:id="20"/>
    <w:bookmarkEnd w:id="21"/>
    <w:bookmarkStart w:id="25" w:name="society-livelihood"/>
    <w:p>
      <w:pPr>
        <w:pStyle w:val="Heading2"/>
      </w:pPr>
      <w:r>
        <w:t xml:space="preserve">4. Society &amp; Livelihood</w:t>
      </w:r>
    </w:p>
    <w:bookmarkStart w:id="22" w:name="X32fd7e1a4c531f31379492e9199de5dd39085a0"/>
    <w:p>
      <w:pPr>
        <w:pStyle w:val="Heading3"/>
      </w:pPr>
      <w:r>
        <w:t xml:space="preserve">Europe endures second straight day of record heat, 101 million face 35°C</w:t>
      </w:r>
    </w:p>
    <w:p>
      <w:pPr>
        <w:pStyle w:val="FirstParagraph"/>
      </w:pPr>
      <w:r>
        <w:t xml:space="preserve">A second consecutive day of record heat gripped Europe on June 25, 2026, with 101 million people facing temperatures of 35°C or higher — about 50 million in France and 18 million in Germany — and more than 380 million exposed to 30°C-plus conditions. Spain reported 212 heat-related deaths from Sunday to Wednesday.</w:t>
      </w:r>
    </w:p>
    <w:p>
      <w:pPr>
        <w:pStyle w:val="BodyText"/>
      </w:pPr>
      <w:r>
        <w:t xml:space="preserve">In France, three-quarters of the country sat under a red heat alert. A three-year-old child was found dead in a car in Saint-Gratien, the third child fatality attributed to the heat that week. Power outages struck parts of Brittany.</w:t>
      </w:r>
    </w:p>
    <w:p>
      <w:pPr>
        <w:pStyle w:val="BodyText"/>
      </w:pPr>
      <w:r>
        <w:t xml:space="preserve">The heatwave arrived exceptionally early, around the summer solstice, pushing temperatures 14 to 18°C above normal for late June and toppling long-standing national records across Spain, Portugal, France and beyond. Meteorologists have pointed to climate change as a clear driver of both the intensity and the unusually early onset.</w:t>
      </w:r>
    </w:p>
    <w:p>
      <w:pPr>
        <w:pStyle w:val="BodyText"/>
      </w:pPr>
      <w:r>
        <w:rPr>
          <w:b/>
          <w:bCs/>
        </w:rPr>
        <w:t xml:space="preserve">References</w:t>
      </w:r>
    </w:p>
    <w:p>
      <w:pPr>
        <w:pStyle w:val="BodyText"/>
      </w:pPr>
      <w:r>
        <w:t xml:space="preserve">[21] Al Jazeera. (2026, June 25). Europe faces another day of extreme heat after more temperature records set. Al Jazeera. https://www.aljazeera.com/news/2026/6/25/europe-faces-another-day-of-extreme-heat-after-more-temperature-records-set</w:t>
      </w:r>
      <w:r>
        <w:t xml:space="preserve"> </w:t>
      </w:r>
      <w:r>
        <w:t xml:space="preserve">[22] CNN. (2026, June 23). Europe has a major heat problem and it’s only getting worse. CNN. https://www.cnn.com/2026/06/23/climate/europe-heat-wave-france-uk-spain</w:t>
      </w:r>
    </w:p>
    <w:p>
      <w:r>
        <w:pict>
          <v:rect style="width:0;height:1.5pt" o:hralign="center" o:hrstd="t" o:hr="t"/>
        </w:pict>
      </w:r>
    </w:p>
    <w:bookmarkEnd w:id="22"/>
    <w:bookmarkStart w:id="23" w:name="X763ab75111a507d42a6d0f289008675f6ee35e9"/>
    <w:p>
      <w:pPr>
        <w:pStyle w:val="Heading3"/>
      </w:pPr>
      <w:r>
        <w:t xml:space="preserve">UK cuts VAT on kids’ meals and family days out as summer scheme goes live</w:t>
      </w:r>
    </w:p>
    <w:p>
      <w:pPr>
        <w:pStyle w:val="FirstParagraph"/>
      </w:pPr>
      <w:r>
        <w:t xml:space="preserve">The UK government’s</w:t>
      </w:r>
      <w:r>
        <w:t xml:space="preserve"> </w:t>
      </w:r>
      <w:r>
        <w:t xml:space="preserve">“Great British Summer Savings”</w:t>
      </w:r>
      <w:r>
        <w:t xml:space="preserve"> </w:t>
      </w:r>
      <w:r>
        <w:t xml:space="preserve">scheme came into effect June 25, 2026, cutting VAT on children’s restaurant meals and selected family leisure services from 20% to 5% through September 1 across England, Wales, Scotland and Northern Ireland. The Treasury puts the cost at about £300 million.</w:t>
      </w:r>
    </w:p>
    <w:p>
      <w:pPr>
        <w:pStyle w:val="BodyText"/>
      </w:pPr>
      <w:r>
        <w:t xml:space="preserve">Participating businesses include Butlin’s, McDonald’s, KFC, Burger King, Wetherspoons, Vue and Picturehouse, with holiday-park operator Haven pledging up to £5 million in savings. Cinemas, LEGOLAND owner Merlin Entertainments, Greene King pubs and Nando’s also signed on. The package is paired with free local bus travel in August for children aged five to 15 in England.</w:t>
      </w:r>
    </w:p>
    <w:p>
      <w:pPr>
        <w:pStyle w:val="BodyText"/>
      </w:pPr>
      <w:r>
        <w:t xml:space="preserve">“The cost of living isn’t just about paying the bills, it’s about being able to afford the moments that matter with your family,”</w:t>
      </w:r>
      <w:r>
        <w:t xml:space="preserve"> </w:t>
      </w:r>
      <w:r>
        <w:t xml:space="preserve">Prime Minister Keir Starmer said. Chancellor Rachel Reeves, who cited the scheme, has paired it with a tightening of the foreign branches exemption to help fund the measures.</w:t>
      </w:r>
    </w:p>
    <w:p>
      <w:pPr>
        <w:pStyle w:val="BodyText"/>
      </w:pPr>
      <w:r>
        <w:rPr>
          <w:b/>
          <w:bCs/>
        </w:rPr>
        <w:t xml:space="preserve">References</w:t>
      </w:r>
    </w:p>
    <w:p>
      <w:pPr>
        <w:pStyle w:val="BodyText"/>
      </w:pPr>
      <w:r>
        <w:t xml:space="preserve">[23] GOV.UK. (2026, June 25). Great British Summer Savings: Tax cut on kids’ meals and days out goes live. GOV.UK. https://www.gov.uk/government/news/great-british-summer-savings-tax-cut-on-kids-meals-and-days-out-goes-live</w:t>
      </w:r>
    </w:p>
    <w:p>
      <w:r>
        <w:pict>
          <v:rect style="width:0;height:1.5pt" o:hralign="center" o:hrstd="t" o:hr="t"/>
        </w:pict>
      </w:r>
    </w:p>
    <w:bookmarkEnd w:id="23"/>
    <w:bookmarkStart w:id="24" w:name="Xaae569a9d6ad4495b23ee5da9e4011ae13d1a70"/>
    <w:p>
      <w:pPr>
        <w:pStyle w:val="Heading3"/>
      </w:pPr>
      <w:r>
        <w:t xml:space="preserve">Parisians bake under the city’s historic zinc rooftops</w:t>
      </w:r>
    </w:p>
    <w:p>
      <w:pPr>
        <w:pStyle w:val="FirstParagraph"/>
      </w:pPr>
      <w:r>
        <w:t xml:space="preserve">Attic residents living directly beneath Paris’s zinc roofs are facing dangerous heat as the city swelters, a Euronews investigation published June 25, 2026 found. A 2003 French heatwave study — that year’s heat was blamed for some 15,000 deaths — found attic dwellers carried four times the mortality risk, and a 2023 Lancet study ranked Paris highest for heat-related death risk among 30 European capitals.</w:t>
      </w:r>
    </w:p>
    <w:p>
      <w:pPr>
        <w:pStyle w:val="BodyText"/>
      </w:pPr>
      <w:r>
        <w:t xml:space="preserve">About 75% of Paris rooftops are clad in zinc, the metal sheeting that gives the city its celebrated grey skyline and is recognised by UNESCO as intangible cultural heritage. The same metal absorbs and conducts heat, turning the apartments beneath into ovens, while heritage rules restrict insulation and exterior shutters that might cool them.</w:t>
      </w:r>
    </w:p>
    <w:p>
      <w:pPr>
        <w:pStyle w:val="BodyText"/>
      </w:pPr>
      <w:r>
        <w:t xml:space="preserve">Residents Amelie Kenney and Francesca Pilia, 23, who pay €735 a month, described daytime temperatures inside their apartment topping 40°C and nights stuck around 25°C. Those under the roofs are often there because they cannot afford larger, lower-floor flats less exposed to the sun.</w:t>
      </w:r>
    </w:p>
    <w:p>
      <w:pPr>
        <w:pStyle w:val="BodyText"/>
      </w:pPr>
      <w:r>
        <w:rPr>
          <w:b/>
          <w:bCs/>
        </w:rPr>
        <w:t xml:space="preserve">References</w:t>
      </w:r>
    </w:p>
    <w:p>
      <w:pPr>
        <w:pStyle w:val="BodyText"/>
      </w:pPr>
      <w:r>
        <w:t xml:space="preserve">[24] Symons, A. (2026, June 25). Parisians living in attic apartments are roasting under the city’s pretty zinc roofs. Euronews. https://www.euronews.com/2026/06/25/parisians-living-in-attic-apartments-are-roasting-under-the-citys-pretty-zinc-roofs</w:t>
      </w:r>
      <w:r>
        <w:t xml:space="preserve"> </w:t>
      </w:r>
      <w:r>
        <w:t xml:space="preserve">[25] France 24. (2026, June 25). Paris dream turns to nightmare as rooftop dwellers bake in historic heatwave. France 24. https://www.france24.com/en/france/20260625-paris-dream-turns-to-nightmare-as-rooftop-dwellers-bake-in-historic-heatwave</w:t>
      </w:r>
    </w:p>
    <w:p>
      <w:r>
        <w:pict>
          <v:rect style="width:0;height:1.5pt" o:hralign="center" o:hrstd="t" o:hr="t"/>
        </w:pict>
      </w:r>
    </w:p>
    <w:bookmarkEnd w:id="24"/>
    <w:bookmarkEnd w:id="25"/>
    <w:bookmarkStart w:id="28" w:name="corporate-ipo-ma"/>
    <w:p>
      <w:pPr>
        <w:pStyle w:val="Heading2"/>
      </w:pPr>
      <w:r>
        <w:t xml:space="preserve">5. Corporate IPO &amp; M&amp;A</w:t>
      </w:r>
    </w:p>
    <w:bookmarkStart w:id="26" w:name="Xf772cda3003710e5b01e43f202e9a1da52d1502"/>
    <w:p>
      <w:pPr>
        <w:pStyle w:val="Heading3"/>
      </w:pPr>
      <w:r>
        <w:t xml:space="preserve">Volkswagen sells 51% of Everllence to Bain Capital in €7.4 billion deal</w:t>
      </w:r>
    </w:p>
    <w:p>
      <w:pPr>
        <w:pStyle w:val="FirstParagraph"/>
      </w:pPr>
      <w:r>
        <w:t xml:space="preserve">Volkswagen Group announced June 25, 2026 an exclusive arrangement with Bain Capital to sell a 51% majority stake in Everllence GmbH, formerly MAN Energy Solutions, with total proceeds of about €7.4 billion. VW will retain 49%. Everllence, which makes propulsion, decarbonisation and efficiency systems for the maritime, energy and industrial sectors, employs around 16,000 people and generated €4.9 billion in revenue, with a book value of roughly €3.4 billion as of May 31, 2026.</w:t>
      </w:r>
    </w:p>
    <w:p>
      <w:pPr>
        <w:pStyle w:val="BodyText"/>
      </w:pPr>
      <w:r>
        <w:t xml:space="preserve">VW acquired the business eight years ago and rebranded it from MAN Energy Solutions to Everllence in June 2025 after a strategic overhaul. The disposal, structured as a leveraged buyout, is meant to strengthen the group’s finances and streamline its portfolio as it funds its transformation. Bain prevailed over CVC and EQT in a competitive process launched in early 2026.</w:t>
      </w:r>
    </w:p>
    <w:p>
      <w:pPr>
        <w:pStyle w:val="BodyText"/>
      </w:pPr>
      <w:r>
        <w:t xml:space="preserve">Completion is expected by year-end 2026, subject to employee negotiations and regulatory approvals, with no compulsory redundancies at German sites pledged through 2030.</w:t>
      </w:r>
      <w:r>
        <w:t xml:space="preserve"> </w:t>
      </w:r>
      <w:r>
        <w:t xml:space="preserve">“Now is the right time to take the next step — to transfer the majority stake to a new, strong partner,”</w:t>
      </w:r>
      <w:r>
        <w:t xml:space="preserve"> </w:t>
      </w:r>
      <w:r>
        <w:t xml:space="preserve">said VW CEO Oliver Blume. CFO Arno Antlitz and Everllence CEO Dr. Uwe Lauber issued supporting statements.</w:t>
      </w:r>
    </w:p>
    <w:p>
      <w:pPr>
        <w:pStyle w:val="BodyText"/>
      </w:pPr>
      <w:r>
        <w:rPr>
          <w:b/>
          <w:bCs/>
        </w:rPr>
        <w:t xml:space="preserve">References</w:t>
      </w:r>
    </w:p>
    <w:p>
      <w:pPr>
        <w:pStyle w:val="BodyText"/>
      </w:pPr>
      <w:r>
        <w:t xml:space="preserve">[26] Volkswagen Group. (2026, June 25). Volkswagen Group enters into exclusive arrangement with Bain Capital for sale of majority stake in Everllence. Everllence. https://www.everllence.com/company/press-releases/details/2026/06/25/volkswagen-group-enters-into-exclusive-arrangement-with-bain-capital-for-sale-of-majority-stake-in-everllence</w:t>
      </w:r>
      <w:r>
        <w:t xml:space="preserve"> </w:t>
      </w:r>
      <w:r>
        <w:t xml:space="preserve">[27] Bloomberg. (2026, June 25). Volkswagen verkauft Everllence-Mehrheit, Bain Capital übernimmt 51-Prozent-Anteil. Bloomberg. https://www.bloomberg.com/news/articles/2026-06-25/volkswagen-verkauft-everllence-mehrheit-bain-capital-ubernimmt-51-anteil</w:t>
      </w:r>
      <w:r>
        <w:t xml:space="preserve"> </w:t>
      </w:r>
      <w:r>
        <w:t xml:space="preserve">[28] Reuters. (2026, June 25). European shares gain on upbeat Micron forecast. Yahoo Finance. https://finance.yahoo.com/markets/stocks/articles/european-shares-gain-upbeat-micron-072325645.html</w:t>
      </w:r>
    </w:p>
    <w:p>
      <w:r>
        <w:pict>
          <v:rect style="width:0;height:1.5pt" o:hralign="center" o:hrstd="t" o:hr="t"/>
        </w:pict>
      </w:r>
    </w:p>
    <w:bookmarkEnd w:id="26"/>
    <w:bookmarkStart w:id="27" w:name="X342ce92dc6fd432f88d9a8e43ba388a83ecc3c4"/>
    <w:p>
      <w:pPr>
        <w:pStyle w:val="Heading3"/>
      </w:pPr>
      <w:r>
        <w:t xml:space="preserve">easyJet rejects Castlelake’s fourth takeover bid but opens its books</w:t>
      </w:r>
    </w:p>
    <w:p>
      <w:pPr>
        <w:pStyle w:val="FirstParagraph"/>
      </w:pPr>
      <w:r>
        <w:t xml:space="preserve">easyJet’s board rejected a fourth takeover proposal from US private equity firm Castlelake on June 25, 2026, pitched at £6.50 per share, or roughly £4.93 billion in equity value, up from a prior £6.25. The board said the offer</w:t>
      </w:r>
      <w:r>
        <w:t xml:space="preserve"> </w:t>
      </w:r>
      <w:r>
        <w:t xml:space="preserve">“substantially undervalues”</w:t>
      </w:r>
      <w:r>
        <w:t xml:space="preserve"> </w:t>
      </w:r>
      <w:r>
        <w:t xml:space="preserve">the airline, but granted Castlelake limited due diligence and extended the deadline for a formal offer to July 5, 2026.</w:t>
      </w:r>
    </w:p>
    <w:p>
      <w:pPr>
        <w:pStyle w:val="BodyText"/>
      </w:pPr>
      <w:r>
        <w:t xml:space="preserve">The bidding vehicle pairs Castlelake and co-investors, including Brookfield Asset Management, holding 49%, with EU nationals — among them former Ryanair and easyJet operations chief Peter Bellew — holding 51%, a structure designed to satisfy EU rules that require carriers to be majority EU-owned and -controlled. Analysts have questioned whether Castlelake can square those ownership rules with a price high enough for shareholders, some of whom are holding out for closer to £7 a share.</w:t>
      </w:r>
    </w:p>
    <w:p>
      <w:pPr>
        <w:pStyle w:val="BodyText"/>
      </w:pPr>
      <w:r>
        <w:t xml:space="preserve">easyJet shares rose more than 5% on the day.</w:t>
      </w:r>
    </w:p>
    <w:p>
      <w:pPr>
        <w:pStyle w:val="BodyText"/>
      </w:pPr>
      <w:r>
        <w:rPr>
          <w:b/>
          <w:bCs/>
        </w:rPr>
        <w:t xml:space="preserve">References</w:t>
      </w:r>
    </w:p>
    <w:p>
      <w:pPr>
        <w:pStyle w:val="BodyText"/>
      </w:pPr>
      <w:r>
        <w:t xml:space="preserve">[29] MT Newswires. (2026, June 25). easyJet rejects Castlelake’s fourth takeover bid, opens door to new offer. Yahoo Finance UK. https://uk.finance.yahoo.com/news/easyjet-rejects-castlelake-apos-fourth-082718296.html</w:t>
      </w:r>
      <w:r>
        <w:t xml:space="preserve"> </w:t>
      </w:r>
      <w:r>
        <w:t xml:space="preserve">[30] Bloomberg. (2026, June 25). easyJet rejects sweetened Castlelake offer, questions ownership. Bloomberg. https://www.bloomberg.com/news/articles/2026-06-25/easyjet-rejects-sweetened-castlelake-offer-questions-ownership</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7"/>
    <w:bookmarkEnd w:id="28"/>
    <w:bookmarkStart w:id="32" w:name="other-notable-events"/>
    <w:p>
      <w:pPr>
        <w:pStyle w:val="Heading2"/>
      </w:pPr>
      <w:r>
        <w:t xml:space="preserve">6. Other Notable Events</w:t>
      </w:r>
    </w:p>
    <w:bookmarkStart w:id="29" w:name="X4c588a8612b7f94dba756edb3cb9ee30f72b06d"/>
    <w:p>
      <w:pPr>
        <w:pStyle w:val="Heading3"/>
      </w:pPr>
      <w:r>
        <w:t xml:space="preserve">LIFE WetLands4CLIMATE wins top Climate Action prize at EU LIFE Awards 2026</w:t>
      </w:r>
    </w:p>
    <w:p>
      <w:pPr>
        <w:pStyle w:val="FirstParagraph"/>
      </w:pPr>
      <w:r>
        <w:t xml:space="preserve">The LIFE WetLands4CLIMATE project won the Climate Action category at the LIFE Awards 2026, the European Commission’s CINEA agency confirmed at a June 25, 2026 ceremony. The four-year, €2.1 million project ran across three Spanish autonomous communities — Castilla y León, Castilla-La Mancha and Comunitat Valenciana — demonstrating that managing and restoring Mediterranean wetlands can mitigate climate change while protecting biodiversity.</w:t>
      </w:r>
    </w:p>
    <w:p>
      <w:pPr>
        <w:pStyle w:val="BodyText"/>
      </w:pPr>
      <w:r>
        <w:t xml:space="preserve">The project recorded 3,690 tonnes of CO2-equivalent savings and restored 58 hectares of coastal lagoons, 75 hectares of vegetation and 213 hectares of salt meadows. Its sediment-management approach delivered a 25% to 45% improvement in climate mitigation, and more than 50 companies took part in knowledge-transfer workshops.</w:t>
      </w:r>
    </w:p>
    <w:p>
      <w:pPr>
        <w:pStyle w:val="BodyText"/>
      </w:pPr>
      <w:r>
        <w:t xml:space="preserve">The 2026 edition marked the 20th anniversary of the awards. Alongside WetLands4CLIMATE, LIFE Danube floodplains took the Nature Protection and Biodiversity prize and LIFE Turn to e-circular won the Circular Economy and Quality of Life category.</w:t>
      </w:r>
    </w:p>
    <w:p>
      <w:pPr>
        <w:pStyle w:val="BodyText"/>
      </w:pPr>
      <w:r>
        <w:rPr>
          <w:b/>
          <w:bCs/>
        </w:rPr>
        <w:t xml:space="preserve">References</w:t>
      </w:r>
    </w:p>
    <w:p>
      <w:pPr>
        <w:pStyle w:val="BodyText"/>
      </w:pPr>
      <w:r>
        <w:t xml:space="preserve">[31] CINEA. (2026, June 25). LIFE WetLands4CLIMATE wins top Climate Action prize at LIFE Awards 2026. European Commission. https://cinea.ec.europa.eu/news-events/news/life-wetlands4climate-wins-top-climate-action-prize-life-awards-2026-2026-06-25_en</w:t>
      </w:r>
      <w:r>
        <w:t xml:space="preserve"> </w:t>
      </w:r>
      <w:r>
        <w:t xml:space="preserve">[32] CINEA. (2026, June 3). Celebrating wins for nature, clean environment and the climate at the 2026 LIFE Awards. European Commission. https://cinea.ec.europa.eu/news-events/news/celebrating-wins-nature-clean-environment-and-climate-2026-life-awards-2026-06-03_en</w:t>
      </w:r>
    </w:p>
    <w:p>
      <w:r>
        <w:pict>
          <v:rect style="width:0;height:1.5pt" o:hralign="center" o:hrstd="t" o:hr="t"/>
        </w:pict>
      </w:r>
    </w:p>
    <w:bookmarkEnd w:id="29"/>
    <w:bookmarkStart w:id="30" w:name="X35e35fe53d54c370978d9d3c4d6af343af7b161"/>
    <w:p>
      <w:pPr>
        <w:pStyle w:val="Heading3"/>
      </w:pPr>
      <w:r>
        <w:t xml:space="preserve">Ferrari’s marketing chief quits after backlash over the Luce EV</w:t>
      </w:r>
    </w:p>
    <w:p>
      <w:pPr>
        <w:pStyle w:val="FirstParagraph"/>
      </w:pPr>
      <w:r>
        <w:t xml:space="preserve">Ferrari announced June 25, 2026 that Chief Marketing and Commercial Officer Enrico Galliera is stepping down after more than 16 years, with former BMW Italy head Massimiliano Di Silvestre taking over July 1. The change follows the May 2026 unveiling of the Ferrari Luce, the company’s first fully electric model, designed with LoveFrom, the studio founded by ex-Apple design chief Jony Ive.</w:t>
      </w:r>
    </w:p>
    <w:p>
      <w:pPr>
        <w:pStyle w:val="BodyText"/>
      </w:pPr>
      <w:r>
        <w:t xml:space="preserve">The Luce drew immediate criticism for a radical look that prioritised aerodynamics over the low-slung silhouette buyers expected, and Ferrari shares fell more than 8% after the reveal. Former chairman Luca Cordero di Montezemolo warned of the</w:t>
      </w:r>
      <w:r>
        <w:t xml:space="preserve"> </w:t>
      </w:r>
      <w:r>
        <w:t xml:space="preserve">“destruction of a legend,”</w:t>
      </w:r>
      <w:r>
        <w:t xml:space="preserve"> </w:t>
      </w:r>
      <w:r>
        <w:t xml:space="preserve">and Italy’s Deputy PM Matteo Salvini questioned its €550,000 price point. Analysts noted that investors voiced similar fears when the Purosangue was unveiled in 2022 — a model that went on to become one of Ferrari’s bestsellers.</w:t>
      </w:r>
    </w:p>
    <w:p>
      <w:pPr>
        <w:pStyle w:val="BodyText"/>
      </w:pPr>
      <w:r>
        <w:t xml:space="preserve">Ferrari denied any link between the launch and the departure, saying Galliera had decided to leave some time ago. CEO Benedetto Vigna framed the change as part of the brand’s evolution.</w:t>
      </w:r>
    </w:p>
    <w:p>
      <w:pPr>
        <w:pStyle w:val="BodyText"/>
      </w:pPr>
      <w:r>
        <w:rPr>
          <w:b/>
          <w:bCs/>
        </w:rPr>
        <w:t xml:space="preserve">References</w:t>
      </w:r>
    </w:p>
    <w:p>
      <w:pPr>
        <w:pStyle w:val="BodyText"/>
      </w:pPr>
      <w:r>
        <w:t xml:space="preserve">[33] Euronews. (2026, June 25). Ferrari’s marketing boss quits after troubled EV debut as former BMW executive steps in. Euronews. https://www.euronews.com/business/2026/06/25/ferraris-marketing-boss-quits-after-troubled-ev-debut-as-former-bmw-executive-steps-in</w:t>
      </w:r>
      <w:r>
        <w:t xml:space="preserve"> </w:t>
      </w:r>
      <w:r>
        <w:t xml:space="preserve">[34] Reuters. (2026, June 25). Ferrari announces change in leadership. Yahoo Finance. https://finance.yahoo.com/media-advertising/articles/ferrari-announces-change-leadership-143200812.html</w:t>
      </w:r>
      <w:r>
        <w:t xml:space="preserve"> </w:t>
      </w:r>
      <w:r>
        <w:t xml:space="preserve">[35] Electrek. (2026, June 23). Ferrari replaces marketing chief amid Luce EV backlash. Electrek. https://electrek.co/2026/06/23/ferrari-replaces-marketing-chief-luce-ev-backlash/</w:t>
      </w:r>
    </w:p>
    <w:p>
      <w:r>
        <w:pict>
          <v:rect style="width:0;height:1.5pt" o:hralign="center" o:hrstd="t" o:hr="t"/>
        </w:pict>
      </w:r>
    </w:p>
    <w:bookmarkEnd w:id="30"/>
    <w:bookmarkStart w:id="31" w:name="X90b99ca9d8ca5821f3782961223f36274cd11e4"/>
    <w:p>
      <w:pPr>
        <w:pStyle w:val="Heading3"/>
      </w:pPr>
      <w:r>
        <w:t xml:space="preserve">UK House of Commons holds Windrush Day 2026 debate</w:t>
      </w:r>
    </w:p>
    <w:p>
      <w:pPr>
        <w:pStyle w:val="FirstParagraph"/>
      </w:pPr>
      <w:r>
        <w:t xml:space="preserve">The UK House of Commons held a general debate on Windrush Day 2026 on June 25, 2026, scheduled by the Backbench Business Committee following an application from Labour MP Helen Hayes. The neutral motion was held without a division. Windrush Day, marked nationally on June 22, commemorates the 1948 arrival of HMT Empire Windrush at Tilbury Docks, when the ship brought 1,027 passengers — over 800 from the Caribbean — who held Citizen of the UK and Colonies status under the British Nationality Act 1948.</w:t>
      </w:r>
    </w:p>
    <w:p>
      <w:pPr>
        <w:pStyle w:val="BodyText"/>
      </w:pPr>
      <w:r>
        <w:t xml:space="preserve">The day carries a sharper edge because of the Windrush scandal, the political crisis that broke in 2018 when long-settled Caribbean migrants who arrived before 1973 were wrongly treated as illegal immigrants, denied healthcare and employment, detained and, in at least 83 cases, deported. The Windrush Compensation Scheme, launched in April 2019, had paid out £127 million across nearly 4,000 claims as of March 2026, though campaigners say too many victims have died waiting and that the process remains too slow.</w:t>
      </w:r>
    </w:p>
    <w:p>
      <w:pPr>
        <w:pStyle w:val="BodyText"/>
      </w:pPr>
      <w:r>
        <w:rPr>
          <w:b/>
          <w:bCs/>
        </w:rPr>
        <w:t xml:space="preserve">References</w:t>
      </w:r>
    </w:p>
    <w:p>
      <w:pPr>
        <w:pStyle w:val="BodyText"/>
      </w:pPr>
      <w:r>
        <w:t xml:space="preserve">[36] UK Parliament. (2026, June 22). Coming up in the Commons 22-26 June. UK Parliament. https://www.parliament.uk/business/news/2026/june-2026/coming-up-in-the-commons-22-26-june/</w:t>
      </w:r>
      <w:r>
        <w:t xml:space="preserve"> </w:t>
      </w:r>
      <w:r>
        <w:t xml:space="preserve">[37] House of Commons Library. (2026, June 23). Windrush Day 2026. UK Parliament. https://commonslibrary.parliament.uk/research-briefings/cbp-10910/</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2026-06-25T12:43:52Z</dcterms:created>
  <dcterms:modified xsi:type="dcterms:W3CDTF">2026-06-25T12:43:52Z</dcterms:modified>
</cp:coreProperties>
</file>

<file path=docProps/custom.xml><?xml version="1.0" encoding="utf-8"?>
<Properties xmlns="http://schemas.openxmlformats.org/officeDocument/2006/custom-properties" xmlns:vt="http://schemas.openxmlformats.org/officeDocument/2006/docPropsVTypes"/>
</file>