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bc68b7b55f41b79271bb965856e584a8eefd915"/>
    <w:p>
      <w:pPr>
        <w:pStyle w:val="Heading1"/>
      </w:pPr>
      <w:r>
        <w:t xml:space="preserve">China Daily News Intelligence — June 26, 2026</w:t>
      </w:r>
    </w:p>
    <w:bookmarkStart w:id="11" w:name="economy-markets"/>
    <w:p>
      <w:pPr>
        <w:pStyle w:val="Heading2"/>
      </w:pPr>
      <w:r>
        <w:t xml:space="preserve">1. Economy &amp; Markets</w:t>
      </w:r>
    </w:p>
    <w:bookmarkStart w:id="9" w:name="X9991ae022ecce416c3d251a7880e0ac0e7856ab"/>
    <w:p>
      <w:pPr>
        <w:pStyle w:val="Heading3"/>
      </w:pPr>
      <w:r>
        <w:t xml:space="preserve">China launches record €5 billion sovereign euro bond sale across three tranches</w:t>
      </w:r>
    </w:p>
    <w:p>
      <w:pPr>
        <w:pStyle w:val="FirstParagraph"/>
      </w:pPr>
      <w:r>
        <w:t xml:space="preserve">China’s Ministry of Finance opened books on June 26, 2026 for a €5 billion (US$5.7 billion) sovereign euro bond, the largest euro-denominated issuance in the country’s history. A term sheet seen by Reuters split the deal into three tranches: five-year notes at mid-swaps plus 3 basis points, eight-year notes at plus 12, and twelve-year notes at plus 22. Settlement is set for July 3, 2026.</w:t>
      </w:r>
    </w:p>
    <w:p>
      <w:pPr>
        <w:pStyle w:val="BodyText"/>
      </w:pPr>
      <w:r>
        <w:t xml:space="preserve">Beijing has been pushing back into euro markets at an accelerating pace. After a four-year absence, it sold €2 billion in September 2024, then returned in November 2025 with a €4 billion deal in Luxembourg that drew more than €100 billion of orders — roughly 25 times the amount on offer, with European and Asian investors taking the bulk. The €5 billion launched today raises that ambition by another quarter and again routes through Luxembourg, where the finance ministry had said it planned to sell up to €5 billion in the week of June 22.</w:t>
      </w:r>
    </w:p>
    <w:p>
      <w:pPr>
        <w:pStyle w:val="BodyText"/>
      </w:pPr>
      <w:r>
        <w:t xml:space="preserve">Sixteen banks were mandated, a syndicate that spans the geopolitical divide: Bank of China, Bank of Communications, Agricultural Bank of China, China Construction Bank (Asia), CICC and ICBC alongside US houses BofA Securities, Citigroup, Goldman Sachs (Asia) and JPMorgan, plus European lenders Credit Agricole CIB, Deutsche Bank, HSBC, Société Générale, Standard Chartered Bank and UBS. The presence of the four largest US banks signals that appetite for Chinese sovereign paper in Europe has not been dented by Washington-Beijing frictions.</w:t>
      </w:r>
    </w:p>
    <w:p>
      <w:pPr>
        <w:pStyle w:val="BodyText"/>
      </w:pPr>
      <w:r>
        <w:t xml:space="preserve">The pricing comes as the yuan softens. The offshore yuan weakened to around 6.80 per dollar on Friday, on track for a second consecutive weekly loss, as the dollar firmed after the Federal Reserve turned more hawkish — markets are now pricing a 75% probability of a September rate hike.</w:t>
      </w:r>
    </w:p>
    <w:p>
      <w:pPr>
        <w:pStyle w:val="BodyText"/>
      </w:pPr>
      <w:r>
        <w:rPr>
          <w:b/>
          <w:bCs/>
        </w:rPr>
        <w:t xml:space="preserve">References</w:t>
      </w:r>
    </w:p>
    <w:p>
      <w:pPr>
        <w:pStyle w:val="BodyText"/>
      </w:pPr>
      <w:r>
        <w:t xml:space="preserve">[1] Reuters. (2026, June 26). China launches euro bond sale of US$5.7 billion, term sheet shows. The Standard. https://www.thestandard.com.hk/finance/article/335657/China-launches-euro-bond-sale-of-US57-billion-term-sheet-shows</w:t>
      </w:r>
      <w:r>
        <w:t xml:space="preserve"> </w:t>
      </w:r>
      <w:r>
        <w:t xml:space="preserve">[2] Bloomberg. (2026, June 25). China starts marketing record $5.7 billion euro sovereign bonds. Bloomberg. https://www.bloomberg.com/news/articles/2026-06-25/china-starts-marketing-record-5-7-billion-euro-sovereign-bonds</w:t>
      </w:r>
      <w:r>
        <w:t xml:space="preserve"> </w:t>
      </w:r>
      <w:r>
        <w:t xml:space="preserve">[3] Deutsche Bank. (2024, September 27). Deutsche Bank helps China’s Ministry of Finance to issue 2 billion Euro sovereign bonds. Deutsche Bank. https://www.db.com/news/detail/20240927-deutsche-bank-helps-china-s-ministry-of-finance-to-issue-2-billion-euro-sovereign-bonds</w:t>
      </w:r>
      <w:r>
        <w:t xml:space="preserve"> </w:t>
      </w:r>
      <w:r>
        <w:t xml:space="preserve">[4] GOV.cn. (2025, November 19). China issues 4-bln-euro sovereign bonds in Luxembourg. The State Council of the People’s Republic of China. https://english.www.gov.cn/news/202511/19/content_WS691daf44c6d00ca5f9a07abb.html</w:t>
      </w:r>
    </w:p>
    <w:p>
      <w:r>
        <w:pict>
          <v:rect style="width:0;height:1.5pt" o:hralign="center" o:hrstd="t" o:hr="t"/>
        </w:pict>
      </w:r>
    </w:p>
    <w:bookmarkEnd w:id="9"/>
    <w:bookmarkStart w:id="10" w:name="X23f58f0eff5d0a395b0298c436d2ce679f08b85"/>
    <w:p>
      <w:pPr>
        <w:pStyle w:val="Heading3"/>
      </w:pPr>
      <w:r>
        <w:t xml:space="preserve">Hang Seng heads for worst week in over a year as AI selloff engulfs tech names</w:t>
      </w:r>
    </w:p>
    <w:p>
      <w:pPr>
        <w:pStyle w:val="FirstParagraph"/>
      </w:pPr>
      <w:r>
        <w:t xml:space="preserve">Hong Kong’s Hang Seng Index fell 2.3% to 22,538.65 by the noon break on Friday June 26, 2026, leaving the benchmark on course for a 5.8% loss over the week — its worst weekly performance since April 11, 2025, when Donald Trump’s global tariff salvo first shocked the market. The Hang Seng Tech Index dropped nearly 4%.</w:t>
      </w:r>
    </w:p>
    <w:p>
      <w:pPr>
        <w:pStyle w:val="BodyText"/>
      </w:pPr>
      <w:r>
        <w:t xml:space="preserve">The rout was regional. South Korea’s Kospi fell as much as 8-9%, triggering a 20-minute trading halt, and Taiwan’s Taiex lost 3%. The trigger is a souring of the global AI trade, which had rebounded from an oil-shock low only to stall as the Federal Reserve pivoted hawkish and investors began demanding harder evidence that AI spending can be monetised against the capital expenditure it consumes.</w:t>
      </w:r>
    </w:p>
    <w:p>
      <w:pPr>
        <w:pStyle w:val="BodyText"/>
      </w:pPr>
      <w:r>
        <w:t xml:space="preserve">There is a Hong Kong-specific overhang on top of the macro story. Goldman Sachs estimated that roughly $274 billion of restricted shares from companies that floated during the city’s recent listing boom could hit the market over the next 12 months as lock-up periods expire, a wall of supply that threatens to weigh on prices even if sentiment recovers.</w:t>
      </w:r>
    </w:p>
    <w:p>
      <w:pPr>
        <w:pStyle w:val="BodyText"/>
      </w:pPr>
      <w:r>
        <w:t xml:space="preserve">The selloff coexists with froth in new issues. The index recorded its -5.8% weekly decline even as six fresh IPOs debuted on the same day, a split screen that captures how investors are dumping established holdings while still chasing AI and semiconductor newcomers.</w:t>
      </w:r>
    </w:p>
    <w:p>
      <w:pPr>
        <w:pStyle w:val="BodyText"/>
      </w:pPr>
      <w:r>
        <w:rPr>
          <w:b/>
          <w:bCs/>
        </w:rPr>
        <w:t xml:space="preserve">References</w:t>
      </w:r>
    </w:p>
    <w:p>
      <w:pPr>
        <w:pStyle w:val="BodyText"/>
      </w:pPr>
      <w:r>
        <w:t xml:space="preserve">[5] South China Morning Post. (2026, June 26). Hang Seng Index heads for worst week in over a year as renewed sell-off engulfs tech names. South China Morning Post. https://www.scmp.com/business/china-business/article/3358428/hang-seng-index-heads-worst-week-over-year-renewed-sell-engulfs-tech-names</w:t>
      </w:r>
      <w:r>
        <w:t xml:space="preserve"> </w:t>
      </w:r>
      <w:r>
        <w:t xml:space="preserve">[6] Reuters. (2026, June 26). Hong Kong listing debutants jump as Hang Seng falls, Apple supplier Lingyi up 3%. The Star. https://www.thestar.com.my/business/business-news/2026/06/26/hong-kong-listing-debutants-jump-as-hang-seng-falls-apple-supplier-lingyi-up-3</w:t>
      </w:r>
    </w:p>
    <w:p>
      <w:r>
        <w:pict>
          <v:rect style="width:0;height:1.5pt" o:hralign="center" o:hrstd="t" o:hr="t"/>
        </w:pict>
      </w:r>
    </w:p>
    <w:p>
      <w:pPr>
        <w:pStyle w:val="FirstParagraph"/>
      </w:pPr>
      <w:r>
        <w:rPr>
          <w:i/>
          <w:iCs/>
        </w:rPr>
        <w:t xml:space="preserve">Note: only 2 stories met T1-T4 standards for this category today.</w:t>
      </w:r>
    </w:p>
    <w:bookmarkEnd w:id="10"/>
    <w:bookmarkEnd w:id="11"/>
    <w:bookmarkStart w:id="14" w:name="politics-diplomacy"/>
    <w:p>
      <w:pPr>
        <w:pStyle w:val="Heading2"/>
      </w:pPr>
      <w:r>
        <w:t xml:space="preserve">2. Politics &amp; Diplomacy</w:t>
      </w:r>
    </w:p>
    <w:bookmarkStart w:id="12" w:name="X4fde03451197af7034711433d9880b3fa6ca84a"/>
    <w:p>
      <w:pPr>
        <w:pStyle w:val="Heading3"/>
      </w:pPr>
      <w:r>
        <w:t xml:space="preserve">Xi Jinping meets Bangladesh PM Tarique Rahman as 13 MoUs cover BRI, trade and defence</w:t>
      </w:r>
    </w:p>
    <w:p>
      <w:pPr>
        <w:pStyle w:val="FirstParagraph"/>
      </w:pPr>
      <w:r>
        <w:t xml:space="preserve">Xi Jinping received Bangladesh Prime Minister Tarique Rahman at the Great Hall of the People in Beijing on Friday June 26, 2026, the closing day of Rahman’s four-day state visit. The two held what both sides described as an in-depth exchange on bilateral ties and regional issues. A day earlier, Rahman met Premier Li Qiang, after which the two governments signed 13 Memoranda of Understanding spanning strategic cooperation, trade, investment, employment, development projects and people-to-people exchange, plus two further agreements. Before the Xi meeting, Rahman laid a wreath at the Monument to the People’s Heroes in Tiananmen Square.</w:t>
      </w:r>
    </w:p>
    <w:p>
      <w:pPr>
        <w:pStyle w:val="BodyText"/>
      </w:pPr>
      <w:r>
        <w:t xml:space="preserve">This is the first senior Bangladeshi engagement with China under Rahman, and it marks a hard pivot. Rahman, chairman of the Bangladesh Nationalist Party, returned from 17 years in exile to win a landslide in the February 2026 election — the first vote since the July 2024 uprising ended Sheikh Hasina’s 15-year Awami League rule. Where Hasina balanced Beijing against New Delhi, the BNP has traditionally leaned toward China, which is already Dhaka’s largest trading partner and investor, with bilateral trade above US$21 billion in 2024-25, nearly double Bangladesh’s trade with India.</w:t>
      </w:r>
    </w:p>
    <w:p>
      <w:pPr>
        <w:pStyle w:val="BodyText"/>
      </w:pPr>
      <w:r>
        <w:t xml:space="preserve">The agenda was concrete: narrowing Bangladesh’s trade deficit with China, diversifying its exports, and securing Chinese backing for large infrastructure under the Belt and Road Initiative, alongside cooperation in green energy, digital development and AI. The two sides also discussed Bangladesh’s acquisition of 24 J-10CE fighter jets, tying the visit to an expanding defence relationship that extends China’s strategic footprint deeper into South Asia.</w:t>
      </w:r>
    </w:p>
    <w:p>
      <w:pPr>
        <w:pStyle w:val="BodyText"/>
      </w:pPr>
      <w:r>
        <w:rPr>
          <w:b/>
          <w:bCs/>
        </w:rPr>
        <w:t xml:space="preserve">References</w:t>
      </w:r>
    </w:p>
    <w:p>
      <w:pPr>
        <w:pStyle w:val="BodyText"/>
      </w:pPr>
      <w:r>
        <w:t xml:space="preserve">[7] New Age. (2026, June 26). Bangladesh PM joins meeting with Chinese President Xi Jinping. New Age. https://www.newagebd.net/post/foreign-affairs/304046/bangladesh-pm-joins-meeting-with-chinese-president-xi-jinping</w:t>
      </w:r>
      <w:r>
        <w:t xml:space="preserve"> </w:t>
      </w:r>
      <w:r>
        <w:t xml:space="preserve">[8] IANS. (2026, June 26). Bangladesh PM Tarique Rahman holds talks with Chinese President Xi Jinping in Beijing. IANS Live. https://ianslive.in/bangladesh-pm-tarique-rahman-holds-talks-with-chinese-president-xi-jinping-in-beijing–20260626103356</w:t>
      </w:r>
      <w:r>
        <w:t xml:space="preserve"> </w:t>
      </w:r>
      <w:r>
        <w:t xml:space="preserve">[9] The Daily Star. (2026, June 26). Tarique set for talks with Xi, Li after red-carpet welcome in Beijing. The Daily Star. https://www.thedailystar.net/news/bangladesh/diplomacy/news/tarique-set-talks-xi-li-after-red-carpet-welcome-beijing-4207361</w:t>
      </w:r>
      <w:r>
        <w:t xml:space="preserve"> </w:t>
      </w:r>
      <w:r>
        <w:t xml:space="preserve">[10] Al Jazeera. (2026, February 17). Tarique Rahman sworn in as new Bangladesh prime minister. Al Jazeera. https://www.aljazeera.com/news/2026/2/17/incoming-bangladesh-pm-tarique-rahman-lawmakers-sworn-into-parliament</w:t>
      </w:r>
    </w:p>
    <w:p>
      <w:r>
        <w:pict>
          <v:rect style="width:0;height:1.5pt" o:hralign="center" o:hrstd="t" o:hr="t"/>
        </w:pict>
      </w:r>
    </w:p>
    <w:bookmarkEnd w:id="12"/>
    <w:bookmarkStart w:id="13" w:name="X8cad905a208d7ae41a26bba5ba04068ce4ae3bb"/>
    <w:p>
      <w:pPr>
        <w:pStyle w:val="Heading3"/>
      </w:pPr>
      <w:r>
        <w:t xml:space="preserve">NPC Standing Committee adopts revised Trademark Law and tougher CPA Law</w:t>
      </w:r>
    </w:p>
    <w:p>
      <w:pPr>
        <w:pStyle w:val="FirstParagraph"/>
      </w:pPr>
      <w:r>
        <w:t xml:space="preserve">China’s 14th National People’s Congress Standing Committee closed its 23rd session on Friday June 26, 2026 after convening June 23-26, approving three bills. The headline measure is the fifth revision of the Trademark Law — the most significant overhaul of the regime in more than a decade. It extends protection to non-traditional marks, builds in anti-bad-faith mechanisms, grants the China National Intellectual Property Administration (CNIPA) proactive cancellation powers, and raises penalties on agents who facilitate abusive filings.</w:t>
      </w:r>
    </w:p>
    <w:p>
      <w:pPr>
        <w:pStyle w:val="BodyText"/>
      </w:pPr>
      <w:r>
        <w:t xml:space="preserve">The revision matters for foreign brands, which have long battled trademark squatting in China. The new text gives CNIPA statutory grounds to refuse or cancel applications filed without genuine intent to use, that clearly exceed normal business needs, or that come from applicants with a documented pattern of bad-faith registrations — converting what was a discretionary case-by-case judgment into a structured enforcement framework. Brand owners do face one tightening: the window to oppose a published mark is being compressed. The bill follows a public consultation that ran from December 27, 2025 to February 9, 2026 and approval in principle by the State Council on March 13, 2026.</w:t>
      </w:r>
    </w:p>
    <w:p>
      <w:pPr>
        <w:pStyle w:val="BodyText"/>
      </w:pPr>
      <w:r>
        <w:t xml:space="preserve">The session also passed an amendment to the Certified Public Accountants Law that doubles the maximum fine for false audit reports to 10 times the gains accrued through fraud, up from 5x, adds business suspensions, licence revocations and practice bans, and extends liability to parties who collude with accountants. The change deepens Beijing’s capital-markets anti-fraud campaign that intensified after audit failures tied to Evergrande. A third bill, an amendment to the Lawyers Law, was sent out for public comment, while draft Finance Law, People’s Bank of China, Government Procurement and Bid Invitation laws were reviewed but not passed.</w:t>
      </w:r>
    </w:p>
    <w:p>
      <w:pPr>
        <w:pStyle w:val="BodyText"/>
      </w:pPr>
      <w:r>
        <w:rPr>
          <w:b/>
          <w:bCs/>
        </w:rPr>
        <w:t xml:space="preserve">References</w:t>
      </w:r>
    </w:p>
    <w:p>
      <w:pPr>
        <w:pStyle w:val="BodyText"/>
      </w:pPr>
      <w:r>
        <w:t xml:space="preserve">[11] NPC Observer. (2026, June 26). Trademark Law. NPC Observer. https://npcobserver.com/legislation/trademark-law/</w:t>
      </w:r>
      <w:r>
        <w:t xml:space="preserve"> </w:t>
      </w:r>
      <w:r>
        <w:t xml:space="preserve">[12] South China Morning Post. (2026, June 23). China moves to raise penalties on auditors as fraud campaign deepens. South China Morning Post. https://www.scmp.com/business/banking-finance/article/3357954/china-moves-raise-penalties-auditors-fraud-campaign-deepens</w:t>
      </w:r>
      <w:r>
        <w:t xml:space="preserve"> </w:t>
      </w:r>
      <w:r>
        <w:t xml:space="preserve">[13] China Briefing. (2026, January 30). China Trademark Law Amendment 2026: Key changes for foreign brands. China Briefing. https://www.china-briefing.com/news/china-trademark-law-amendment-2026-key-changes-for-foreign-brands/</w:t>
      </w:r>
    </w:p>
    <w:p>
      <w:r>
        <w:pict>
          <v:rect style="width:0;height:1.5pt" o:hralign="center" o:hrstd="t" o:hr="t"/>
        </w:pict>
      </w:r>
    </w:p>
    <w:p>
      <w:pPr>
        <w:pStyle w:val="FirstParagraph"/>
      </w:pPr>
      <w:r>
        <w:rPr>
          <w:i/>
          <w:iCs/>
        </w:rPr>
        <w:t xml:space="preserve">Note: only 2 stories met T1-T4 standards for this category today.</w:t>
      </w:r>
    </w:p>
    <w:bookmarkEnd w:id="13"/>
    <w:bookmarkEnd w:id="14"/>
    <w:bookmarkStart w:id="18" w:name="technology-industry"/>
    <w:p>
      <w:pPr>
        <w:pStyle w:val="Heading2"/>
      </w:pPr>
      <w:r>
        <w:t xml:space="preserve">3. Technology &amp; Industry</w:t>
      </w:r>
    </w:p>
    <w:bookmarkStart w:id="15" w:name="X94ba8f97ad729998c920b802c436027e1a7a039"/>
    <w:p>
      <w:pPr>
        <w:pStyle w:val="Heading3"/>
      </w:pPr>
      <w:r>
        <w:t xml:space="preserve">Zhipu AI’s GLM-5.2 hailed by Western developers as a new</w:t>
      </w:r>
      <w:r>
        <w:t xml:space="preserve"> </w:t>
      </w:r>
      <w:r>
        <w:t xml:space="preserve">“DeepSeek moment”</w:t>
      </w:r>
    </w:p>
    <w:p>
      <w:pPr>
        <w:pStyle w:val="FirstParagraph"/>
      </w:pPr>
      <w:r>
        <w:t xml:space="preserve">Zhipu AI’s GLM-5.2 is drawing a wave of praise from American developers who call it the first open-weight model reliable enough for daily coding work, a reaction many are likening to a new</w:t>
      </w:r>
      <w:r>
        <w:t xml:space="preserve"> </w:t>
      </w:r>
      <w:r>
        <w:t xml:space="preserve">“DeepSeek moment.”</w:t>
      </w:r>
      <w:r>
        <w:t xml:space="preserve"> </w:t>
      </w:r>
      <w:r>
        <w:t xml:space="preserve">Matt Velloso, a former vice-president at Meta Platforms and Google DeepMind, wrote on X that he had been using GLM-5.2</w:t>
      </w:r>
      <w:r>
        <w:t xml:space="preserve"> </w:t>
      </w:r>
      <w:r>
        <w:t xml:space="preserve">“all day”</w:t>
      </w:r>
      <w:r>
        <w:t xml:space="preserve"> </w:t>
      </w:r>
      <w:r>
        <w:t xml:space="preserve">and judged it the</w:t>
      </w:r>
      <w:r>
        <w:t xml:space="preserve"> </w:t>
      </w:r>
      <w:r>
        <w:t xml:space="preserve">“first open model that passes the bar as a daily driver,”</w:t>
      </w:r>
      <w:r>
        <w:t xml:space="preserve"> </w:t>
      </w:r>
      <w:r>
        <w:t xml:space="preserve">adding</w:t>
      </w:r>
      <w:r>
        <w:t xml:space="preserve"> </w:t>
      </w:r>
      <w:r>
        <w:t xml:space="preserve">“Things are not going to be the same.”</w:t>
      </w:r>
      <w:r>
        <w:t xml:space="preserve"> </w:t>
      </w:r>
      <w:r>
        <w:t xml:space="preserve">Comparing it to OpenAI’s proprietary GPT-5.5, released in April, he said the Chinese model was</w:t>
      </w:r>
      <w:r>
        <w:t xml:space="preserve"> </w:t>
      </w:r>
      <w:r>
        <w:t xml:space="preserve">“more to the point, doesn’t talk too much, doesn’t go in circles trying to explain itself, just does the job.”</w:t>
      </w:r>
    </w:p>
    <w:p>
      <w:pPr>
        <w:pStyle w:val="BodyText"/>
      </w:pPr>
      <w:r>
        <w:t xml:space="preserve">The Beijing-based lab, known internationally as Z.ai, released GLM-5.2 on June 13, 2026. The endorsement wave that crested this week is the actual news — a repeat of the dynamic from January 2025, when DeepSeek’s R1 surged to the top of the US App Store, helped wipe roughly $589 billion off Nvidia’s market value in a single session, and was branded</w:t>
      </w:r>
      <w:r>
        <w:t xml:space="preserve"> </w:t>
      </w:r>
      <w:r>
        <w:t xml:space="preserve">“AI’s Sputnik moment.”</w:t>
      </w:r>
      <w:r>
        <w:t xml:space="preserve"> </w:t>
      </w:r>
      <w:r>
        <w:t xml:space="preserve">Like R1, GLM-5.2 leans on open weights and cost-effectiveness to undercut the assumption that frontier capability requires proprietary, capital-intensive US models.</w:t>
      </w:r>
    </w:p>
    <w:p>
      <w:pPr>
        <w:pStyle w:val="BodyText"/>
      </w:pPr>
      <w:r>
        <w:t xml:space="preserve">The timing sharpens the contrast. GLM-5.2 landed a day after Anthropic shelved its most advanced public-facing model to comply with a Washington directive blocking foreign users — a restriction that hands open Chinese models a wider audience precisely as US labs pull back access abroad.</w:t>
      </w:r>
    </w:p>
    <w:p>
      <w:pPr>
        <w:pStyle w:val="BodyText"/>
      </w:pPr>
      <w:r>
        <w:rPr>
          <w:b/>
          <w:bCs/>
        </w:rPr>
        <w:t xml:space="preserve">References</w:t>
      </w:r>
    </w:p>
    <w:p>
      <w:pPr>
        <w:pStyle w:val="BodyText"/>
      </w:pPr>
      <w:r>
        <w:t xml:space="preserve">[14] Shen, X., &amp; Chang, M. (2026, June 26). China’s Zhipu AI sparks new</w:t>
      </w:r>
      <w:r>
        <w:t xml:space="preserve"> </w:t>
      </w:r>
      <w:r>
        <w:t xml:space="preserve">“DeepSeek moment”</w:t>
      </w:r>
      <w:r>
        <w:t xml:space="preserve"> </w:t>
      </w:r>
      <w:r>
        <w:t xml:space="preserve">with cost-effective coding model. South China Morning Post. https://www.scmp.com/tech/big-tech/article/3358434/chinas-zhipu-ai-sparks-new-deepseek-moment-cost-effective-coding-model</w:t>
      </w:r>
      <w:r>
        <w:t xml:space="preserve"> </w:t>
      </w:r>
      <w:r>
        <w:t xml:space="preserve">[15] TechCrunch. (2025, January 30). How DeepSeek changed Silicon Valley’s AI landscape. TechCrunch. https://techcrunch.com/2025/01/30/how-deepseek-changed-silicon-valleys-ai-landscape/</w:t>
      </w:r>
    </w:p>
    <w:p>
      <w:r>
        <w:pict>
          <v:rect style="width:0;height:1.5pt" o:hralign="center" o:hrstd="t" o:hr="t"/>
        </w:pict>
      </w:r>
    </w:p>
    <w:bookmarkEnd w:id="15"/>
    <w:bookmarkStart w:id="16" w:name="Xdf954a6ef6d2b8e87158be7d5d625f06d42df42"/>
    <w:p>
      <w:pPr>
        <w:pStyle w:val="Heading3"/>
      </w:pPr>
      <w:r>
        <w:t xml:space="preserve">China issues first code of conduct for AI smart glasses after covert-filming outrage</w:t>
      </w:r>
    </w:p>
    <w:p>
      <w:pPr>
        <w:pStyle w:val="FirstParagraph"/>
      </w:pPr>
      <w:r>
        <w:t xml:space="preserve">The China Academy of Information and Communications Technology (CAICT) released the industry’s first code of conduct for AI smart glasses on Thursday June 25, responding to public anger over users covertly filming strangers with the increasingly popular devices. The voluntary code, issued by the research institute under the Ministry of Industry and Information Technology, calls on manufacturers to adopt a</w:t>
      </w:r>
      <w:r>
        <w:t xml:space="preserve"> </w:t>
      </w:r>
      <w:r>
        <w:t xml:space="preserve">“minimum data collection”</w:t>
      </w:r>
      <w:r>
        <w:t xml:space="preserve"> </w:t>
      </w:r>
      <w:r>
        <w:t xml:space="preserve">approach, provide clear indicators when cameras or microphones are active, and obtain explicit user consent before recording.</w:t>
      </w:r>
    </w:p>
    <w:p>
      <w:pPr>
        <w:pStyle w:val="BodyText"/>
      </w:pPr>
      <w:r>
        <w:t xml:space="preserve">The trigger was a stream of clips tied to Hangzhou-based Rokid. Videos posted on the company’s own user forum showed members of the public being secretly recorded on subway trains, in parks, on beaches and in shopping malls; one widely shared clip caught a flight attendant serving meals, apparently unaware she was being filmed. A separate post in late May showed a photo of two Spring Airlines flight attendants captioned approvingly, amplifying the backlash. Earlier this month Rokid removed some of the videos and blocked the accounts that uploaded them; the company did not immediately respond to a request for comment on Friday.</w:t>
      </w:r>
    </w:p>
    <w:p>
      <w:pPr>
        <w:pStyle w:val="BodyText"/>
      </w:pPr>
      <w:r>
        <w:t xml:space="preserve">The episode exposed a hardware loophole the new code only partly addresses. Low-cost stickers sold online — more than 5,000 units by some platform counts — can cover the recording-indicator LED without tripping the sensors meant to disable filming when the light is obscured, making covert capture hard for bystanders to detect. The privacy debate mirrors the</w:t>
      </w:r>
      <w:r>
        <w:t xml:space="preserve"> </w:t>
      </w:r>
      <w:r>
        <w:t xml:space="preserve">“glasshole”</w:t>
      </w:r>
      <w:r>
        <w:t xml:space="preserve"> </w:t>
      </w:r>
      <w:r>
        <w:t xml:space="preserve">controversy dogging Meta’s Ray-Ban smart glasses in the US, but China is first to publish a sector-wide governance standard.</w:t>
      </w:r>
    </w:p>
    <w:p>
      <w:pPr>
        <w:pStyle w:val="BodyText"/>
      </w:pPr>
      <w:r>
        <w:rPr>
          <w:b/>
          <w:bCs/>
        </w:rPr>
        <w:t xml:space="preserve">References</w:t>
      </w:r>
    </w:p>
    <w:p>
      <w:pPr>
        <w:pStyle w:val="BodyText"/>
      </w:pPr>
      <w:r>
        <w:t xml:space="preserve">[16] Jiang, B. (2026, June 26). China keeps an eye on AI smart glasses as privacy concerns come into focus. South China Morning Post. https://www.scmp.com/tech/article/3358459/china-keeps-eye-ai-smart-glasses-privacy-concerns-come-focus</w:t>
      </w:r>
      <w:r>
        <w:t xml:space="preserve"> </w:t>
      </w:r>
      <w:r>
        <w:t xml:space="preserve">[17] TechNode. (2026, June 9). AI glasses reportedly used to film flight attendants without consent, Rokid responds with action plan. TechNode. https://technode.com/2026/06/09/ai-glasses-reportedly-used-to-film-flight-attendants-without-consent-rokid-responds-with-action-plan/</w:t>
      </w:r>
    </w:p>
    <w:p>
      <w:r>
        <w:pict>
          <v:rect style="width:0;height:1.5pt" o:hralign="center" o:hrstd="t" o:hr="t"/>
        </w:pict>
      </w:r>
    </w:p>
    <w:bookmarkEnd w:id="16"/>
    <w:bookmarkStart w:id="17" w:name="Xf5c8c2949bb79df2d354c60050de06f0e2a9730"/>
    <w:p>
      <w:pPr>
        <w:pStyle w:val="Heading3"/>
      </w:pPr>
      <w:r>
        <w:t xml:space="preserve">Goldman Sachs lifts China EV export forecast as carmakers consolidate overseas footing</w:t>
      </w:r>
    </w:p>
    <w:p>
      <w:pPr>
        <w:pStyle w:val="FirstParagraph"/>
      </w:pPr>
      <w:r>
        <w:t xml:space="preserve">Goldman Sachs raised its China passenger-vehicle export forecasts by 6 to 11 per cent across 2026 to 2030 in a research note released Thursday June 25, now projecting 7.8 million cars shipped in 2030. The bank cited accelerating new-energy vehicle exports, writing that</w:t>
      </w:r>
      <w:r>
        <w:t xml:space="preserve"> </w:t>
      </w:r>
      <w:r>
        <w:t xml:space="preserve">“China’s new-energy vehicle exports have been accelerating, with 63 per cent year-on-year growth in the first quarter of 2026, driven by increasing supply of competitive models.”</w:t>
      </w:r>
      <w:r>
        <w:t xml:space="preserve"> </w:t>
      </w:r>
      <w:r>
        <w:t xml:space="preserve">Excluding mainland China and the US, it expects Chinese-branded cars to take 17 per cent of the global market by 2030.</w:t>
      </w:r>
    </w:p>
    <w:p>
      <w:pPr>
        <w:pStyle w:val="BodyText"/>
      </w:pPr>
      <w:r>
        <w:t xml:space="preserve">The upgrade reflects how overseas shipments are cushioning Chinese automakers including BYD and Xpeng against softening domestic deliveries. That cushion is already sizeable: China’s overall passenger-car exports hit 922,000 units in 2025, up 29 per cent, and BYD alone shipped more than one million vehicles abroad last year, more than double its 2024 total, with overseas sales briefly overtaking domestic volumes for the first time.</w:t>
      </w:r>
    </w:p>
    <w:p>
      <w:pPr>
        <w:pStyle w:val="BodyText"/>
      </w:pPr>
      <w:r>
        <w:t xml:space="preserve">Goldman’s call echoes JPMorgan, which said last month that Chinese cars would post a 150 per cent sales surge in western Europe over the three years to 2028, grabbing a 20 per cent share in markets like Germany, Italy, France and the UK with annual deliveries of 2.5 million units — up from the 1 million units Chinese carmakers sold across western Europe last year. The forecasts come despite EU tariffs of up to 35.3 per cent on Chinese EVs imposed in October 2024, which manufacturers have largely sidestepped by shifting to plug-in hybrids that escape the duties.</w:t>
      </w:r>
    </w:p>
    <w:p>
      <w:pPr>
        <w:pStyle w:val="BodyText"/>
      </w:pPr>
      <w:r>
        <w:rPr>
          <w:b/>
          <w:bCs/>
        </w:rPr>
        <w:t xml:space="preserve">References</w:t>
      </w:r>
    </w:p>
    <w:p>
      <w:pPr>
        <w:pStyle w:val="BodyText"/>
      </w:pPr>
      <w:r>
        <w:t xml:space="preserve">[18] Ren, D. (2026, June 26). Chinese EVs expand global footprint as banks raise export forecasts. South China Morning Post. https://www.scmp.com/business/china-business/article/3358448/chinese-evs-expand-global-footprint-banks-raise-export-forecasts</w:t>
      </w:r>
      <w:r>
        <w:t xml:space="preserve"> </w:t>
      </w:r>
      <w:r>
        <w:t xml:space="preserve">[19] Rhodium Group. (2025, December 15). Don’t stop me now: Chinese cars are having a good time in Europe. Rhodium Group. https://rhg.com/research/dont-stop-me-now-chinese-cars-are-having-a-good-time-in-europe/</w:t>
      </w:r>
    </w:p>
    <w:p>
      <w:r>
        <w:pict>
          <v:rect style="width:0;height:1.5pt" o:hralign="center" o:hrstd="t" o:hr="t"/>
        </w:pict>
      </w:r>
    </w:p>
    <w:bookmarkEnd w:id="17"/>
    <w:bookmarkEnd w:id="18"/>
    <w:bookmarkStart w:id="20" w:name="society-livelihood"/>
    <w:p>
      <w:pPr>
        <w:pStyle w:val="Heading2"/>
      </w:pPr>
      <w:r>
        <w:t xml:space="preserve">4. Society &amp; Livelihood</w:t>
      </w:r>
    </w:p>
    <w:bookmarkStart w:id="19" w:name="Xfa3ab4441e4e0e523c17af5f65e0f944c1fd9b4"/>
    <w:p>
      <w:pPr>
        <w:pStyle w:val="Heading3"/>
      </w:pPr>
      <w:r>
        <w:t xml:space="preserve">Hong Kong hiker struck by lightning as rainstorm warnings whipsaw, suspending classes</w:t>
      </w:r>
    </w:p>
    <w:p>
      <w:pPr>
        <w:pStyle w:val="FirstParagraph"/>
      </w:pPr>
      <w:r>
        <w:t xml:space="preserve">A man was struck by lightning while hiking on Lantau Peak around noon on Friday June 26, 2026, sustaining a leg injury, as fast-changing rainstorm warnings threw Hong Kong’s afternoon schools into disarray. Police received a search-and-rescue call at about noon involving one woman and five men hiking along Ngong Ping Road; one of the men was hit during the unsettled weather.</w:t>
      </w:r>
    </w:p>
    <w:p>
      <w:pPr>
        <w:pStyle w:val="BodyText"/>
      </w:pPr>
      <w:r>
        <w:t xml:space="preserve">The Hong Kong Observatory then switched signals three times within 90 minutes. It first issued an amber rainstorm warning at 11.50am, escalated to red at 12.15pm — which forced the suspension of afternoon classes — downgraded back to amber at 1.20pm, and cancelled the warning 50 minutes later, at 2pm. The Education Bureau said afternoon lessons were cancelled but schools should stay open and only dismiss students once it was safe; classes already under way were to run to the end of the school day.</w:t>
      </w:r>
    </w:p>
    <w:p>
      <w:pPr>
        <w:pStyle w:val="BodyText"/>
      </w:pPr>
      <w:r>
        <w:rPr>
          <w:b/>
          <w:bCs/>
        </w:rPr>
        <w:t xml:space="preserve">References</w:t>
      </w:r>
    </w:p>
    <w:p>
      <w:pPr>
        <w:pStyle w:val="BodyText"/>
      </w:pPr>
      <w:r>
        <w:t xml:space="preserve">[20] Chan, K., &amp; Mycroft, C. (2026, June 26). Hong Kong issues red rainstorm warning as education authorities suspend classes. South China Morning Post. https://www.scmp.com/news/hong-kong/health-environment/article/3358436/hong-kong-issues-red-rainstorm-warning-education-authorities-suspend-classes</w:t>
      </w:r>
    </w:p>
    <w:p>
      <w:r>
        <w:pict>
          <v:rect style="width:0;height:1.5pt" o:hralign="center" o:hrstd="t" o:hr="t"/>
        </w:pict>
      </w:r>
    </w:p>
    <w:p>
      <w:pPr>
        <w:pStyle w:val="FirstParagraph"/>
      </w:pPr>
      <w:r>
        <w:rPr>
          <w:i/>
          <w:iCs/>
        </w:rPr>
        <w:t xml:space="preserve">Note: only 1 story met T1-T4 standards for this category today.</w:t>
      </w:r>
    </w:p>
    <w:bookmarkEnd w:id="19"/>
    <w:bookmarkEnd w:id="20"/>
    <w:bookmarkStart w:id="24" w:name="china-nexus-finance-investment"/>
    <w:p>
      <w:pPr>
        <w:pStyle w:val="Heading2"/>
      </w:pPr>
      <w:r>
        <w:t xml:space="preserve">5. China-Nexus Finance &amp; Investment</w:t>
      </w:r>
    </w:p>
    <w:bookmarkStart w:id="21" w:name="X7947e91662df2181b0287e62eb3023ec903b9f7"/>
    <w:p>
      <w:pPr>
        <w:pStyle w:val="Heading3"/>
      </w:pPr>
      <w:r>
        <w:t xml:space="preserve">China wields rare-earth dominance against Japan as G7 plots price-floor stockpile</w:t>
      </w:r>
    </w:p>
    <w:p>
      <w:pPr>
        <w:pStyle w:val="FirstParagraph"/>
      </w:pPr>
      <w:r>
        <w:t xml:space="preserve">China has halted shipments of heavy rare earths to Japan since January 2026, with only minimal flows through May, weaponising its mineral dominance in what Bloomberg describes as the two countries’ worst geopolitical dispute in years. Beijing formally announced export restrictions on January 6, 2026, targeting dual-use technologies including rare earth elements, permanent magnets and other critical minerals — a response to Japanese Prime Minister Sanae Takaichi’s November 2025 remarks linking a potential attack on Taiwan to Japan’s existential security.</w:t>
      </w:r>
    </w:p>
    <w:p>
      <w:pPr>
        <w:pStyle w:val="BodyText"/>
      </w:pPr>
      <w:r>
        <w:t xml:space="preserve">The squeeze is biting. Shipments of dysprosium, terbium and gallium have effectively stopped, and the price of neodymium-praseodymium oxide rose sixfold between January and June 2026. The leverage is structural: China controls roughly 90% of global rare-earth magnet production and refining, and Japan imported over 5.2 million kilograms of rare-earth metals from China in 2024, 63% of its total rare-earth imports. Chinese customs data confirmed negligible dysprosium, terbium and yttrium oxide shipments to Japan from late 2025 onward — the inputs needed for the high-performance NdFeB magnets used in EVs, motors, wind turbines and defence systems.</w:t>
      </w:r>
    </w:p>
    <w:p>
      <w:pPr>
        <w:pStyle w:val="BodyText"/>
      </w:pPr>
      <w:r>
        <w:t xml:space="preserve">Tokyo is now trying to build an alternative architecture. In June 2026 Japan proposed a G7 coordinated stockpiling initiative anchored by price floors, with the Lynas-JARE agreement setting $110/kg on 5,000 metric tons as a reference floor for neodymium and praseodymium through 2038. G7 leaders agreed to coordinate stockpiling to push dependence on any single non-G7 supplier below 60% by 2030. The price-floor mechanism is designed to keep non-Chinese mines economic even if Beijing floods the market to undercut them — the tactic that historically killed Western rare-earth projects.</w:t>
      </w:r>
    </w:p>
    <w:p>
      <w:pPr>
        <w:pStyle w:val="BodyText"/>
      </w:pPr>
      <w:r>
        <w:rPr>
          <w:b/>
          <w:bCs/>
        </w:rPr>
        <w:t xml:space="preserve">References</w:t>
      </w:r>
    </w:p>
    <w:p>
      <w:pPr>
        <w:pStyle w:val="BodyText"/>
      </w:pPr>
      <w:r>
        <w:t xml:space="preserve">[21] Bloomberg. (2026, June 26). China leverages its critical minerals advantage against Japan. Bloomberg. https://www.bloomberg.com/news/newsletters/2026-06-26/china-leverages-its-critical-minerals-advantage-against-japan</w:t>
      </w:r>
      <w:r>
        <w:t xml:space="preserve"> </w:t>
      </w:r>
      <w:r>
        <w:t xml:space="preserve">[22] Crypto Briefing. (2026, June 26). China leverages critical minerals dominance in escalating spat with Japan. Crypto Briefing. https://cryptobriefing.com/china-critical-minerals-japan-rare-earth/</w:t>
      </w:r>
      <w:r>
        <w:t xml:space="preserve"> </w:t>
      </w:r>
      <w:r>
        <w:t xml:space="preserve">[23] Asia Times. (2026, June 26). Japan seeks G7 price floors to break China’s rare earth grip. Asia Times. https://asiatimes.com/2026/06/japan-seeks-g7-price-floors-to-break-chinas-rare-earth-grip/</w:t>
      </w:r>
      <w:r>
        <w:t xml:space="preserve"> </w:t>
      </w:r>
      <w:r>
        <w:t xml:space="preserve">[24] CSIS. (2026, June 24). China’s rare earth campaign against Japan. Center for Strategic and International Studies. https://www.csis.org/analysis/chinas-rare-earth-campaign-against-japan</w:t>
      </w:r>
    </w:p>
    <w:p>
      <w:r>
        <w:pict>
          <v:rect style="width:0;height:1.5pt" o:hralign="center" o:hrstd="t" o:hr="t"/>
        </w:pict>
      </w:r>
    </w:p>
    <w:bookmarkEnd w:id="21"/>
    <w:bookmarkStart w:id="22" w:name="X53ac16306faa5c4a44b387683342614b10c29b9"/>
    <w:p>
      <w:pPr>
        <w:pStyle w:val="Heading3"/>
      </w:pPr>
      <w:r>
        <w:t xml:space="preserve">Pax Silica Summit adds nine signatories including the EU to China-exclusionary AI supply-chain bloc</w:t>
      </w:r>
    </w:p>
    <w:p>
      <w:pPr>
        <w:pStyle w:val="FirstParagraph"/>
      </w:pPr>
      <w:r>
        <w:t xml:space="preserve">Nine new members joined the Pax Silica Declaration as the second summit of the US-led technology alliance wrapped up June 26, 2026 at the State Department in Washington, expanding the China-exclusionary bloc to more than 20 countries. Argentina, Germany, the Netherlands, Chile, Costa Rica, Greece, Kazakhstan, Panama and the European Union signed during the two-day meeting (June 25-26), presided over by Deputy Secretary of State Christopher Landau and Under Secretary of Economic Affairs Jacob Helberg. Taiwan took part as a non-signatory through Deputy Minister of Digital Affairs Isabel Hou.</w:t>
      </w:r>
    </w:p>
    <w:p>
      <w:pPr>
        <w:pStyle w:val="BodyText"/>
      </w:pPr>
      <w:r>
        <w:t xml:space="preserve">Pax Silica, launched in December 2025 with seven founding signatories including Japan, South Korea, the Netherlands, the UK and Australia, aims to secure supply chains across semiconductors, AI and rare earths while reducing reliance on China. This summit moved it from declaration to instruments. It launched the Declaration on AI Opportunity, committing members to pro-growth AI policies, trusted technology ecosystems, resilient supply chains and infrastructure investment; PaxPass, a cargo verification system with AI-powered risk assessment and expedited customs clearance backed by $50 million in US foreign assistance; and Foundry School, a workforce program run with Stanford University.</w:t>
      </w:r>
    </w:p>
    <w:p>
      <w:pPr>
        <w:pStyle w:val="BodyText"/>
      </w:pPr>
      <w:r>
        <w:t xml:space="preserve">Landau framed the logic as collective dependence:</w:t>
      </w:r>
      <w:r>
        <w:t xml:space="preserve"> </w:t>
      </w:r>
      <w:r>
        <w:t xml:space="preserve">“No single nation holds every link in these technologies’ supply chains, and that is our strength, not our weakness.”</w:t>
      </w:r>
      <w:r>
        <w:t xml:space="preserve"> </w:t>
      </w:r>
      <w:r>
        <w:t xml:space="preserve">The members explicitly committed to</w:t>
      </w:r>
      <w:r>
        <w:t xml:space="preserve"> </w:t>
      </w:r>
      <w:r>
        <w:t xml:space="preserve">“reducing excessive dependencies, including on China.”</w:t>
      </w:r>
      <w:r>
        <w:t xml:space="preserve"> </w:t>
      </w:r>
      <w:r>
        <w:t xml:space="preserve">Not all participants were aligned — India raised concerns on the sidelines about an AI</w:t>
      </w:r>
      <w:r>
        <w:t xml:space="preserve"> </w:t>
      </w:r>
      <w:r>
        <w:t xml:space="preserve">“kill switch”</w:t>
      </w:r>
      <w:r>
        <w:t xml:space="preserve"> </w:t>
      </w:r>
      <w:r>
        <w:t xml:space="preserve">provision.</w:t>
      </w:r>
    </w:p>
    <w:p>
      <w:pPr>
        <w:pStyle w:val="BodyText"/>
      </w:pPr>
      <w:r>
        <w:rPr>
          <w:b/>
          <w:bCs/>
        </w:rPr>
        <w:t xml:space="preserve">References</w:t>
      </w:r>
    </w:p>
    <w:p>
      <w:pPr>
        <w:pStyle w:val="BodyText"/>
      </w:pPr>
      <w:r>
        <w:t xml:space="preserve">[25] Central News Agency. (2026, June 26). Pax Silica Summit concludes with nine new signatories. Focus Taiwan. https://focustaiwan.tw/politics/202606260005</w:t>
      </w:r>
      <w:r>
        <w:t xml:space="preserve"> </w:t>
      </w:r>
      <w:r>
        <w:t xml:space="preserve">[26] New Kerala. (2026, June 26). US launches Pax Silica AI partnership. New Kerala. https://www.newkerala.com/news/a/us-launches-pax-silica-ai-partnership-729.htm</w:t>
      </w:r>
      <w:r>
        <w:t xml:space="preserve"> </w:t>
      </w:r>
      <w:r>
        <w:t xml:space="preserve">[27] U.S. Department of State. (2026, June 26). Pax Silica. U.S. Department of State. https://www.state.gov/pax-silica</w:t>
      </w:r>
    </w:p>
    <w:p>
      <w:r>
        <w:pict>
          <v:rect style="width:0;height:1.5pt" o:hralign="center" o:hrstd="t" o:hr="t"/>
        </w:pict>
      </w:r>
    </w:p>
    <w:bookmarkEnd w:id="22"/>
    <w:bookmarkStart w:id="23" w:name="Xd12e82e1841cd4fa021ccdfa036f49526d928fb"/>
    <w:p>
      <w:pPr>
        <w:pStyle w:val="Heading3"/>
      </w:pPr>
      <w:r>
        <w:t xml:space="preserve">China markets policing and arms-control model to Africa’s Great Lakes region</w:t>
      </w:r>
    </w:p>
    <w:p>
      <w:pPr>
        <w:pStyle w:val="FirstParagraph"/>
      </w:pPr>
      <w:r>
        <w:t xml:space="preserve">China is pitching its strict policing and arms-control expertise as a template to stabilise Africa’s conflict-torn Great Lakes region, trading on its reputation as one of the world’s safest countries. Earlier this month, China and the United Nations hosted security officials from Tanzania, Uganda, Burundi, the Democratic Republic of Congo and Rwanda at the People’s Public Security University of China in Beijing for a training program on the control of small arms and light weapons.</w:t>
      </w:r>
    </w:p>
    <w:p>
      <w:pPr>
        <w:pStyle w:val="BodyText"/>
      </w:pPr>
      <w:r>
        <w:t xml:space="preserve">The training-of-trainers initiative aims to strengthen these states’ capacity to manage weapons, curb illicit circulation and support the African Union’s</w:t>
      </w:r>
      <w:r>
        <w:t xml:space="preserve"> </w:t>
      </w:r>
      <w:r>
        <w:t xml:space="preserve">“Silencing the Guns in Africa”</w:t>
      </w:r>
      <w:r>
        <w:t xml:space="preserve"> </w:t>
      </w:r>
      <w:r>
        <w:t xml:space="preserve">project. Like the Sahel, the Great Lakes has long been destabilised by the proliferation of small arms that fuels conflict and erodes local security.</w:t>
      </w:r>
    </w:p>
    <w:p>
      <w:pPr>
        <w:pStyle w:val="BodyText"/>
      </w:pPr>
      <w:r>
        <w:t xml:space="preserve">That instability is not an abstract concern for Beijing. The region hosts vast Chinese economic interests, above all its copper and cobalt mining operations in the DR Congo — minerals central to the EV and electronics supply chains. By exporting a security model alongside its mining footprint, China is extending the resource-security playbook that pairs commercial presence with governance influence across the continent.</w:t>
      </w:r>
    </w:p>
    <w:p>
      <w:pPr>
        <w:pStyle w:val="BodyText"/>
      </w:pPr>
      <w:r>
        <w:rPr>
          <w:b/>
          <w:bCs/>
        </w:rPr>
        <w:t xml:space="preserve">References</w:t>
      </w:r>
    </w:p>
    <w:p>
      <w:pPr>
        <w:pStyle w:val="BodyText"/>
      </w:pPr>
      <w:r>
        <w:t xml:space="preserve">[28] Nyabiage, J. (2026, June 26). Can China’s strict policing model silence the guns in Africa? South China Morning Post. https://www.scmp.com/news/china/diplomacy/article/3358336/can-chinas-strict-policing-model-silence-guns-africa</w:t>
      </w:r>
    </w:p>
    <w:p>
      <w:r>
        <w:pict>
          <v:rect style="width:0;height:1.5pt" o:hralign="center" o:hrstd="t" o:hr="t"/>
        </w:pict>
      </w:r>
    </w:p>
    <w:bookmarkEnd w:id="23"/>
    <w:bookmarkEnd w:id="24"/>
    <w:bookmarkStart w:id="26" w:name="corporate-ipo-ma"/>
    <w:p>
      <w:pPr>
        <w:pStyle w:val="Heading2"/>
      </w:pPr>
      <w:r>
        <w:t xml:space="preserve">6. Corporate IPO &amp; M&amp;A</w:t>
      </w:r>
    </w:p>
    <w:bookmarkStart w:id="25" w:name="Xa7860edf5426eadadb028d104569295d1a73089"/>
    <w:p>
      <w:pPr>
        <w:pStyle w:val="Heading3"/>
      </w:pPr>
      <w:r>
        <w:t xml:space="preserve">Six Hong Kong debutants raise $2.5 billion on record listing day as CFMEE jumps 73%</w:t>
      </w:r>
    </w:p>
    <w:p>
      <w:pPr>
        <w:pStyle w:val="FirstParagraph"/>
      </w:pPr>
      <w:r>
        <w:t xml:space="preserve">Six Chinese companies debuted on the Hong Kong Stock Exchange on Friday June 26, 2026, raising about HK$19.8 billion (US$2.5 billion) — the largest single listing day by funds raised in Hong Kong this year, lifting year-to-date IPO and secondary-listing proceeds to $21.6 billion, up 51% on 2025. Most debutants surged even as the Hang Seng fell 1.4% and the Hang Seng Tech Index dropped 2.3%, a split that captured the day’s appetite for AI and semiconductor names over established holdings.</w:t>
      </w:r>
    </w:p>
    <w:p>
      <w:pPr>
        <w:pStyle w:val="BodyText"/>
      </w:pPr>
      <w:r>
        <w:t xml:space="preserve">The biggest raise was Lingyi iTech (1688 HK), a precision-parts supplier to Apple, Huawei and Samsung and an AI-hardware maker, which pulled in HK$8.3 billion ($1.1 billion); priced at HK$10.18, it opened at HK$10.80 (+6%) and closed up 3%, with 21 cornerstone investors committing $407 million, 40% of the raise. SG Micro (3661 HK), China’s leading analog chip designer, raised HK$4.6 billion ($587 million) in an H-share secondary listing and opened at HK$105.10, up 23.4%.</w:t>
      </w:r>
    </w:p>
    <w:p>
      <w:pPr>
        <w:pStyle w:val="BodyText"/>
      </w:pPr>
      <w:r>
        <w:t xml:space="preserve">The standout was Circuit Fabology Microelectronics Equipment, or CFMEE (9630 HK), the world’s largest PCB direct-imaging equipment maker with 15% global share in 2024. It raised HK$3.25 billion ($410 million), priced at HK$252.73, and opened at HK$439 — a 73.7% jump — after being 1,009 times oversubscribed, a level that underscores investor conviction in China’s semiconductor self-sufficiency drive. The other three: Beijing Zhongke WengeAI (1956 HK), enterprise AI, +81.2%; Keytop Parking (2272 HK), smart parking, +178.4%, raising HK$400 million ($51 million); and PT Merdeka Gold Resources (6228 HK), an Indonesian gold miner, flat at HK$26.60.</w:t>
      </w:r>
      <w:r>
        <w:t xml:space="preserve"> </w:t>
      </w:r>
      <w:r>
        <w:t xml:space="preserve">“Investor enthusiasm for AI stocks remains robust,”</w:t>
      </w:r>
      <w:r>
        <w:t xml:space="preserve"> </w:t>
      </w:r>
      <w:r>
        <w:t xml:space="preserve">said Kenny Ng, an analyst at China Everbright Securities International.</w:t>
      </w:r>
    </w:p>
    <w:p>
      <w:pPr>
        <w:pStyle w:val="BodyText"/>
      </w:pPr>
      <w:r>
        <w:rPr>
          <w:b/>
          <w:bCs/>
        </w:rPr>
        <w:t xml:space="preserve">References</w:t>
      </w:r>
    </w:p>
    <w:p>
      <w:pPr>
        <w:pStyle w:val="BodyText"/>
      </w:pPr>
      <w:r>
        <w:t xml:space="preserve">[29] Reuters. (2026, June 26). Hong Kong listing debutants jump as Hang Seng falls, Apple supplier Lingyi up 3%. The Star. https://www.thestar.com.my/business/business-news/2026/06/26/hong-kong-listing-debutants-jump-as-hang-seng-falls-apple-supplier-lingyi-up-3</w:t>
      </w:r>
      <w:r>
        <w:t xml:space="preserve"> </w:t>
      </w:r>
      <w:r>
        <w:t xml:space="preserve">[30] Reuters. (2026, June 26). Hong Kong listing debutants jump as Hang Seng falls, Apple supplier Lingyi up 3 percent. The Standard. https://www.thestandard.com.hk/finance/article/335676/Hong-Kong-listing-debutants-jump-as-Hang-Seng-falls-Apple-supplier-Lingyi-up-3-percent</w:t>
      </w:r>
      <w:r>
        <w:t xml:space="preserve"> </w:t>
      </w:r>
      <w:r>
        <w:t xml:space="preserve">[31] IndexBox. (2026, June 26). Circuit Fabology Microelectronics Equipment IPO oversubscribed 1,009 times in Hong Kong. IndexBox. https://www.indexbox.io/blog/circuit-fabology-microelectronics-equipment-ipo-oversubscribed-1009-times-in-hong-kong/</w:t>
      </w:r>
    </w:p>
    <w:p>
      <w:r>
        <w:pict>
          <v:rect style="width:0;height:1.5pt" o:hralign="center" o:hrstd="t" o:hr="t"/>
        </w:pict>
      </w:r>
    </w:p>
    <w:p>
      <w:pPr>
        <w:pStyle w:val="FirstParagraph"/>
      </w:pPr>
      <w:r>
        <w:rPr>
          <w:i/>
          <w:iCs/>
        </w:rPr>
        <w:t xml:space="preserve">Note: only 1 story met T1-T4 standards for this category today.</w:t>
      </w:r>
    </w:p>
    <w:bookmarkEnd w:id="25"/>
    <w:bookmarkEnd w:id="26"/>
    <w:bookmarkStart w:id="28" w:name="other-notable-events"/>
    <w:p>
      <w:pPr>
        <w:pStyle w:val="Heading2"/>
      </w:pPr>
      <w:r>
        <w:t xml:space="preserve">7. Other Notable Events</w:t>
      </w:r>
    </w:p>
    <w:bookmarkStart w:id="27" w:name="X17996f3cdc0a63af28b18b2c0817e50d2e53fbc"/>
    <w:p>
      <w:pPr>
        <w:pStyle w:val="Heading3"/>
      </w:pPr>
      <w:r>
        <w:t xml:space="preserve">China tests BeiDou-linked tracking device to secure China-Europe railway cargo</w:t>
      </w:r>
    </w:p>
    <w:p>
      <w:pPr>
        <w:pStyle w:val="FirstParagraph"/>
      </w:pPr>
      <w:r>
        <w:t xml:space="preserve">A China Railway team has tested a satellite-linked device mounted on shipping containers that uses the BeiDou Navigation Satellite system to track cargo in real time along the China-Europe railway, aiming to close long-standing security and monitoring gaps on the transcontinental route. The device enables real-time positioning and data collection, and researchers say it could better protect containers against theft and loss on the vital land corridor.</w:t>
      </w:r>
    </w:p>
    <w:p>
      <w:pPr>
        <w:pStyle w:val="BodyText"/>
      </w:pPr>
      <w:r>
        <w:t xml:space="preserve">“Leveraging the autonomous and controllable characteristics of BeiDou-3, it achieves all-weather, accurate perception of container location and status,”</w:t>
      </w:r>
      <w:r>
        <w:t xml:space="preserve"> </w:t>
      </w:r>
      <w:r>
        <w:t xml:space="preserve">the team wrote in a paper published in the journal Railway Logistics in April. The researchers — drawn from China Railway Chengdu Group, the China Academy of Railway Sciences and the China Railway Container Transport Corporation (CRCT) — tested the device on both domestic and international sections of the China Railway Express, checking transmission integrity, battery life and satellite lock-on time.</w:t>
      </w:r>
    </w:p>
    <w:p>
      <w:pPr>
        <w:pStyle w:val="BodyText"/>
      </w:pPr>
      <w:r>
        <w:t xml:space="preserve">The push to tighten monitoring comes as the corridor faces scrutiny. The flagship service has surpassed 130,000 freight-train trips and moved more than $520 billion of goods since 2011, and the route has previously drawn criticism over empty containers and cargo integrity. A BeiDou-based tracking layer also advances Beijing’s wider goal of substituting its homegrown satellite system for GPS in critical logistics infrastructure.</w:t>
      </w:r>
    </w:p>
    <w:p>
      <w:pPr>
        <w:pStyle w:val="BodyText"/>
      </w:pPr>
      <w:r>
        <w:rPr>
          <w:b/>
          <w:bCs/>
        </w:rPr>
        <w:t xml:space="preserve">References</w:t>
      </w:r>
    </w:p>
    <w:p>
      <w:pPr>
        <w:pStyle w:val="BodyText"/>
      </w:pPr>
      <w:r>
        <w:t xml:space="preserve">[32] Bela, V. (2026, June 26). China tests satellite-linked tracking device for China-Europe railway to stop cargo thieves. South China Morning Post. https://www.scmp.com/news/china/science/article/3358316/china-tests-satellite-linked-tracking-device-china-europe-railway-stop-cargo-thieves</w:t>
      </w:r>
      <w:r>
        <w:t xml:space="preserve"> </w:t>
      </w:r>
      <w:r>
        <w:t xml:space="preserve">[33] People’s Daily. (2025, June 17). China-Europe freight trains make 110,000 trips, marking new milestone. People’s Daily Online. https://en.people.cn/n3/2025/0617/c90000-20328500.html</w:t>
      </w:r>
      <w:r>
        <w:t xml:space="preserve"> </w:t>
      </w:r>
      <w:r>
        <w:t xml:space="preserve">[34] CGTN. (2026, May 9). China-Europe Railway Express trips top 130,000. CGTN. https://news.cgtn.com/news/2026-05-09/China-Europe-Railway-Express-trips-top-130-000-1N0EzmobCuY/index.html</w:t>
      </w:r>
    </w:p>
    <w:p>
      <w:r>
        <w:pict>
          <v:rect style="width:0;height:1.5pt" o:hralign="center" o:hrstd="t" o:hr="t"/>
        </w:pict>
      </w:r>
    </w:p>
    <w:p>
      <w:pPr>
        <w:pStyle w:val="FirstParagraph"/>
      </w:pPr>
      <w:r>
        <w:rPr>
          <w:i/>
          <w:iCs/>
        </w:rPr>
        <w:t xml:space="preserve">Note: only 1 story met T1-T4 standards for this category today.</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2026-06-26T09:10:16Z</dcterms:created>
  <dcterms:modified xsi:type="dcterms:W3CDTF">2026-06-26T09:10:16Z</dcterms:modified>
</cp:coreProperties>
</file>

<file path=docProps/custom.xml><?xml version="1.0" encoding="utf-8"?>
<Properties xmlns="http://schemas.openxmlformats.org/officeDocument/2006/custom-properties" xmlns:vt="http://schemas.openxmlformats.org/officeDocument/2006/docPropsVTypes"/>
</file>