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822a7554395ef8437333762f8b42114a7977dbf"/>
    <w:p>
      <w:pPr>
        <w:pStyle w:val="Heading1"/>
      </w:pPr>
      <w:r>
        <w:t xml:space="preserve">South Korea Daily News Intelligence — June 23, 2026</w:t>
      </w:r>
    </w:p>
    <w:bookmarkStart w:id="13" w:name="economy-markets"/>
    <w:p>
      <w:pPr>
        <w:pStyle w:val="Heading2"/>
      </w:pPr>
      <w:r>
        <w:t xml:space="preserve">1. Economy &amp; Markets</w:t>
      </w:r>
    </w:p>
    <w:bookmarkStart w:id="9" w:name="Xbc4451e40f048a81134b2ecbc5ba9c6a52f44bc"/>
    <w:p>
      <w:pPr>
        <w:pStyle w:val="Heading3"/>
      </w:pPr>
      <w:r>
        <w:t xml:space="preserve">KOSPI plunges 9.99% to 8,203.84, fourth circuit breaker of the year halts trading</w:t>
      </w:r>
    </w:p>
    <w:p>
      <w:pPr>
        <w:pStyle w:val="FirstParagraph"/>
      </w:pPr>
      <w:r>
        <w:t xml:space="preserve">The Korea Composite Stock Price Index crashed 910.71 points, or 9.99 percent, to close at 8,203.84 on Tuesday, its largest single-session drop this year after an intraday high of 9,175.45. A circuit breaker kicked in at 2:33 p.m. once the index fell more than 8 percent below the prior close of 9,114.55, the fourth such halt of 2026 and the tenth on record. It was the latest in a string of breakers this month; an earlier rout on June 8 had already tripped the mechanism within minutes of the open as a global chip selloff and forced margin-call selling battered the benchmark.</w:t>
      </w:r>
    </w:p>
    <w:p>
      <w:pPr>
        <w:pStyle w:val="BodyText"/>
      </w:pPr>
      <w:r>
        <w:t xml:space="preserve">The damage was concentrated in the chipmakers that drove the market’s record run. Samsung Electronics fell 12.31% to 310,000 won and SK hynix dropped 12.47% to 2.55 million won, with Hyundai Motor down 12.05% to 511,000 won and LG Energy Solution off 6.1% to 362,000 won. Losers outnumbered winners 856 to 46. Foreign investors sold a net 4.13 trillion won and institutions a net 4.55 trillion won, while retail buyers absorbed 8.58 trillion won. Trade volume reached 483.7 million shares worth 59.9 trillion won ($38.9 billion), and the won weakened to 1,539.1 per dollar, down 2.1 won.</w:t>
      </w:r>
    </w:p>
    <w:p>
      <w:pPr>
        <w:pStyle w:val="BodyText"/>
      </w:pPr>
      <w:r>
        <w:t xml:space="preserve">The selloff tracked overnight losses in US tech stocks.</w:t>
      </w:r>
      <w:r>
        <w:t xml:space="preserve"> </w:t>
      </w:r>
      <w:r>
        <w:t xml:space="preserve">“Valuation concerns have grown for major South Korean semiconductor stocks after they repeatedly hit record highs,”</w:t>
      </w:r>
      <w:r>
        <w:t xml:space="preserve"> </w:t>
      </w:r>
      <w:r>
        <w:t xml:space="preserve">said Seo Sang-young, analyst at Mirae Asset Securities.</w:t>
      </w:r>
    </w:p>
    <w:p>
      <w:pPr>
        <w:pStyle w:val="BodyText"/>
      </w:pPr>
      <w:r>
        <w:rPr>
          <w:b/>
          <w:bCs/>
        </w:rPr>
        <w:t xml:space="preserve">References</w:t>
      </w:r>
    </w:p>
    <w:p>
      <w:pPr>
        <w:pStyle w:val="BodyText"/>
      </w:pPr>
      <w:r>
        <w:t xml:space="preserve">[1] Korea Herald. (2026, June 23). KOSPI crashes nearly 10%, triggers circuit breaker. Korea Herald. https://www.koreaherald.com/article/10785553</w:t>
      </w:r>
      <w:r>
        <w:t xml:space="preserve"> </w:t>
      </w:r>
      <w:r>
        <w:t xml:space="preserve">[2] Bloomberg. (2026, June 8). Korean stocks tumble as investors rush to offload tech shares. Bloomberg. https://www.bloomberg.com/news/articles/2026-06-08/korean-stocks-tumble-as-investors-rush-to-offload-tech-shares</w:t>
      </w:r>
    </w:p>
    <w:p>
      <w:r>
        <w:pict>
          <v:rect style="width:0;height:1.5pt" o:hralign="center" o:hrstd="t" o:hr="t"/>
        </w:pict>
      </w:r>
    </w:p>
    <w:bookmarkEnd w:id="9"/>
    <w:bookmarkStart w:id="10" w:name="X3f98e826aefe6026d2a6110c2d761ddb26622b6"/>
    <w:p>
      <w:pPr>
        <w:pStyle w:val="Heading3"/>
      </w:pPr>
      <w:r>
        <w:t xml:space="preserve">Bank of Korea consumer sentiment rises a second straight month to 106.6 in June</w:t>
      </w:r>
    </w:p>
    <w:p>
      <w:pPr>
        <w:pStyle w:val="FirstParagraph"/>
      </w:pPr>
      <w:r>
        <w:t xml:space="preserve">The composite consumer sentiment index stood at 106.6 in June 2026, up 0.5 points from May, according to a Bank of Korea survey released Tuesday. The reading held above the 100-point line — where optimists outnumber pessimists — for the second consecutive month, following May’s 6.9-point jump, the largest single-month gain in a year. The central bank said</w:t>
      </w:r>
      <w:r>
        <w:t xml:space="preserve"> </w:t>
      </w:r>
      <w:r>
        <w:t xml:space="preserve">“solid exports and the stock market rally helped consumer sentiment rise for the second consecutive month.”</w:t>
      </w:r>
    </w:p>
    <w:p>
      <w:pPr>
        <w:pStyle w:val="BodyText"/>
      </w:pPr>
      <w:r>
        <w:t xml:space="preserve">Beneath the headline, the picture was mixed. The assessment of current economic conditions climbed 3 points to 86, while the outlook for future conditions slipped 1 point to 92. Exports underpinned the optimism, jumping 60.4 percent year-over-year in the first 20 days of June on semiconductor and AI demand. Working against sentiment, consumer prices rose 3.1 percent year-over-year in May — the fastest in 26 months — on volatile energy costs.</w:t>
      </w:r>
    </w:p>
    <w:p>
      <w:pPr>
        <w:pStyle w:val="BodyText"/>
      </w:pPr>
      <w:r>
        <w:rPr>
          <w:b/>
          <w:bCs/>
        </w:rPr>
        <w:t xml:space="preserve">References</w:t>
      </w:r>
    </w:p>
    <w:p>
      <w:pPr>
        <w:pStyle w:val="BodyText"/>
      </w:pPr>
      <w:r>
        <w:t xml:space="preserve">[3] Korea Herald. (2026, June 23). Consumer sentiment rises for second consecutive month in June. Korea Herald. https://www.koreaherald.com/article/10784654</w:t>
      </w:r>
    </w:p>
    <w:p>
      <w:r>
        <w:pict>
          <v:rect style="width:0;height:1.5pt" o:hralign="center" o:hrstd="t" o:hr="t"/>
        </w:pict>
      </w:r>
    </w:p>
    <w:bookmarkEnd w:id="10"/>
    <w:bookmarkStart w:id="11" w:name="Xa7a53c178dfa8475bc9be16dff97e99eca308ee"/>
    <w:p>
      <w:pPr>
        <w:pStyle w:val="Heading3"/>
      </w:pPr>
      <w:r>
        <w:t xml:space="preserve">South Korea wins exemption from full 46% EU steel quota cut before July 1 deadline</w:t>
      </w:r>
    </w:p>
    <w:p>
      <w:pPr>
        <w:pStyle w:val="FirstParagraph"/>
      </w:pPr>
      <w:r>
        <w:t xml:space="preserve">Industry Minister Kim Jung-kwan announced on June 23 that Seoul had reached a consensus with the European Union to spare Korea from the full 46 percent reduction in steel tariff-rate quotas taking effect July 1, 2026. The EU is slashing its overall quota from 33.82 million metric tons to 18.35 million tons to shield its domestic mills, and doubling the tariff on over-quota shipments from 25 percent to 50 percent — terms the European Parliament approved earlier as a near-47 percent cut to 2024 volumes.</w:t>
      </w:r>
    </w:p>
    <w:p>
      <w:pPr>
        <w:pStyle w:val="BodyText"/>
      </w:pPr>
      <w:r>
        <w:t xml:space="preserve">“Korea’s current quota stands at about 2.58 million metric tons, and we have reached a consensus that Korea’s allocation would not be reduced by the full 46 percent,”</w:t>
      </w:r>
      <w:r>
        <w:t xml:space="preserve"> </w:t>
      </w:r>
      <w:r>
        <w:t xml:space="preserve">Kim said, though no exact figure was disclosed. The EU is Korea’s second-largest steel export market, taking 3.24 million of the country’s 28.25 million tons of total steel exports in 2025. Trade Minister Yeo Han-koo led the negotiations in Brussels to secure the largest possible carve-out for Korean steelmakers.</w:t>
      </w:r>
    </w:p>
    <w:p>
      <w:pPr>
        <w:pStyle w:val="BodyText"/>
      </w:pPr>
      <w:r>
        <w:rPr>
          <w:b/>
          <w:bCs/>
        </w:rPr>
        <w:t xml:space="preserve">References</w:t>
      </w:r>
    </w:p>
    <w:p>
      <w:pPr>
        <w:pStyle w:val="BodyText"/>
      </w:pPr>
      <w:r>
        <w:t xml:space="preserve">[4] Korea Herald. (2026, June 23). Korea secures softer EU steel quota cut, minister says. Korea Herald. https://www.koreaherald.com/article/10785411</w:t>
      </w:r>
      <w:r>
        <w:t xml:space="preserve"> </w:t>
      </w:r>
      <w:r>
        <w:t xml:space="preserve">[5] Eurometal. (2026, June 18). European Parliament approves proposal to cut steel import quotas by 47%, impose 50% over-quota duty. Eurometal. https://eurometal.net/european-parliament-approves-proposal-to-cut-steel-import-quotas-by-47-impose-50-over-quota-duty/</w:t>
      </w:r>
    </w:p>
    <w:p>
      <w:r>
        <w:pict>
          <v:rect style="width:0;height:1.5pt" o:hralign="center" o:hrstd="t" o:hr="t"/>
        </w:pict>
      </w:r>
    </w:p>
    <w:bookmarkEnd w:id="11"/>
    <w:bookmarkStart w:id="12" w:name="X6b4fb5dbc7d3d5b2199a79357c222c113c82e5c"/>
    <w:p>
      <w:pPr>
        <w:pStyle w:val="Heading3"/>
      </w:pPr>
      <w:r>
        <w:t xml:space="preserve">LG Chem to pour 15 trillion won into R&amp;D by 2035, targeting chip materials and cancer drugs</w:t>
      </w:r>
    </w:p>
    <w:p>
      <w:pPr>
        <w:pStyle w:val="FirstParagraph"/>
      </w:pPr>
      <w:r>
        <w:t xml:space="preserve">LG Chem CEO Kim Dong-chun told a town hall in Seoul on June 23 that the company will invest 15 trillion won ($9.74 billion) in research and development by 2035, naming semiconductor materials, mobility materials, robotics materials and anticancer drugs as its core future growth engines. Seventy percent of the spending will go to the first three.</w:t>
      </w:r>
    </w:p>
    <w:p>
      <w:pPr>
        <w:pStyle w:val="BodyText"/>
      </w:pPr>
      <w:r>
        <w:t xml:space="preserve">In semiconductors the focus is advanced packaging materials, building on the company’s memory-materials base to push into AI and non-memory packaging — including PID, a recently developed material for fine-circuit connections. LG Chem aims to roughly double its semiconductor, automotive-electronics and display materials revenue from about 1 trillion won today to 2 trillion won by 2030. For oncology, the company plans to expand its pipeline through global clinical trials and partnerships, including AI-driven drug discovery work that it expects to halve typical antibody-candidate timelines.</w:t>
      </w:r>
    </w:p>
    <w:p>
      <w:pPr>
        <w:pStyle w:val="BodyText"/>
      </w:pPr>
      <w:r>
        <w:rPr>
          <w:b/>
          <w:bCs/>
        </w:rPr>
        <w:t xml:space="preserve">References</w:t>
      </w:r>
    </w:p>
    <w:p>
      <w:pPr>
        <w:pStyle w:val="BodyText"/>
      </w:pPr>
      <w:r>
        <w:t xml:space="preserve">[6] Korea Herald. (2026, June 23). LG Chem to invest W15tr in R&amp;D by 2035 to develop advanced materials. Korea Herald. https://www.koreaherald.com/article/10784943</w:t>
      </w:r>
    </w:p>
    <w:p>
      <w:r>
        <w:pict>
          <v:rect style="width:0;height:1.5pt" o:hralign="center" o:hrstd="t" o:hr="t"/>
        </w:pict>
      </w:r>
    </w:p>
    <w:bookmarkEnd w:id="12"/>
    <w:bookmarkEnd w:id="13"/>
    <w:bookmarkStart w:id="18" w:name="politics-diplomacy"/>
    <w:p>
      <w:pPr>
        <w:pStyle w:val="Heading2"/>
      </w:pPr>
      <w:r>
        <w:t xml:space="preserve">2. Politics &amp; Diplomacy</w:t>
      </w:r>
    </w:p>
    <w:bookmarkStart w:id="14" w:name="Xacc7c0cfab9d1be6fb1ea092c15208b4468b441"/>
    <w:p>
      <w:pPr>
        <w:pStyle w:val="Heading3"/>
      </w:pPr>
      <w:r>
        <w:t xml:space="preserve">President Lee orders expanded NEC probe, acting election chief apologises but refuses to resign</w:t>
      </w:r>
    </w:p>
    <w:p>
      <w:pPr>
        <w:pStyle w:val="FirstParagraph"/>
      </w:pPr>
      <w:r>
        <w:t xml:space="preserve">President Lee Jae Myung on June 23 directed acting Prosecutor General Ku Ja-hyeon to widen the National Election Commission investigation into</w:t>
      </w:r>
      <w:r>
        <w:t xml:space="preserve"> </w:t>
      </w:r>
      <w:r>
        <w:t xml:space="preserve">“indirect corruption-related issues and other outrageous problems”</w:t>
      </w:r>
      <w:r>
        <w:t xml:space="preserve"> </w:t>
      </w:r>
      <w:r>
        <w:t xml:space="preserve">— including wasteful spending and unfair hiring — reaching well beyond the June 3 local election ballot shortages that first triggered the scandal. The NEC had funding to print ballots for 110 percent of registered voters but printed only enough for 50 percent, betting that heavy early voting would ease election-day demand. The miscalculation backfired: 140 polling stations requested additional ballots, 91 used supplemental supplies, and 26 halted voting, with some Seoul stations forced to extend hours late into the night and protesters since demanding a full rerun.</w:t>
      </w:r>
    </w:p>
    <w:p>
      <w:pPr>
        <w:pStyle w:val="BodyText"/>
      </w:pPr>
      <w:r>
        <w:t xml:space="preserve">An independent NEC panel recommended that 12 NEC figures be referred for police investigation, and a bipartisan special parliamentary committee launched Tuesday summoned 43 witnesses, of whom 16 failed to appear. Former NEC chair Rho Tae-ak oversaw the vote. Acting NEC Chair Wi Chul-hwan issued a public apology for the failures but rejected calls to step down.</w:t>
      </w:r>
      <w:r>
        <w:t xml:space="preserve"> </w:t>
      </w:r>
      <w:r>
        <w:t xml:space="preserve">“The National Election Commission is currently on the verge of paralysis,”</w:t>
      </w:r>
      <w:r>
        <w:t xml:space="preserve"> </w:t>
      </w:r>
      <w:r>
        <w:t xml:space="preserve">he said.</w:t>
      </w:r>
    </w:p>
    <w:p>
      <w:pPr>
        <w:pStyle w:val="BodyText"/>
      </w:pPr>
      <w:r>
        <w:rPr>
          <w:b/>
          <w:bCs/>
        </w:rPr>
        <w:t xml:space="preserve">References</w:t>
      </w:r>
    </w:p>
    <w:p>
      <w:pPr>
        <w:pStyle w:val="BodyText"/>
      </w:pPr>
      <w:r>
        <w:t xml:space="preserve">[7] Korea Herald. (2026, June 23). Lee orders expanded NEC investigation. Korea Herald. https://www.koreaherald.com/article/10785218</w:t>
      </w:r>
      <w:r>
        <w:t xml:space="preserve"> </w:t>
      </w:r>
      <w:r>
        <w:t xml:space="preserve">[8] Korea Herald. (2026, June 23). Acting NEC chief apologizes over election management failures. Korea Herald. https://www.koreaherald.com/article/10785492</w:t>
      </w:r>
    </w:p>
    <w:p>
      <w:r>
        <w:pict>
          <v:rect style="width:0;height:1.5pt" o:hralign="center" o:hrstd="t" o:hr="t"/>
        </w:pict>
      </w:r>
    </w:p>
    <w:bookmarkEnd w:id="14"/>
    <w:bookmarkStart w:id="15" w:name="X1fc539253548b8999f8a5db6cce6932e43f4ea7"/>
    <w:p>
      <w:pPr>
        <w:pStyle w:val="Heading3"/>
      </w:pPr>
      <w:r>
        <w:t xml:space="preserve">Kim Jong-un declares nuclear weapons state the</w:t>
      </w:r>
      <w:r>
        <w:t xml:space="preserve"> </w:t>
      </w:r>
      <w:r>
        <w:t xml:space="preserve">“most correct”</w:t>
      </w:r>
      <w:r>
        <w:t xml:space="preserve"> </w:t>
      </w:r>
      <w:r>
        <w:t xml:space="preserve">path, orders frontline buildup</w:t>
      </w:r>
    </w:p>
    <w:p>
      <w:pPr>
        <w:pStyle w:val="FirstParagraph"/>
      </w:pPr>
      <w:r>
        <w:t xml:space="preserve">North Korean leader Kim Jong-un convened the second plenary of the Workers’ Party of Korea’s ninth Central Committee over three days starting Saturday, where the party concluded that</w:t>
      </w:r>
      <w:r>
        <w:t xml:space="preserve"> </w:t>
      </w:r>
      <w:r>
        <w:t xml:space="preserve">“to thoroughly exercise the position of a nuclear weapons state is the most correct and unique way”</w:t>
      </w:r>
      <w:r>
        <w:t xml:space="preserve"> </w:t>
      </w:r>
      <w:r>
        <w:t xml:space="preserve">to navigate the global security environment. He ordered new self-propelled howitzers deployed to the frontline by year-end and set a goal of</w:t>
      </w:r>
      <w:r>
        <w:t xml:space="preserve"> </w:t>
      </w:r>
      <w:r>
        <w:t xml:space="preserve">“overtaking the world”</w:t>
      </w:r>
      <w:r>
        <w:t xml:space="preserve"> </w:t>
      </w:r>
      <w:r>
        <w:t xml:space="preserve">in defence, pressing ahead with a 10,000-ton strategic guided missile cruiser approved in April, land- and submarine-launched ICBMs, AI-enabled unmanned strike platforms and anti-satellite capability, while again branding South Korea the</w:t>
      </w:r>
      <w:r>
        <w:t xml:space="preserve"> </w:t>
      </w:r>
      <w:r>
        <w:t xml:space="preserve">“most hostile state.”</w:t>
      </w:r>
    </w:p>
    <w:p>
      <w:pPr>
        <w:pStyle w:val="BodyText"/>
      </w:pPr>
      <w:r>
        <w:t xml:space="preserve">The wording effectively forecloses denuclearisation. Yang Moo-jin of the University of North Korean Studies read the moves as a rejection of disarmament that reframes any future talks with Washington toward arms control rather than giving up weapons. The plenary also reshuffled the leadership, promoting Jo Yong-won to party Central Committee secretary and removing Kim Jae-ryong from senior posts.</w:t>
      </w:r>
    </w:p>
    <w:p>
      <w:pPr>
        <w:pStyle w:val="BodyText"/>
      </w:pPr>
      <w:r>
        <w:rPr>
          <w:b/>
          <w:bCs/>
        </w:rPr>
        <w:t xml:space="preserve">References</w:t>
      </w:r>
    </w:p>
    <w:p>
      <w:pPr>
        <w:pStyle w:val="BodyText"/>
      </w:pPr>
      <w:r>
        <w:t xml:space="preserve">[9] Korea Herald. (2026, June 23). North Korea’s Kim doubles down on nuclear buildup. Korea Herald. https://www.koreaherald.com/article/10785395</w:t>
      </w:r>
    </w:p>
    <w:p>
      <w:r>
        <w:pict>
          <v:rect style="width:0;height:1.5pt" o:hralign="center" o:hrstd="t" o:hr="t"/>
        </w:pict>
      </w:r>
    </w:p>
    <w:bookmarkEnd w:id="15"/>
    <w:bookmarkStart w:id="16" w:name="X213a97f9a52cdec3ca8133d727b47f03035a1e7"/>
    <w:p>
      <w:pPr>
        <w:pStyle w:val="Heading3"/>
      </w:pPr>
      <w:r>
        <w:t xml:space="preserve">PPP leadership rift deepens as floor leader curbs party chief’s post-election claims</w:t>
      </w:r>
    </w:p>
    <w:p>
      <w:pPr>
        <w:pStyle w:val="FirstParagraph"/>
      </w:pPr>
      <w:r>
        <w:t xml:space="preserve">A public rift has split People Power Party chief Jang Dong-hyeok and Floor Leader Jeong Jeom-sig in the wake of the June 3 local elections, which the opposition lost. Jang wanted to file election petitions in all 16 regions, but Jeong’s proposal to limit them to seven was adopted by a vote of lawmakers. On June 15 Jang pushed for a nationwide revote and Jeong opposed it; Jang has since been hospitalised for exhaustion.</w:t>
      </w:r>
    </w:p>
    <w:p>
      <w:pPr>
        <w:pStyle w:val="BodyText"/>
      </w:pPr>
      <w:r>
        <w:t xml:space="preserve">Jeong has read the defeat as a rebuke of both sides.</w:t>
      </w:r>
      <w:r>
        <w:t xml:space="preserve"> </w:t>
      </w:r>
      <w:r>
        <w:t xml:space="preserve">“The people sent a stern warning to the arrogance and unilateral governance of the government and ruling party, while also demanding painful reflection and reform from the opposition,”</w:t>
      </w:r>
      <w:r>
        <w:t xml:space="preserve"> </w:t>
      </w:r>
      <w:r>
        <w:t xml:space="preserve">he said.</w:t>
      </w:r>
    </w:p>
    <w:p>
      <w:pPr>
        <w:pStyle w:val="BodyText"/>
      </w:pPr>
      <w:r>
        <w:rPr>
          <w:b/>
          <w:bCs/>
        </w:rPr>
        <w:t xml:space="preserve">References</w:t>
      </w:r>
    </w:p>
    <w:p>
      <w:pPr>
        <w:pStyle w:val="BodyText"/>
      </w:pPr>
      <w:r>
        <w:t xml:space="preserve">[10] Korea Herald. (2026, June 23). PPP leadership feud deepens after local election defeat. Korea Herald. https://www.koreaherald.com/article/10785477</w:t>
      </w:r>
    </w:p>
    <w:p>
      <w:r>
        <w:pict>
          <v:rect style="width:0;height:1.5pt" o:hralign="center" o:hrstd="t" o:hr="t"/>
        </w:pict>
      </w:r>
    </w:p>
    <w:bookmarkEnd w:id="16"/>
    <w:bookmarkStart w:id="17" w:name="Xcf34c0d8bded58755fa3e7aaf879c8413ec0733"/>
    <w:p>
      <w:pPr>
        <w:pStyle w:val="Heading3"/>
      </w:pPr>
      <w:r>
        <w:t xml:space="preserve">Defense Ministry raises North Korean DMZ fortifications with UN Command</w:t>
      </w:r>
    </w:p>
    <w:p>
      <w:pPr>
        <w:pStyle w:val="FirstParagraph"/>
      </w:pPr>
      <w:r>
        <w:t xml:space="preserve">South Korea’s Defense Ministry lodged formal concerns with the United Nations Command over North Korean border fortification built within 100 meters of the Military Demarcation Line. Since April 2024, North Korean troops have installed barbed-wire fences 80-90 meters from the line, with mine-laying operations detected as close as 5-10 meters. The ministry regards such work as violations of the 1953 Armistice Agreement.</w:t>
      </w:r>
    </w:p>
    <w:p>
      <w:pPr>
        <w:pStyle w:val="BodyText"/>
      </w:pPr>
      <w:r>
        <w:t xml:space="preserve">The UNC, which polices the armistice, was more cautious.</w:t>
      </w:r>
      <w:r>
        <w:t xml:space="preserve"> </w:t>
      </w:r>
      <w:r>
        <w:t xml:space="preserve">“Construction, fortification and other defensive measures do not automatically constitute violations,”</w:t>
      </w:r>
      <w:r>
        <w:t xml:space="preserve"> </w:t>
      </w:r>
      <w:r>
        <w:t xml:space="preserve">it said.</w:t>
      </w:r>
    </w:p>
    <w:p>
      <w:pPr>
        <w:pStyle w:val="BodyText"/>
      </w:pPr>
      <w:r>
        <w:rPr>
          <w:b/>
          <w:bCs/>
        </w:rPr>
        <w:t xml:space="preserve">References</w:t>
      </w:r>
    </w:p>
    <w:p>
      <w:pPr>
        <w:pStyle w:val="BodyText"/>
      </w:pPr>
      <w:r>
        <w:t xml:space="preserve">[11] Korea Herald. (2026, June 23). Defense ministry raises concerns with UNC over NK fortifications. Korea Herald. https://www.koreaherald.com/article/10785155</w:t>
      </w:r>
    </w:p>
    <w:p>
      <w:r>
        <w:pict>
          <v:rect style="width:0;height:1.5pt" o:hralign="center" o:hrstd="t" o:hr="t"/>
        </w:pict>
      </w:r>
    </w:p>
    <w:bookmarkEnd w:id="17"/>
    <w:bookmarkEnd w:id="18"/>
    <w:bookmarkStart w:id="23" w:name="technology-industry"/>
    <w:p>
      <w:pPr>
        <w:pStyle w:val="Heading2"/>
      </w:pPr>
      <w:r>
        <w:t xml:space="preserve">3. Technology &amp; Industry</w:t>
      </w:r>
    </w:p>
    <w:bookmarkStart w:id="19" w:name="X36eeb9211fd90ca7c6618ebe90a0a58d08c569f"/>
    <w:p>
      <w:pPr>
        <w:pStyle w:val="Heading3"/>
      </w:pPr>
      <w:r>
        <w:t xml:space="preserve">CLSA says AI is reshaping memory’s value, lifting Samsung and SK hynix</w:t>
      </w:r>
    </w:p>
    <w:p>
      <w:pPr>
        <w:pStyle w:val="FirstParagraph"/>
      </w:pPr>
      <w:r>
        <w:t xml:space="preserve">CLSA head of Korea research Sanjeev Rana argues that memory chips’ share of global semiconductor revenue has climbed from 28 percent to 52 percent over the past decade, and that AI is now changing the nature of the business, not just the volume.</w:t>
      </w:r>
      <w:r>
        <w:t xml:space="preserve"> </w:t>
      </w:r>
      <w:r>
        <w:t xml:space="preserve">“AI isn’t just causing an increase in demand — it is reshaping how memory creates value,”</w:t>
      </w:r>
      <w:r>
        <w:t xml:space="preserve"> </w:t>
      </w:r>
      <w:r>
        <w:t xml:space="preserve">he said. In AI data centres, 60 percent of energy goes to moving data across chips versus 40 percent on compute, putting high-bandwidth memory at the centre of system performance.</w:t>
      </w:r>
    </w:p>
    <w:p>
      <w:pPr>
        <w:pStyle w:val="BodyText"/>
      </w:pPr>
      <w:r>
        <w:t xml:space="preserve">CLSA projects global semiconductor revenue reaching $2.5 trillion by 2030 — roughly 80 percent year-on-year growth — with memory accounting for about $1.4 trillion. Samsung and SK hynix are signing multiyear hyperscaler contracts, and Rana forecasts over 50 percent of their capacity will be tied to long-term deals; HBM supply is already fully allocated through 2026, with customers reserving volumes years ahead. He sees Chinese rivals CXMT in DRAM and YMTC in NAND unable to compete directly, even as the two Korean firms currently meet only 60 percent of customer demand. CLSA’s price targets are 540,000 won ($351.84) for Samsung Electronics and 3.7 million won for SK hynix.</w:t>
      </w:r>
    </w:p>
    <w:p>
      <w:pPr>
        <w:pStyle w:val="BodyText"/>
      </w:pPr>
      <w:r>
        <w:rPr>
          <w:b/>
          <w:bCs/>
        </w:rPr>
        <w:t xml:space="preserve">References</w:t>
      </w:r>
    </w:p>
    <w:p>
      <w:pPr>
        <w:pStyle w:val="BodyText"/>
      </w:pPr>
      <w:r>
        <w:t xml:space="preserve">[12] Korea Times. (2026, June 23). Samsung Electronics, SK hynix to benefit further from AI memory bottleneck. Korea Times. https://www.koreatimes.co.kr/business/20260623/samsung-electronics-sk-hynix-to-benefit-further-from-ai-memory-bottleneck</w:t>
      </w:r>
      <w:r>
        <w:t xml:space="preserve"> </w:t>
      </w:r>
      <w:r>
        <w:t xml:space="preserve">[13] Korea Herald. (2026, June 23). Samsung, SK hynix set to gain from AI-driven memory shift. Korea Herald. https://www.koreaherald.com/article/10785408</w:t>
      </w:r>
    </w:p>
    <w:p>
      <w:r>
        <w:pict>
          <v:rect style="width:0;height:1.5pt" o:hralign="center" o:hrstd="t" o:hr="t"/>
        </w:pict>
      </w:r>
    </w:p>
    <w:bookmarkEnd w:id="19"/>
    <w:bookmarkStart w:id="20" w:name="Xae2d4251fc3ae196f7b4af06cfd7990cfd58d95"/>
    <w:p>
      <w:pPr>
        <w:pStyle w:val="Heading3"/>
      </w:pPr>
      <w:r>
        <w:t xml:space="preserve">Samsung unveils world’s first UFS 5.0 storage chip for on-device AI, doubling write speed</w:t>
      </w:r>
    </w:p>
    <w:p>
      <w:pPr>
        <w:pStyle w:val="FirstParagraph"/>
      </w:pPr>
      <w:r>
        <w:t xml:space="preserve">Samsung Electronics announced the world’s first Universal Flash Storage 5.0 (UFS 5.0) chip, optimised for on-device AI, with a data transfer speed of 10.8 gigabytes per second and a sequential write speed of 9.5 Gbps — more than double the previous UFS 4.1. Built on Samsung’s ninth-generation vertical NAND, it improves power efficiency by over 40 percent versus UFS 4.1 and shrinks the form factor by 16.7 percent, with mass production starting in Q4 2026 in capacities up to one terabyte.</w:t>
      </w:r>
    </w:p>
    <w:p>
      <w:pPr>
        <w:pStyle w:val="BodyText"/>
      </w:pPr>
      <w:r>
        <w:t xml:space="preserve">“In the era of on-device AI, storage devices are evolving into a key driver defining AI experiences,”</w:t>
      </w:r>
      <w:r>
        <w:t xml:space="preserve"> </w:t>
      </w:r>
      <w:r>
        <w:t xml:space="preserve">said Choi Jang-seok, Samsung’s head of memory product planning. The launch lands as Samsung’s high-bandwidth memory business surges: HBM4 sales surpassed $1 billion just four months after the February 2026 launch, with annual HBM4 sales projected to exceed $10 billion in 2026.</w:t>
      </w:r>
    </w:p>
    <w:p>
      <w:pPr>
        <w:pStyle w:val="BodyText"/>
      </w:pPr>
      <w:r>
        <w:rPr>
          <w:b/>
          <w:bCs/>
        </w:rPr>
        <w:t xml:space="preserve">References</w:t>
      </w:r>
    </w:p>
    <w:p>
      <w:pPr>
        <w:pStyle w:val="BodyText"/>
      </w:pPr>
      <w:r>
        <w:t xml:space="preserve">[14] Korea Times. (2026, June 23). Samsung unveils industry’s 1st UFS 5.0 memory optimized for on-device AI. Korea Times. https://www.koreatimes.co.kr/business/tech-science/20260623/samsung-unveils-industrys-1st-ufs-50-memory-optimized-for-on-device-ai</w:t>
      </w:r>
    </w:p>
    <w:p>
      <w:r>
        <w:pict>
          <v:rect style="width:0;height:1.5pt" o:hralign="center" o:hrstd="t" o:hr="t"/>
        </w:pict>
      </w:r>
    </w:p>
    <w:bookmarkEnd w:id="20"/>
    <w:bookmarkStart w:id="21" w:name="Xaefa5f44dfff838314af8a62a60741429840461"/>
    <w:p>
      <w:pPr>
        <w:pStyle w:val="Heading3"/>
      </w:pPr>
      <w:r>
        <w:t xml:space="preserve">Korea biotech stalls in preclinical stage as China lures global pharma pipelines</w:t>
      </w:r>
    </w:p>
    <w:p>
      <w:pPr>
        <w:pStyle w:val="FirstParagraph"/>
      </w:pPr>
      <w:r>
        <w:t xml:space="preserve">At the BIO International Convention in San Diego in June 2026, which drew over 20,000 participants, roughly 1,200 Koreans attended and 130 Korean companies exhibited — a strong showing that masked a structural weakness. Korean firms are stagnating in preclinical development, held back by a funding drought, even as the convention positions Seoul as an emerging bio hub of more than 1,200 life-sciences companies.</w:t>
      </w:r>
    </w:p>
    <w:p>
      <w:pPr>
        <w:pStyle w:val="BodyText"/>
      </w:pPr>
      <w:r>
        <w:t xml:space="preserve">The concern is competitive drift toward China.</w:t>
      </w:r>
      <w:r>
        <w:t xml:space="preserve"> </w:t>
      </w:r>
      <w:r>
        <w:t xml:space="preserve">“The center of gravity in biotech is clearly shifting toward Asia,”</w:t>
      </w:r>
      <w:r>
        <w:t xml:space="preserve"> </w:t>
      </w:r>
      <w:r>
        <w:t xml:space="preserve">said Lee Seung-gyu, vice chair of the Korea Biotechnology Industry Organization (KoreaBio).</w:t>
      </w:r>
      <w:r>
        <w:t xml:space="preserve"> </w:t>
      </w:r>
      <w:r>
        <w:t xml:space="preserve">“Global pharmaceutical leaders are now searching for pipelines in China at a pace that was hard to imagine just a few years ago.”</w:t>
      </w:r>
    </w:p>
    <w:p>
      <w:pPr>
        <w:pStyle w:val="BodyText"/>
      </w:pPr>
      <w:r>
        <w:rPr>
          <w:b/>
          <w:bCs/>
        </w:rPr>
        <w:t xml:space="preserve">References</w:t>
      </w:r>
    </w:p>
    <w:p>
      <w:pPr>
        <w:pStyle w:val="BodyText"/>
      </w:pPr>
      <w:r>
        <w:t xml:space="preserve">[15] Korea Herald. (2026, June 23). Korea biotech faces structural pressure as China narrows gap. Korea Herald. https://www.koreaherald.com/article/10785304</w:t>
      </w:r>
    </w:p>
    <w:p>
      <w:r>
        <w:pict>
          <v:rect style="width:0;height:1.5pt" o:hralign="center" o:hrstd="t" o:hr="t"/>
        </w:pict>
      </w:r>
    </w:p>
    <w:bookmarkEnd w:id="21"/>
    <w:bookmarkStart w:id="22" w:name="Xb8a67e24a086ce33bfb5b8b122bfac46ab270d7"/>
    <w:p>
      <w:pPr>
        <w:pStyle w:val="Heading3"/>
      </w:pPr>
      <w:r>
        <w:t xml:space="preserve">FSS chief slams Samsung, SK hynix leveraged ETFs as a brokerage-fee windfall that failed its goal</w:t>
      </w:r>
    </w:p>
    <w:p>
      <w:pPr>
        <w:pStyle w:val="FirstParagraph"/>
      </w:pPr>
      <w:r>
        <w:t xml:space="preserve">Financial Supervisory Service Governor Lee Chan-jin sharply criticised single-stock leveraged ETFs tracking Samsung Electronics and SK hynix at a June 22 press conference, with the FSS estimating trading commissions from the products at between $3 billion and $6.4 billion. Korea approved domestic single-stock leveraged ETFs on May 27 specifically to pull capital back from Hong Kong, where Korean investors had piled into similar products.</w:t>
      </w:r>
    </w:p>
    <w:p>
      <w:pPr>
        <w:pStyle w:val="BodyText"/>
      </w:pPr>
      <w:r>
        <w:t xml:space="preserve">The data shows the policy backfiring. Korean investors’ Hong Kong-based CSOP ETF holdings for SK hynix rose from $117.7 million at end-April to $287.0 million at end-May, and for Samsung Electronics from $75.4 million to $123.2 million, even as an estimated 700 billion won ($455 million) had already flowed into Hong Kong products before the domestic launch. Lee said the initiative</w:t>
      </w:r>
      <w:r>
        <w:t xml:space="preserve"> </w:t>
      </w:r>
      <w:r>
        <w:t xml:space="preserve">“failed to achieve its stated objective.”</w:t>
      </w:r>
    </w:p>
    <w:p>
      <w:pPr>
        <w:pStyle w:val="BodyText"/>
      </w:pPr>
      <w:r>
        <w:rPr>
          <w:b/>
          <w:bCs/>
        </w:rPr>
        <w:t xml:space="preserve">References</w:t>
      </w:r>
    </w:p>
    <w:p>
      <w:pPr>
        <w:pStyle w:val="BodyText"/>
      </w:pPr>
      <w:r>
        <w:t xml:space="preserve">[16] KED Global. (2026, June 23). Korea regulator blasts Samsung, SK Hynix leveraged ETFs as brokerage fee windfalls. KED Global. https://www.kedglobal.com/korean-stock-market/newsView/ked202606230001</w:t>
      </w:r>
      <w:r>
        <w:t xml:space="preserve"> </w:t>
      </w:r>
      <w:r>
        <w:t xml:space="preserve">[17] Korea Herald. (2026, June 23). FSS criticizes single-stock leveraged ETFs tracking Samsung, SK hynix. Korea Herald. https://www.koreaherald.com/article/10785472</w:t>
      </w:r>
    </w:p>
    <w:p>
      <w:r>
        <w:pict>
          <v:rect style="width:0;height:1.5pt" o:hralign="center" o:hrstd="t" o:hr="t"/>
        </w:pict>
      </w:r>
    </w:p>
    <w:bookmarkEnd w:id="22"/>
    <w:bookmarkEnd w:id="23"/>
    <w:bookmarkStart w:id="25" w:name="society-livelihood"/>
    <w:p>
      <w:pPr>
        <w:pStyle w:val="Heading2"/>
      </w:pPr>
      <w:r>
        <w:t xml:space="preserve">4. Society &amp; Livelihood</w:t>
      </w:r>
    </w:p>
    <w:bookmarkStart w:id="24" w:name="X8967e1e6082d4663192a85c85cbf0e1a9074fcf"/>
    <w:p>
      <w:pPr>
        <w:pStyle w:val="Heading3"/>
      </w:pPr>
      <w:r>
        <w:t xml:space="preserve">President Lee orders probe into Gwangju firefighter’s suicide, calls it worst workplace</w:t>
      </w:r>
      <w:r>
        <w:t xml:space="preserve"> </w:t>
      </w:r>
      <w:r>
        <w:t xml:space="preserve">‘gapjil’</w:t>
      </w:r>
    </w:p>
    <w:p>
      <w:pPr>
        <w:pStyle w:val="FirstParagraph"/>
      </w:pPr>
      <w:r>
        <w:t xml:space="preserve">President Lee Jae Myung on June 23 addressed the death of a female firefighter in her 20s assigned to the Gwangju Fire and Safety Headquarters, who died by suicide after coercive drinking at work events and harassment by supervisors. Engaged to be married, she had texted her fiancé documenting mandatory team dinners with forced alcohol, stating she had vomited ten times following one such event.</w:t>
      </w:r>
    </w:p>
    <w:p>
      <w:pPr>
        <w:pStyle w:val="BodyText"/>
      </w:pPr>
      <w:r>
        <w:t xml:space="preserve">Lee called the case</w:t>
      </w:r>
      <w:r>
        <w:t xml:space="preserve"> </w:t>
      </w:r>
      <w:r>
        <w:t xml:space="preserve">“the worst form of</w:t>
      </w:r>
      <w:r>
        <w:t xml:space="preserve"> </w:t>
      </w:r>
      <w:r>
        <w:t xml:space="preserve">‘gapjil’</w:t>
      </w:r>
      <w:r>
        <w:t xml:space="preserve"> </w:t>
      </w:r>
      <w:r>
        <w:t xml:space="preserve">in the workplace”</w:t>
      </w:r>
      <w:r>
        <w:t xml:space="preserve"> </w:t>
      </w:r>
      <w:r>
        <w:t xml:space="preserve">and ordered a government investigation by the Office for Government Policy Coordination. The death revives a recurring crisis: gapjil — abuse by those in positions of power over subordinates — has fuelled repeated public outcries, including the earlier suicide of weathercaster Oh Yoanna, despite existing anti-bullying laws.</w:t>
      </w:r>
    </w:p>
    <w:p>
      <w:pPr>
        <w:pStyle w:val="BodyText"/>
      </w:pPr>
      <w:r>
        <w:rPr>
          <w:b/>
          <w:bCs/>
        </w:rPr>
        <w:t xml:space="preserve">References</w:t>
      </w:r>
    </w:p>
    <w:p>
      <w:pPr>
        <w:pStyle w:val="BodyText"/>
      </w:pPr>
      <w:r>
        <w:t xml:space="preserve">[18] Korea Herald. (2026, June 23). Lee orders investigation into firefighter’s death over workplace abuse. Korea Herald. https://www.koreaherald.com/article/10785218</w:t>
      </w:r>
    </w:p>
    <w:p>
      <w:r>
        <w:pict>
          <v:rect style="width:0;height:1.5pt" o:hralign="center" o:hrstd="t" o:hr="t"/>
        </w:pict>
      </w:r>
    </w:p>
    <w:p>
      <w:pPr>
        <w:pStyle w:val="FirstParagraph"/>
      </w:pPr>
      <w:r>
        <w:rPr>
          <w:i/>
          <w:iCs/>
        </w:rPr>
        <w:t xml:space="preserve">Note: only 1 story met T1-T4 standards for this category today.</w:t>
      </w:r>
    </w:p>
    <w:p>
      <w:r>
        <w:pict>
          <v:rect style="width:0;height:1.5pt" o:hralign="center" o:hrstd="t" o:hr="t"/>
        </w:pict>
      </w:r>
    </w:p>
    <w:bookmarkEnd w:id="24"/>
    <w:bookmarkEnd w:id="25"/>
    <w:bookmarkStart w:id="26" w:name="corporate-ipo-ma"/>
    <w:p>
      <w:pPr>
        <w:pStyle w:val="Heading2"/>
      </w:pPr>
      <w:r>
        <w:t xml:space="preserve">5. Corporate IPO &amp; M&amp;A</w:t>
      </w:r>
    </w:p>
    <w:p>
      <w:pPr>
        <w:pStyle w:val="FirstParagraph"/>
      </w:pPr>
      <w:r>
        <w:rPr>
          <w:i/>
          <w:iCs/>
        </w:rPr>
        <w:t xml:space="preserve">Note: only 0 stories met T1-T4 standards for this category today.</w:t>
      </w:r>
    </w:p>
    <w:p>
      <w:r>
        <w:pict>
          <v:rect style="width:0;height:1.5pt" o:hralign="center" o:hrstd="t" o:hr="t"/>
        </w:pict>
      </w:r>
    </w:p>
    <w:bookmarkEnd w:id="26"/>
    <w:bookmarkStart w:id="30" w:name="other-notable-events"/>
    <w:p>
      <w:pPr>
        <w:pStyle w:val="Heading2"/>
      </w:pPr>
      <w:r>
        <w:t xml:space="preserve">6. Other Notable Events</w:t>
      </w:r>
    </w:p>
    <w:bookmarkStart w:id="27" w:name="X0f0e7c3d5fd7ed535d21dd85c1415d335cd27e5"/>
    <w:p>
      <w:pPr>
        <w:pStyle w:val="Heading3"/>
      </w:pPr>
      <w:r>
        <w:t xml:space="preserve">President Lee to host Samsung, SK, Hyundai, LG chiefs on June 29 for investment briefing</w:t>
      </w:r>
    </w:p>
    <w:p>
      <w:pPr>
        <w:pStyle w:val="FirstParagraph"/>
      </w:pPr>
      <w:r>
        <w:t xml:space="preserve">President Lee Jae Myung is scheduled to host executives from Samsung Electronics, SK Group, Hyundai Motor and LG at the presidential office on June 29 for a public briefing on corporate investment plans. Lee had previously met Samsung Electronics Executive Chairman Lee Jae-yong and SK Group Chairman Chey Tae-won separately, and the summit is set to focus on AI semiconductors, data centres, future mobility, batteries and advanced materials.</w:t>
      </w:r>
    </w:p>
    <w:p>
      <w:pPr>
        <w:pStyle w:val="BodyText"/>
      </w:pPr>
      <w:r>
        <w:rPr>
          <w:b/>
          <w:bCs/>
        </w:rPr>
        <w:t xml:space="preserve">References</w:t>
      </w:r>
    </w:p>
    <w:p>
      <w:pPr>
        <w:pStyle w:val="BodyText"/>
      </w:pPr>
      <w:r>
        <w:t xml:space="preserve">[19] Korea Herald. (2026, June 23). Lee to convene summit with top conglomerate chiefs next week. Korea Herald. https://www.koreaherald.com/article/10785576</w:t>
      </w:r>
    </w:p>
    <w:p>
      <w:r>
        <w:pict>
          <v:rect style="width:0;height:1.5pt" o:hralign="center" o:hrstd="t" o:hr="t"/>
        </w:pict>
      </w:r>
    </w:p>
    <w:bookmarkEnd w:id="27"/>
    <w:bookmarkStart w:id="28" w:name="X12da94eeb77e9c13f9492b3dfcf8c8cf92cd1f8"/>
    <w:p>
      <w:pPr>
        <w:pStyle w:val="Heading3"/>
      </w:pPr>
      <w:r>
        <w:t xml:space="preserve">Industry minister backs Hanwha Ocean in Canada’s $39 billion submarine race</w:t>
      </w:r>
    </w:p>
    <w:p>
      <w:pPr>
        <w:pStyle w:val="FirstParagraph"/>
      </w:pPr>
      <w:r>
        <w:t xml:space="preserve">Industry Minister Kim Jung-kwan on June 23 expressed confidence in South Korea’s proposal for Canada’s $39 billion patrol submarine programme, which would replace four aging Victoria-class vessels with 12 new 3,000-ton diesel-electric submarines plus long-term maintenance services. The two finalists are Hanwha Ocean of Korea and Germany’s TKMS, with a Canadian government decision expected by the end of June 2026.</w:t>
      </w:r>
    </w:p>
    <w:p>
      <w:pPr>
        <w:pStyle w:val="BodyText"/>
      </w:pPr>
      <w:r>
        <w:t xml:space="preserve">Hanwha’s pitch centres on its KSS-III submarine, which traveled 14,000 km across the Pacific to Victoria, Canada in March-May 2026 to join a Royal Canadian Navy exercise — the most visible demonstration yet of the bid.</w:t>
      </w:r>
      <w:r>
        <w:t xml:space="preserve"> </w:t>
      </w:r>
      <w:r>
        <w:t xml:space="preserve">“Objectively speaking, we believe that the competitiveness of the submarine itself and the competitiveness of the industrial package are better on our side,”</w:t>
      </w:r>
      <w:r>
        <w:t xml:space="preserve"> </w:t>
      </w:r>
      <w:r>
        <w:t xml:space="preserve">Kim said. Hanwha has proposed delivering the first four vessels by 2035 and all 12 by 2043, alongside an industrial package it links to Canadian job creation.</w:t>
      </w:r>
    </w:p>
    <w:p>
      <w:pPr>
        <w:pStyle w:val="BodyText"/>
      </w:pPr>
      <w:r>
        <w:rPr>
          <w:b/>
          <w:bCs/>
        </w:rPr>
        <w:t xml:space="preserve">References</w:t>
      </w:r>
    </w:p>
    <w:p>
      <w:pPr>
        <w:pStyle w:val="BodyText"/>
      </w:pPr>
      <w:r>
        <w:t xml:space="preserve">[20] Korea Times. (2026, June 23). Industry minister shows confidence in Korea’s submarine bid despite geopolitical hurdles. Korea Times. https://www.koreatimes.co.kr/southkorea/defense/20260623/industry-minister-shows-confidence-in-koreas-submarine-bid-despite-geopolitical-hurdles</w:t>
      </w:r>
      <w:r>
        <w:t xml:space="preserve"> </w:t>
      </w:r>
      <w:r>
        <w:t xml:space="preserve">[21] Korea Times. (2026, June 21). Korea mounts final push for Canada’s $39 bil. submarine project. Korea Times. https://www.koreatimes.co.kr/business/companies/20260621/korea-mounts-final-push-for-canadas-39-bil-submarine-project</w:t>
      </w:r>
    </w:p>
    <w:p>
      <w:r>
        <w:pict>
          <v:rect style="width:0;height:1.5pt" o:hralign="center" o:hrstd="t" o:hr="t"/>
        </w:pict>
      </w:r>
    </w:p>
    <w:bookmarkEnd w:id="28"/>
    <w:bookmarkStart w:id="29" w:name="X9679dfb6ddaeb64ffdc4903061df0c77e244fc2"/>
    <w:p>
      <w:pPr>
        <w:pStyle w:val="Heading3"/>
      </w:pPr>
      <w:r>
        <w:t xml:space="preserve">Seoul Foundation signs arts pacts in Barcelona and Amsterdam to expand cultural reach</w:t>
      </w:r>
    </w:p>
    <w:p>
      <w:pPr>
        <w:pStyle w:val="FirstParagraph"/>
      </w:pPr>
      <w:r>
        <w:t xml:space="preserve">Seoul Foundation for Arts and Culture president Song Hyeong-jong signed a memorandum of understanding on June 9 in Barcelona with the city’s culture councillor, Xavier Marcé, naming Seoul guest of honour at the La Mercè festival in 2028. The agreement opens a permanent arts exchange pipeline launching in September, starting with joint workshops between Seoul’s Street Arts Creation Center and Barcelona’s La Central del Circ circus incubator.</w:t>
      </w:r>
    </w:p>
    <w:p>
      <w:pPr>
        <w:pStyle w:val="BodyText"/>
      </w:pPr>
      <w:r>
        <w:t xml:space="preserve">Song also secured a bilateral cultural agreement with Amsterdam cultural director Araf Ahmadali, with a formal signing set for October.</w:t>
      </w:r>
      <w:r>
        <w:t xml:space="preserve"> </w:t>
      </w:r>
      <w:r>
        <w:t xml:space="preserve">“The final piece of the puzzle in global competitiveness is culture and arts,”</w:t>
      </w:r>
      <w:r>
        <w:t xml:space="preserve"> </w:t>
      </w:r>
      <w:r>
        <w:t xml:space="preserve">Song said.</w:t>
      </w:r>
    </w:p>
    <w:p>
      <w:pPr>
        <w:pStyle w:val="BodyText"/>
      </w:pPr>
      <w:r>
        <w:rPr>
          <w:b/>
          <w:bCs/>
        </w:rPr>
        <w:t xml:space="preserve">References</w:t>
      </w:r>
    </w:p>
    <w:p>
      <w:pPr>
        <w:pStyle w:val="BodyText"/>
      </w:pPr>
      <w:r>
        <w:t xml:space="preserve">[22] Korea Times. (2026, June 23). Seoul forges arts pacts across Europe to boost global soft power. Korea Times. https://www.koreatimes.co.kr/southkorea/20260623/seoul-forges-arts-pacts-across-europe-to-boost-global-soft-power</w:t>
      </w:r>
    </w:p>
    <w:p>
      <w:r>
        <w:pict>
          <v:rect style="width:0;height:1.5pt" o:hralign="center" o:hrstd="t" o:hr="t"/>
        </w:pict>
      </w:r>
    </w:p>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2026-06-23T08:40:27Z</dcterms:created>
  <dcterms:modified xsi:type="dcterms:W3CDTF">2026-06-23T08:40:27Z</dcterms:modified>
</cp:coreProperties>
</file>

<file path=docProps/custom.xml><?xml version="1.0" encoding="utf-8"?>
<Properties xmlns="http://schemas.openxmlformats.org/officeDocument/2006/custom-properties" xmlns:vt="http://schemas.openxmlformats.org/officeDocument/2006/docPropsVTypes"/>
</file>