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美国每日热点新闻-2026年7月2日"/>
    <w:p>
      <w:pPr>
        <w:pStyle w:val="Heading1"/>
      </w:pPr>
      <w:r>
        <w:rPr>
          <w:rFonts w:hint="eastAsia"/>
        </w:rPr>
        <w:t xml:space="preserve">美国每日热点新闻</w:t>
      </w:r>
      <w:r>
        <w:t xml:space="preserve"> — </w:t>
      </w:r>
      <w:r>
        <w:rPr>
          <w:rFonts w:hint="eastAsia"/>
        </w:rPr>
        <w:t xml:space="preserve">2026年7月2日</w:t>
      </w:r>
    </w:p>
    <w:bookmarkStart w:id="12" w:name="一经济与市场"/>
    <w:p>
      <w:pPr>
        <w:pStyle w:val="Heading2"/>
      </w:pPr>
      <w:r>
        <w:rPr>
          <w:rFonts w:hint="eastAsia"/>
        </w:rPr>
        <w:t xml:space="preserve">一、经济与市场</w:t>
      </w:r>
    </w:p>
    <w:bookmarkStart w:id="9" w:name="月非农就业报告今晨830揭晓市场紧盯fed加息路径"/>
    <w:p>
      <w:pPr>
        <w:pStyle w:val="Heading3"/>
      </w:pPr>
      <w:r>
        <w:rPr>
          <w:rFonts w:hint="eastAsia"/>
        </w:rPr>
        <w:t xml:space="preserve">6月非农就业报告今晨8:30揭晓，市场紧盯Fed加息路径</w:t>
      </w:r>
    </w:p>
    <w:p>
      <w:pPr>
        <w:pStyle w:val="FirstParagraph"/>
      </w:pPr>
      <w:r>
        <w:rPr>
          <w:rFonts w:hint="eastAsia"/>
        </w:rPr>
        <w:t xml:space="preserve">美国劳工统计局（BLS）定于美东时间7月2日上午8:30发布6月就业报告，市场预期6月非农新增就业介于10万至11.5万人之间，较5月的17.2万人明显放缓，失业率预计连续第四个月维持在4.3%。</w:t>
      </w:r>
    </w:p>
    <w:p>
      <w:pPr>
        <w:pStyle w:val="BodyText"/>
      </w:pPr>
      <w:r>
        <w:rPr>
          <w:rFonts w:hint="eastAsia"/>
        </w:rPr>
        <w:t xml:space="preserve">先行指标已经给市场泼了冷水。7月1日公布的ADP私营部门就业仅增加9.8万人，低于12万人的市场预期，也低于5月的12.2万人，其中教育与医疗服务贡献了约一半的增量。这意味着劳动力市场的降温正从制造业向服务业蔓延。</w:t>
      </w:r>
    </w:p>
    <w:p>
      <w:pPr>
        <w:pStyle w:val="BodyText"/>
      </w:pPr>
      <w:r>
        <w:rPr>
          <w:rFonts w:hint="eastAsia"/>
        </w:rPr>
        <w:t xml:space="preserve">政策背景是这份报告为何格外敏感的关键。Fed在6月17日的FOMC会议上将联邦基金利率维持在3.5%至3.75%区间，新任主席Kevin</w:t>
      </w:r>
      <w:r>
        <w:t xml:space="preserve"> </w:t>
      </w:r>
      <w:r>
        <w:rPr>
          <w:rFonts w:hint="eastAsia"/>
        </w:rPr>
        <w:t xml:space="preserve">Warsh上任后，市场对货币政策的讨论从降息转向加息——目前市场对9月加息的隐含概率高达约77%。美国5月通胀率仍高达同比4.2%，远超Fed</w:t>
      </w:r>
      <w:r>
        <w:t xml:space="preserve"> </w:t>
      </w:r>
      <w:r>
        <w:rPr>
          <w:rFonts w:hint="eastAsia"/>
        </w:rPr>
        <w:t xml:space="preserve">2%的目标。一份偏强的就业数据可能强化Warsh的鹰派立场，为进一步收紧留出空间；一份偏弱的数据则可能动摇9月加息的定价。</w:t>
      </w:r>
    </w:p>
    <w:p>
      <w:pPr>
        <w:pStyle w:val="BodyText"/>
      </w:pPr>
      <w:r>
        <w:rPr>
          <w:b/>
          <w:bCs/>
        </w:rPr>
        <w:t xml:space="preserve">References</w:t>
      </w:r>
    </w:p>
    <w:p>
      <w:pPr>
        <w:pStyle w:val="BodyText"/>
      </w:pPr>
      <w:r>
        <w:t xml:space="preserve">[1] U.S. Bureau of Labor Statistics. (2026, July 2). Employment Situation Summary. U.S. Bureau of Labor Statistics. https://www.bls.gov/news.release/empsit.nr0.htm</w:t>
      </w:r>
      <w:r>
        <w:t xml:space="preserve"> </w:t>
      </w:r>
      <w:r>
        <w:t xml:space="preserve">[2] CNN. (2026, July 2). US jobs report: June final. CNN. https://www.cnn.com/2026/07/02/economy/us-jobs-report-june-final</w:t>
      </w:r>
      <w:r>
        <w:t xml:space="preserve"> </w:t>
      </w:r>
      <w:r>
        <w:t xml:space="preserve">[3] Kiplinger. (2026, July 2). What to expect from the June jobs report. Kiplinger. https://www.kiplinger.com/investing/economy/jobs-report-june-2026-what-to-expect</w:t>
      </w:r>
    </w:p>
    <w:p>
      <w:r>
        <w:pict>
          <v:rect style="width:0;height:1.5pt" o:hralign="center" o:hrstd="t" o:hr="t"/>
        </w:pict>
      </w:r>
    </w:p>
    <w:bookmarkEnd w:id="9"/>
    <w:bookmarkStart w:id="10" w:name="就业报告前美债收益率走高warsh重申通胀太高"/>
    <w:p>
      <w:pPr>
        <w:pStyle w:val="Heading3"/>
      </w:pPr>
      <w:r>
        <w:rPr>
          <w:rFonts w:hint="eastAsia"/>
        </w:rPr>
        <w:t xml:space="preserve">就业报告前美债收益率走高，Warsh重申通胀“太高”</w:t>
      </w:r>
    </w:p>
    <w:p>
      <w:pPr>
        <w:pStyle w:val="FirstParagraph"/>
      </w:pPr>
      <w:r>
        <w:rPr>
          <w:rFonts w:hint="eastAsia"/>
        </w:rPr>
        <w:t xml:space="preserve">美国国债收益率7月2日走高，投资者在BLS上午8:30公布6月就业报告前保持谨慎。ADP前一日公布的9.8万人私营就业远逊预期，令市场对官方数据也偏向防御性布局。</w:t>
      </w:r>
    </w:p>
    <w:p>
      <w:pPr>
        <w:pStyle w:val="BodyText"/>
      </w:pPr>
      <w:r>
        <w:rPr>
          <w:rFonts w:hint="eastAsia"/>
        </w:rPr>
        <w:t xml:space="preserve">推动收益率上行的另一关键因素来自Fed主席。Kevin</w:t>
      </w:r>
      <w:r>
        <w:t xml:space="preserve"> Warsh </w:t>
      </w:r>
      <w:r>
        <w:rPr>
          <w:rFonts w:hint="eastAsia"/>
        </w:rPr>
        <w:t xml:space="preserve">7月1日在葡萄牙辛特拉举行的ECB论坛（ECB</w:t>
      </w:r>
      <w:r>
        <w:t xml:space="preserve"> Sintra </w:t>
      </w:r>
      <w:r>
        <w:rPr>
          <w:rFonts w:hint="eastAsia"/>
        </w:rPr>
        <w:t xml:space="preserve">Forum）上再度表态，直言当前通胀水平“太高”，且未对下一步政策给出任何暗示。这番讲话延续了他上任以来一贯的鹰派基调。</w:t>
      </w:r>
    </w:p>
    <w:p>
      <w:pPr>
        <w:pStyle w:val="BodyText"/>
      </w:pPr>
      <w:r>
        <w:rPr>
          <w:rFonts w:hint="eastAsia"/>
        </w:rPr>
        <w:t xml:space="preserve">在美国5月通胀同比仍达4.2%的背景下，市场对9月加息的隐含概率维持在约77%。收益率的上行反映出交易员正为一份可能触发加息预期重定价的就业数据预留空间——若数据偏强，短端利率仍有进一步上冲的可能。</w:t>
      </w:r>
    </w:p>
    <w:p>
      <w:pPr>
        <w:pStyle w:val="BodyText"/>
      </w:pPr>
      <w:r>
        <w:rPr>
          <w:b/>
          <w:bCs/>
        </w:rPr>
        <w:t xml:space="preserve">References</w:t>
      </w:r>
    </w:p>
    <w:p>
      <w:pPr>
        <w:pStyle w:val="BodyText"/>
      </w:pPr>
      <w:r>
        <w:t xml:space="preserve">[4] CNBC. (2026, July 2). Treasury yields rise as investors await June jobs report. CNBC. https://www.cnbc.com/2026/07/02/treasury-yields-rise-investors-await-june-jobs-report.html</w:t>
      </w:r>
      <w:r>
        <w:t xml:space="preserve"> </w:t>
      </w:r>
      <w:r>
        <w:t xml:space="preserve">[5] CNBC. (2026, July 1). Kevin Warsh declines to hint at July rate decision, but says inflation</w:t>
      </w:r>
      <w:r>
        <w:t xml:space="preserve"> </w:t>
      </w:r>
      <w:r>
        <w:t xml:space="preserve">‘too high’</w:t>
      </w:r>
      <w:r>
        <w:t xml:space="preserve">. CNBC. https://www.cnbc.com/2026/07/01/kevin-warsh-ecb-forum-live-updates.html</w:t>
      </w:r>
    </w:p>
    <w:p>
      <w:r>
        <w:pict>
          <v:rect style="width:0;height:1.5pt" o:hralign="center" o:hrstd="t" o:hr="t"/>
        </w:pict>
      </w:r>
    </w:p>
    <w:bookmarkEnd w:id="10"/>
    <w:bookmarkStart w:id="11" w:name="特朗普政府不再续约usmcameta因云业务大涨9"/>
    <w:p>
      <w:pPr>
        <w:pStyle w:val="Heading3"/>
      </w:pPr>
      <w:r>
        <w:rPr>
          <w:rFonts w:hint="eastAsia"/>
        </w:rPr>
        <w:t xml:space="preserve">特朗普政府不再续约USMCA，Meta因云业务大涨9%</w:t>
      </w:r>
    </w:p>
    <w:p>
      <w:pPr>
        <w:pStyle w:val="FirstParagraph"/>
      </w:pPr>
      <w:r>
        <w:rPr>
          <w:rFonts w:hint="eastAsia"/>
        </w:rPr>
        <w:t xml:space="preserve">特朗普政府在7月1日的截止日选择不续约《美墨加协定》（USMCA），放弃了将这份规模约2万亿美元的北美贸易协定再延续16年的选项。协定本身不会立即失效——除非有成员国主动退出，它将继续存续，但触发逐年审查机制，为重新谈判核心条款打开大门。美方计划在7月20日当周与墨西哥举行第三轮谈判。</w:t>
      </w:r>
    </w:p>
    <w:p>
      <w:pPr>
        <w:pStyle w:val="BodyText"/>
      </w:pPr>
      <w:r>
        <w:rPr>
          <w:rFonts w:hint="eastAsia"/>
        </w:rPr>
        <w:t xml:space="preserve">科技板块则出现另一条主线。Meta（META）股价7月1日飙升约9%，市场消息称该公司正搭建云业务，以出售其过剩的AI算力。这一转向让Meta从纯粹的AI资本开支方，变为潜在的算力供给方。</w:t>
      </w:r>
    </w:p>
    <w:p>
      <w:pPr>
        <w:pStyle w:val="BodyText"/>
      </w:pPr>
      <w:r>
        <w:rPr>
          <w:rFonts w:hint="eastAsia"/>
        </w:rPr>
        <w:t xml:space="preserve">货币政策的信号同样贯穿当日行情。Fed主席Warsh在ECB辛特拉论坛上称通胀“太高”，且未对7月会议给出任何暗示，令市场对宽松的期待进一步落空。</w:t>
      </w:r>
    </w:p>
    <w:p>
      <w:pPr>
        <w:pStyle w:val="BodyText"/>
      </w:pPr>
      <w:r>
        <w:rPr>
          <w:b/>
          <w:bCs/>
        </w:rPr>
        <w:t xml:space="preserve">References</w:t>
      </w:r>
    </w:p>
    <w:p>
      <w:pPr>
        <w:pStyle w:val="BodyText"/>
      </w:pPr>
      <w:r>
        <w:t xml:space="preserve">[6] CNBC. (2026, July 2). CNBC Daily Open: Trump USMCA, Meta, Fed, South Korea. CNBC. https://www.cnbc.com/2026/07/02/cnbc-daily-open-trump-usmca-meta-fed-south-korea.html</w:t>
      </w:r>
      <w:r>
        <w:t xml:space="preserve"> </w:t>
      </w:r>
      <w:r>
        <w:t xml:space="preserve">[7] CNBC. (2026, July 1). U.S. won’t renew USMCA, will review trade pact with Canada and Mexico. CNBC. https://www.cnbc.com/2026/07/01/trump-usmca-canada-mexico-trade-treaty.html</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美伊核谈判在多哈继续双方分场间接会谈后同意续谈"/>
    <w:p>
      <w:pPr>
        <w:pStyle w:val="Heading3"/>
      </w:pPr>
      <w:r>
        <w:rPr>
          <w:rFonts w:hint="eastAsia"/>
        </w:rPr>
        <w:t xml:space="preserve">美伊核谈判在多哈继续，双方分场间接会谈后同意续谈</w:t>
      </w:r>
    </w:p>
    <w:p>
      <w:pPr>
        <w:pStyle w:val="FirstParagraph"/>
      </w:pPr>
      <w:r>
        <w:rPr>
          <w:rFonts w:hint="eastAsia"/>
        </w:rPr>
        <w:t xml:space="preserve">美国与伊朗代表团7月2日在卡塔尔多哈（Doha）举行分场、间接的会谈，双方同意继续推进核问题与战后正常化谈判。会谈由阿曼（Oman）居间斡旋，卡塔尔和阿曼分别充当双重中介渠道。</w:t>
      </w:r>
    </w:p>
    <w:p>
      <w:pPr>
        <w:pStyle w:val="BodyText"/>
      </w:pPr>
      <w:r>
        <w:rPr>
          <w:rFonts w:hint="eastAsia"/>
        </w:rPr>
        <w:t xml:space="preserve">谈判建立在6月17日达成的停火谅解备忘录之上。此前，一场持续12天的美以对伊战争（2月28日至3月11日）刚刚结束——2月28日的美以联合打击摧毁了伊朗大部分铀浓缩能力，将双方推向谈判桌。</w:t>
      </w:r>
    </w:p>
    <w:p>
      <w:pPr>
        <w:pStyle w:val="BodyText"/>
      </w:pPr>
      <w:r>
        <w:rPr>
          <w:rFonts w:hint="eastAsia"/>
        </w:rPr>
        <w:t xml:space="preserve">技术层面的分歧仍然巨大。据美方立场，伊朗须实现“零浓缩”，而围绕伊朗高浓缩铀库存的处置、以及霍尔木兹海峡通行等问题，谈判仍在低级别技术层面推进。据报道，下一轮会谈将在伊朗已故最高领袖哈梅内伊7月9日葬礼之后举行。</w:t>
      </w:r>
    </w:p>
    <w:p>
      <w:pPr>
        <w:pStyle w:val="BodyText"/>
      </w:pPr>
      <w:r>
        <w:rPr>
          <w:b/>
          <w:bCs/>
        </w:rPr>
        <w:t xml:space="preserve">References</w:t>
      </w:r>
    </w:p>
    <w:p>
      <w:pPr>
        <w:pStyle w:val="BodyText"/>
      </w:pPr>
      <w:r>
        <w:t xml:space="preserve">[8] Al Jazeera. (2026, July 2). US-Iran talks in Doha: What were the outcomes and what’s next? Al Jazeera. https://www.aljazeera.com/news/2026/7/2/us-iran-talks-in-doha-what-were-the-outcomes-and-whats-next</w:t>
      </w:r>
      <w:r>
        <w:t xml:space="preserve"> </w:t>
      </w:r>
      <w:r>
        <w:t xml:space="preserve">[9] NPR. (2026, July 2). US-Iran nuclear talks in Doha, Qatar continue. NPR. https://www.npr.org/2026/07/02/nx-s1-5878887/us-iran-nuclear-talks-doha-qatar-continue</w:t>
      </w:r>
    </w:p>
    <w:p>
      <w:r>
        <w:pict>
          <v:rect style="width:0;height:1.5pt" o:hralign="center" o:hrstd="t" o:hr="t"/>
        </w:pict>
      </w:r>
    </w:p>
    <w:bookmarkEnd w:id="13"/>
    <w:bookmarkStart w:id="14" w:name="openai提议向美国政府赠予5股权估值下值约426亿美元"/>
    <w:p>
      <w:pPr>
        <w:pStyle w:val="Heading3"/>
      </w:pPr>
      <w:r>
        <w:rPr>
          <w:rFonts w:hint="eastAsia"/>
        </w:rPr>
        <w:t xml:space="preserve">OpenAI提议向美国政府赠予5%股权，估值下值约426亿美元</w:t>
      </w:r>
    </w:p>
    <w:p>
      <w:pPr>
        <w:pStyle w:val="FirstParagraph"/>
      </w:pPr>
      <w:r>
        <w:rPr>
          <w:rFonts w:hint="eastAsia"/>
        </w:rPr>
        <w:t xml:space="preserve">OpenAI提议向美国政府无偿赠予公司5%的股权，以缓解华盛顿日益增长的政治压力。按OpenAI今年3月完成的8520亿美元投后估值计算，这一5%股权约合426亿美元。CNBC与Bloomberg于7月2日证实了最先由FT披露的这一消息。</w:t>
      </w:r>
    </w:p>
    <w:p>
      <w:pPr>
        <w:pStyle w:val="BodyText"/>
      </w:pPr>
      <w:r>
        <w:t xml:space="preserve">OpenAI CEO Sam </w:t>
      </w:r>
      <w:r>
        <w:rPr>
          <w:rFonts w:hint="eastAsia"/>
        </w:rPr>
        <w:t xml:space="preserve">Altman将此举定位为让公众分享AI上行收益的“财务权益”（financial</w:t>
      </w:r>
      <w:r>
        <w:t xml:space="preserve"> </w:t>
      </w:r>
      <w:r>
        <w:rPr>
          <w:rFonts w:hint="eastAsia"/>
        </w:rPr>
        <w:t xml:space="preserve">interest）。据报道，该方案借鉴阿拉斯加永久基金（Alaska</w:t>
      </w:r>
      <w:r>
        <w:t xml:space="preserve"> Permanent </w:t>
      </w:r>
      <w:r>
        <w:rPr>
          <w:rFonts w:hint="eastAsia"/>
        </w:rPr>
        <w:t xml:space="preserve">Fund）模式——那是一家由石油收入注资、每年向居民派发红利的州有机构。方案设想中，Anthropic、Google、Meta等其他领先AI公司也可能通过类似的主权财富基金载体，向政府让渡等比例股权。</w:t>
      </w:r>
    </w:p>
    <w:p>
      <w:pPr>
        <w:pStyle w:val="BodyText"/>
      </w:pPr>
      <w:r>
        <w:rPr>
          <w:rFonts w:hint="eastAsia"/>
        </w:rPr>
        <w:t xml:space="preserve">关键在于，Altman强调这是“赠予”而非“出售”。据报道，他近期已就此与特朗普、商务部长卢特尼克（Howard</w:t>
      </w:r>
      <w:r>
        <w:t xml:space="preserve"> </w:t>
      </w:r>
      <w:r>
        <w:rPr>
          <w:rFonts w:hint="eastAsia"/>
        </w:rPr>
        <w:t xml:space="preserve">Lutnick）、财政部长贝森特（Scott</w:t>
      </w:r>
      <w:r>
        <w:t xml:space="preserve"> </w:t>
      </w:r>
      <w:r>
        <w:rPr>
          <w:rFonts w:hint="eastAsia"/>
        </w:rPr>
        <w:t xml:space="preserve">Bessent）以及民主党参议员桑德斯（Bernie</w:t>
      </w:r>
      <w:r>
        <w:t xml:space="preserve"> </w:t>
      </w:r>
      <w:r>
        <w:rPr>
          <w:rFonts w:hint="eastAsia"/>
        </w:rPr>
        <w:t xml:space="preserve">Sanders）等多方沟通。这一姿态的背景，是华盛顿对AI模型网络安全隐患以及中国开源模型竞争的警惕不断升温。</w:t>
      </w:r>
    </w:p>
    <w:p>
      <w:pPr>
        <w:pStyle w:val="BodyText"/>
      </w:pPr>
      <w:r>
        <w:rPr>
          <w:b/>
          <w:bCs/>
        </w:rPr>
        <w:t xml:space="preserve">References</w:t>
      </w:r>
    </w:p>
    <w:p>
      <w:pPr>
        <w:pStyle w:val="BodyText"/>
      </w:pPr>
      <w:r>
        <w:t xml:space="preserve">[10] CNBC. (2026, July 2). OpenAI proposes U.S. government own 5% stake to address political blowback. CNBC. https://www.cnbc.com/2026/07/02/openai-proposes-us-government-own-5percent-stake-to-address-political-blowback.html</w:t>
      </w:r>
      <w:r>
        <w:t xml:space="preserve"> </w:t>
      </w:r>
      <w:r>
        <w:t xml:space="preserve">[11] Bloomberg. (2026, July 2). OpenAI proposes giving the US government a 5% stake, FT says. Bloomberg. https://www.bloomberg.com/news/articles/2026-07-02/openai-proposes-giving-the-us-government-a-5-stake-ft-says</w:t>
      </w:r>
      <w:r>
        <w:t xml:space="preserve"> </w:t>
      </w:r>
      <w:r>
        <w:t xml:space="preserve">[12] RTÉ. (2026, July 2). OpenAI proposes handing US government 5% stake, FT reports. RTÉ. https://www.rte.ie/news/business/2026/0702/1581359-openai-proposes-handing-us-government-5-stake-ft/</w:t>
      </w:r>
    </w:p>
    <w:p>
      <w:r>
        <w:pict>
          <v:rect style="width:0;height:1.5pt" o:hralign="center" o:hrstd="t" o:hr="t"/>
        </w:pict>
      </w:r>
    </w:p>
    <w:bookmarkEnd w:id="14"/>
    <w:bookmarkStart w:id="15" w:name="特朗普ai行政令eo-14409-30天期限今日到期"/>
    <w:p>
      <w:pPr>
        <w:pStyle w:val="Heading3"/>
      </w:pPr>
      <w:r>
        <w:rPr>
          <w:rFonts w:hint="eastAsia"/>
        </w:rPr>
        <w:t xml:space="preserve">特朗普AI行政令EO</w:t>
      </w:r>
      <w:r>
        <w:t xml:space="preserve"> 14409 </w:t>
      </w:r>
      <w:r>
        <w:rPr>
          <w:rFonts w:hint="eastAsia"/>
        </w:rPr>
        <w:t xml:space="preserve">30天期限今日到期</w:t>
      </w:r>
    </w:p>
    <w:p>
      <w:pPr>
        <w:pStyle w:val="FirstParagraph"/>
      </w:pPr>
      <w:r>
        <w:rPr>
          <w:rFonts w:hint="eastAsia"/>
        </w:rPr>
        <w:t xml:space="preserve">特朗普6月2日签署的AI行政令EO</w:t>
      </w:r>
      <w:r>
        <w:t xml:space="preserve"> </w:t>
      </w:r>
      <w:r>
        <w:rPr>
          <w:rFonts w:hint="eastAsia"/>
        </w:rPr>
        <w:t xml:space="preserve">14409《促进先进人工智能创新与安全》（Promoting</w:t>
      </w:r>
      <w:r>
        <w:t xml:space="preserve"> Advanced Artificial Intelligence Innovation and </w:t>
      </w:r>
      <w:r>
        <w:rPr>
          <w:rFonts w:hint="eastAsia"/>
        </w:rPr>
        <w:t xml:space="preserve">Security），其第二节多项交付任务的30天期限恰好落在7月2日。</w:t>
      </w:r>
    </w:p>
    <w:p>
      <w:pPr>
        <w:pStyle w:val="BodyText"/>
      </w:pPr>
      <w:r>
        <w:rPr>
          <w:rFonts w:hint="eastAsia"/>
        </w:rPr>
        <w:t xml:space="preserve">核心任务之一是建立“AI网络安全信息交换中心”（AI</w:t>
      </w:r>
      <w:r>
        <w:t xml:space="preserve"> cybersecurity </w:t>
      </w:r>
      <w:r>
        <w:rPr>
          <w:rFonts w:hint="eastAsia"/>
        </w:rPr>
        <w:t xml:space="preserve">clearinghouse）。行政令要求在30天内，由财政部（Treasury）牵头，会同国家安全局（NSA）与网络安全和基础设施安全局（CISA），在与AI产业及关键基础设施运营方自愿合作的基础上组建该中心，用于协调软件漏洞的扫描、发现、验证与补丁分发。同期到期的还有国家安全系统委员会（Committee</w:t>
      </w:r>
      <w:r>
        <w:t xml:space="preserve"> on National Security </w:t>
      </w:r>
      <w:r>
        <w:rPr>
          <w:rFonts w:hint="eastAsia"/>
        </w:rPr>
        <w:t xml:space="preserve">Systems）、国防部（DoD）与国土安全部（DHS）在网络防御方面的优先任务，以及OMB对联邦拨款能否资助AI漏洞检测的评估。</w:t>
      </w:r>
    </w:p>
    <w:p>
      <w:pPr>
        <w:pStyle w:val="BodyText"/>
      </w:pPr>
      <w:r>
        <w:rPr>
          <w:rFonts w:hint="eastAsia"/>
        </w:rPr>
        <w:t xml:space="preserve">行政令还为“受管前沿模型”设立自愿框架：前沿开发商可在正式发布前，向政府提供最长30天的模型预发布访问权限。但条文明确规定，本节不得被解读为设立任何强制性的政府许可、预审或审批要求——这为自愿性质划定了红线。</w:t>
      </w:r>
    </w:p>
    <w:p>
      <w:pPr>
        <w:pStyle w:val="BodyText"/>
      </w:pPr>
      <w:r>
        <w:rPr>
          <w:b/>
          <w:bCs/>
        </w:rPr>
        <w:t xml:space="preserve">References</w:t>
      </w:r>
    </w:p>
    <w:p>
      <w:pPr>
        <w:pStyle w:val="BodyText"/>
      </w:pPr>
      <w:r>
        <w:t xml:space="preserve">[13] The White House. (2026, June 2). Promoting Advanced Artificial Intelligence Innovation and Security. The White House. https://www.whitehouse.gov/presidential-actions/2026/06/promoting-advanced-artificial-intelligence-innovation-and-security/</w:t>
      </w:r>
      <w:r>
        <w:t xml:space="preserve"> </w:t>
      </w:r>
      <w:r>
        <w:t xml:space="preserve">[14] Forward Networks. (2026, June 29). Executive Order 14409 starts a 30-day clock on federal cyber defense. Forward Networks. https://www.forwardnetworks.com/blog/2026/06/29/executive-order-14409-starts-a-30-day-clock-on-federal-cyber-defense/</w:t>
      </w:r>
      <w:r>
        <w:t xml:space="preserve"> </w:t>
      </w:r>
      <w:r>
        <w:t xml:space="preserve">[15] Wiley. (2026, June). New AI Executive Order addresses frontier models and cybersecurity vulnerabilities. Wiley. https://www.wiley.law/alert-New-AI-Executive-Order-Addresses-Frontier-Models-and-Cybersecurity-Vulnerabilities</w:t>
      </w:r>
    </w:p>
    <w:p>
      <w:r>
        <w:pict>
          <v:rect style="width:0;height:1.5pt" o:hralign="center" o:hrstd="t" o:hr="t"/>
        </w:pict>
      </w:r>
    </w:p>
    <w:bookmarkEnd w:id="15"/>
    <w:bookmarkEnd w:id="16"/>
    <w:bookmarkStart w:id="19" w:name="三科技与产业"/>
    <w:p>
      <w:pPr>
        <w:pStyle w:val="Heading2"/>
      </w:pPr>
      <w:r>
        <w:rPr>
          <w:rFonts w:hint="eastAsia"/>
        </w:rPr>
        <w:t xml:space="preserve">三、科技与产业</w:t>
      </w:r>
    </w:p>
    <w:bookmarkStart w:id="17" w:name="芯片存储股集体重挫dram反垄断诉讼叠加获利了结"/>
    <w:p>
      <w:pPr>
        <w:pStyle w:val="Heading3"/>
      </w:pPr>
      <w:r>
        <w:rPr>
          <w:rFonts w:hint="eastAsia"/>
        </w:rPr>
        <w:t xml:space="preserve">芯片存储股集体重挫，DRAM反垄断诉讼叠加获利了结</w:t>
      </w:r>
    </w:p>
    <w:p>
      <w:pPr>
        <w:pStyle w:val="FirstParagraph"/>
      </w:pPr>
      <w:r>
        <w:rPr>
          <w:rFonts w:hint="eastAsia"/>
        </w:rPr>
        <w:t xml:space="preserve">存储芯片板块7月2日集体跳水。Micron（MU）从1,255美元的历史高位下跌6.4%至9%，一度触及1,060至1,080美元区间；SanDisk跌约10%至2,051.10美元，Western</w:t>
      </w:r>
      <w:r>
        <w:t xml:space="preserve"> </w:t>
      </w:r>
      <w:r>
        <w:rPr>
          <w:rFonts w:hint="eastAsia"/>
        </w:rPr>
        <w:t xml:space="preserve">Digital跌7%至595.81美元，NVIDIA跌约2.5%，三星与SK海力士（SK</w:t>
      </w:r>
      <w:r>
        <w:t xml:space="preserve"> </w:t>
      </w:r>
      <w:r>
        <w:rPr>
          <w:rFonts w:hint="eastAsia"/>
        </w:rPr>
        <w:t xml:space="preserve">Hynix）则在韩国KOSPI指数上承压。Nasdaq</w:t>
      </w:r>
      <w:r>
        <w:t xml:space="preserve"> </w:t>
      </w:r>
      <w:r>
        <w:rPr>
          <w:rFonts w:hint="eastAsia"/>
        </w:rPr>
        <w:t xml:space="preserve">100指数在下半年开局下跌约1%，此前上半年累计上涨20%。整个芯片板块在多日内累计蒸发超过1万亿美元市值。</w:t>
      </w:r>
    </w:p>
    <w:p>
      <w:pPr>
        <w:pStyle w:val="BodyText"/>
      </w:pPr>
      <w:r>
        <w:rPr>
          <w:rFonts w:hint="eastAsia"/>
        </w:rPr>
        <w:t xml:space="preserve">抛售的直接导火索是一桩反垄断诉讼。6月25日，一起集体诉讼在加州联邦法院提起，指控三星、SK海力士与Micron合谋限制DRAM供给，导致价格在四年内暴涨约700%。诉状援引Section</w:t>
      </w:r>
      <w:r>
        <w:t xml:space="preserve"> 1 of the Sherman </w:t>
      </w:r>
      <w:r>
        <w:rPr>
          <w:rFonts w:hint="eastAsia"/>
        </w:rPr>
        <w:t xml:space="preserve">Act，称三家企业以向高带宽内存（HBM）转型为幌子，实则削减DDR3、DDR4等传统制式产能——这三家合计控制着全球约九成的DRAM市场。</w:t>
      </w:r>
    </w:p>
    <w:p>
      <w:pPr>
        <w:pStyle w:val="BodyText"/>
      </w:pPr>
      <w:r>
        <w:rPr>
          <w:rFonts w:hint="eastAsia"/>
        </w:rPr>
        <w:t xml:space="preserve">获利了结是另一重压力。Micron本轮周期此前一度累涨逾240%。同日ADP</w:t>
      </w:r>
      <w:r>
        <w:t xml:space="preserve"> </w:t>
      </w:r>
      <w:r>
        <w:rPr>
          <w:rFonts w:hint="eastAsia"/>
        </w:rPr>
        <w:t xml:space="preserve">6月就业仅增9.8万人、低于预期，也放大了对需求前景的担忧，Citrini</w:t>
      </w:r>
      <w:r>
        <w:t xml:space="preserve"> </w:t>
      </w:r>
      <w:r>
        <w:rPr>
          <w:rFonts w:hint="eastAsia"/>
        </w:rPr>
        <w:t xml:space="preserve">Research已就需求走软发出警告。不过并非所有机构转向悲观——Morgan</w:t>
      </w:r>
      <w:r>
        <w:t xml:space="preserve"> </w:t>
      </w:r>
      <w:r>
        <w:rPr>
          <w:rFonts w:hint="eastAsia"/>
        </w:rPr>
        <w:t xml:space="preserve">Stanley仍维持对Micron的“增持”评级。这场抛售发生在SK海力士计划自7月10日起启动294亿美元Nasdaq</w:t>
      </w:r>
      <w:r>
        <w:t xml:space="preserve"> </w:t>
      </w:r>
      <w:r>
        <w:rPr>
          <w:rFonts w:hint="eastAsia"/>
        </w:rPr>
        <w:t xml:space="preserve">IPO的敏感时点。</w:t>
      </w:r>
    </w:p>
    <w:p>
      <w:pPr>
        <w:pStyle w:val="BodyText"/>
      </w:pPr>
      <w:r>
        <w:rPr>
          <w:b/>
          <w:bCs/>
        </w:rPr>
        <w:t xml:space="preserve">References</w:t>
      </w:r>
    </w:p>
    <w:p>
      <w:pPr>
        <w:pStyle w:val="BodyText"/>
      </w:pPr>
      <w:r>
        <w:t xml:space="preserve">[16] CNBC. (2026, July 2). Samsung, SK Hynix shares slide as KOSPI tech selloff hits Nasdaq. CNBC. https://www.cnbc.com/2026/07/02/samsung-sk-hynix-shares-slide-kospi-tech-selloff-nasdaq.html</w:t>
      </w:r>
      <w:r>
        <w:t xml:space="preserve"> </w:t>
      </w:r>
      <w:r>
        <w:t xml:space="preserve">[17] 24/7 Wall St. (2026, July 1). Micron drops 8%, SanDisk slumps 10%, Western Digital falls 7% as memory stocks pull back with the Nasdaq. 24/7 Wall St. https://247wallst.com/investing/2026/07/01/micron-drops-8-sandisk-slumps-10-western-digital-falls-7-as-memory-stocks-pull-back-with-the-nasdaq/</w:t>
      </w:r>
      <w:r>
        <w:t xml:space="preserve"> </w:t>
      </w:r>
      <w:r>
        <w:t xml:space="preserve">[18] Investing.com. (2026, July 2). Why is Micron Technology stock sliding today? Investing.com. https://www.investing.com/news/stock-market-news/why-is-micron-technology-stock-sliding-today-93CH-4770788</w:t>
      </w:r>
      <w:r>
        <w:t xml:space="preserve"> </w:t>
      </w:r>
      <w:r>
        <w:t xml:space="preserve">[19] Seeking Alpha. (2026, July 2). Over $1T erased in chip selloff, impacts Nvidia, Broadcom. Seeking Alpha. https://seekingalpha.com/news/4601211-over-1t-erased-chip-selloff-impacts-nvidia-broadcom</w:t>
      </w:r>
    </w:p>
    <w:p>
      <w:r>
        <w:pict>
          <v:rect style="width:0;height:1.5pt" o:hralign="center" o:hrstd="t" o:hr="t"/>
        </w:pict>
      </w:r>
    </w:p>
    <w:bookmarkEnd w:id="17"/>
    <w:bookmarkStart w:id="18" w:name="X4956e364023446316e7d0ad8f8387fbf68a3cba"/>
    <w:p>
      <w:pPr>
        <w:pStyle w:val="Heading3"/>
      </w:pPr>
      <w:r>
        <w:t xml:space="preserve">SpaceX </w:t>
      </w:r>
      <w:r>
        <w:rPr>
          <w:rFonts w:hint="eastAsia"/>
        </w:rPr>
        <w:t xml:space="preserve">7月7日纳入Nasdaq-100，或触发约220至270亿美元被动买盘</w:t>
      </w:r>
    </w:p>
    <w:p>
      <w:pPr>
        <w:pStyle w:val="FirstParagraph"/>
      </w:pPr>
      <w:r>
        <w:rPr>
          <w:rFonts w:hint="eastAsia"/>
        </w:rPr>
        <w:t xml:space="preserve">SpaceX（SPCX）将于7月7日正式纳入Nasdaq-100指数，市场预计这将触发约220亿至270亿美元的被动买盘——其中仅Nasdaq-100纳入本身即约合43亿美元。</w:t>
      </w:r>
    </w:p>
    <w:p>
      <w:pPr>
        <w:pStyle w:val="BodyText"/>
      </w:pPr>
      <w:r>
        <w:rPr>
          <w:rFonts w:hint="eastAsia"/>
        </w:rPr>
        <w:t xml:space="preserve">时间点之所以罕见，在于SpaceX刚于6月12日以每股135美元完成IPO，募资约857亿美元，成为史上规模最大的IPO。此次纳入采用了针对超大市值IPO的快速通道规则——满足特定市值门槛的公司可跳过通常的等待期，SpaceX轻松达标。</w:t>
      </w:r>
    </w:p>
    <w:p>
      <w:pPr>
        <w:pStyle w:val="BodyText"/>
      </w:pPr>
      <w:r>
        <w:rPr>
          <w:rFonts w:hint="eastAsia"/>
        </w:rPr>
        <w:t xml:space="preserve">真正的张力来自极小的自由流通盘。SpaceX的公开可交易流通股仅占约4%至5%，即便在Nasdaq-100中的权重仅约略低于1%，被动指数产品也不得不在有限的可交易股份中买入，供需失衡因此被放大。早期股东的锁定期将在70至180天后陆续到期，届时可能释放新的抛压，为这轮机械性买盘之后的走势埋下变数。</w:t>
      </w:r>
    </w:p>
    <w:p>
      <w:pPr>
        <w:pStyle w:val="BodyText"/>
      </w:pPr>
      <w:r>
        <w:rPr>
          <w:b/>
          <w:bCs/>
        </w:rPr>
        <w:t xml:space="preserve">References</w:t>
      </w:r>
    </w:p>
    <w:p>
      <w:pPr>
        <w:pStyle w:val="BodyText"/>
      </w:pPr>
      <w:r>
        <w:t xml:space="preserve">[20] The Motley Fool. (2026, July 2). Will SpaceX soar after it joins the Nasdaq-100? History offers a compellingly clear answer. The Motley Fool. https://www.fool.com/investing/2026/07/02/will-spacex-soar-after-it-joins-the-nasdaq-100-his/</w:t>
      </w:r>
      <w:r>
        <w:t xml:space="preserve"> </w:t>
      </w:r>
      <w:r>
        <w:t xml:space="preserve">[21] ETF.com. (2026, July). SpaceX joins Nasdaq-100 July 7: Here are ETFs to feel it most. ETF.com. https://www.etf.com/sections/news/spacex-joins-nasdaq-100-july-7-here-are-etfs-feel-it-most</w:t>
      </w:r>
      <w:r>
        <w:t xml:space="preserve"> </w:t>
      </w:r>
      <w:r>
        <w:t xml:space="preserve">[22] Yahoo Finance. (2026, July). SpaceX joins Nasdaq-100 on July 7. Its stock is still not a buy. Yahoo Finance. https://finance.yahoo.com/markets/stocks/articles/spacex-joins-nasdaq-100-july-124024457.html</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8"/>
    <w:bookmarkEnd w:id="19"/>
    <w:bookmarkStart w:id="22" w:name="四社会与民生"/>
    <w:p>
      <w:pPr>
        <w:pStyle w:val="Heading2"/>
      </w:pPr>
      <w:r>
        <w:rPr>
          <w:rFonts w:hint="eastAsia"/>
        </w:rPr>
        <w:t xml:space="preserve">四、社会与民生</w:t>
      </w:r>
    </w:p>
    <w:bookmarkStart w:id="20" w:name="美国电网进入紧急状态能源部长下令数据中心切换备用电源"/>
    <w:p>
      <w:pPr>
        <w:pStyle w:val="Heading3"/>
      </w:pPr>
      <w:r>
        <w:rPr>
          <w:rFonts w:hint="eastAsia"/>
        </w:rPr>
        <w:t xml:space="preserve">美国电网进入紧急状态，能源部长下令数据中心切换备用电源</w:t>
      </w:r>
    </w:p>
    <w:p>
      <w:pPr>
        <w:pStyle w:val="FirstParagraph"/>
      </w:pPr>
      <w:r>
        <w:rPr>
          <w:rFonts w:hint="eastAsia"/>
        </w:rPr>
        <w:t xml:space="preserve">美国能源部长赖特（Chris</w:t>
      </w:r>
      <w:r>
        <w:t xml:space="preserve"> </w:t>
      </w:r>
      <w:r>
        <w:rPr>
          <w:rFonts w:hint="eastAsia"/>
        </w:rPr>
        <w:t xml:space="preserve">Wright）6月30日签署两项依据《联邦电力法》Section</w:t>
      </w:r>
      <w:r>
        <w:t xml:space="preserve"> </w:t>
      </w:r>
      <w:r>
        <w:rPr>
          <w:rFonts w:hint="eastAsia"/>
        </w:rPr>
        <w:t xml:space="preserve">202(c)（Section</w:t>
      </w:r>
      <w:r>
        <w:t xml:space="preserve"> 202(c) Federal Power </w:t>
      </w:r>
      <w:r>
        <w:rPr>
          <w:rFonts w:hint="eastAsia"/>
        </w:rPr>
        <w:t xml:space="preserve">Act）的紧急命令，授权PJM互联电网（PJM</w:t>
      </w:r>
      <w:r>
        <w:t xml:space="preserve"> </w:t>
      </w:r>
      <w:r>
        <w:rPr>
          <w:rFonts w:hint="eastAsia"/>
        </w:rPr>
        <w:t xml:space="preserve">Interconnection）在破纪录热浪期间采取非常规调度。命令于6月30日晚11:59（EDT）生效，将持续至7月3日晚11:59。</w:t>
      </w:r>
    </w:p>
    <w:p>
      <w:pPr>
        <w:pStyle w:val="BodyText"/>
      </w:pPr>
      <w:r>
        <w:rPr>
          <w:rFonts w:hint="eastAsia"/>
        </w:rPr>
        <w:t xml:space="preserve">命令的核心是把负荷压力转嫁给大型用电户。PJM获授权可要求峰值负荷不低于50兆瓦的数据中心及大型用户，在收到紧急信号后15分钟内切换至自有备用发电机，从而为居民和商业用户腾出电网容量。PJM服务着13个州及华盛顿特区约6500万人口，7月2日的需求预测高达166,304兆瓦，将超过2006年创下的165,563兆瓦历史纪录。马里兰、弗吉尼亚、华盛顿特区与特拉华州因输电瓶颈和数据中心密集而被列为压力最高的区域。</w:t>
      </w:r>
    </w:p>
    <w:p>
      <w:pPr>
        <w:pStyle w:val="BodyText"/>
      </w:pPr>
      <w:r>
        <w:rPr>
          <w:rFonts w:hint="eastAsia"/>
        </w:rPr>
        <w:t xml:space="preserve">热浪本身也在刷新纪录。国家气象局（NWS）预测约58项单日高温纪录可能被打破，纽约体感温度达110°F、费城112°F、华盛顿特区113°F；约1.6亿人处于高温预警之下，峰值到来前已有超过7万户报告停电。这场危机凸显了AI驱动的电力需求激增，正在与极端天气叠加，逼近电网的承载极限。</w:t>
      </w:r>
    </w:p>
    <w:p>
      <w:pPr>
        <w:pStyle w:val="BodyText"/>
      </w:pPr>
      <w:r>
        <w:rPr>
          <w:b/>
          <w:bCs/>
        </w:rPr>
        <w:t xml:space="preserve">References</w:t>
      </w:r>
    </w:p>
    <w:p>
      <w:pPr>
        <w:pStyle w:val="BodyText"/>
      </w:pPr>
      <w:r>
        <w:t xml:space="preserve">[23] ABC News. (2026, July 1).</w:t>
      </w:r>
      <w:r>
        <w:t xml:space="preserve"> </w:t>
      </w:r>
      <w:r>
        <w:t xml:space="preserve">‘Stretched to the limit’</w:t>
      </w:r>
      <w:r>
        <w:t xml:space="preserve">: Heat wave prompts US electrical grid emergency. ABC News. https://abcnews.go.com/US/stretched-limit-heat-wave-prompts-us-electrical-grid/story?id=134369230</w:t>
      </w:r>
      <w:r>
        <w:t xml:space="preserve"> </w:t>
      </w:r>
      <w:r>
        <w:t xml:space="preserve">[24] UPI. (2026, July 1). Heat wave tests power grid. UPI. https://www.upi.com/Top_News/US/2026/07/01/heat-wave-power-grid/5411782933240/</w:t>
      </w:r>
      <w:r>
        <w:t xml:space="preserve"> </w:t>
      </w:r>
      <w:r>
        <w:t xml:space="preserve">[25] Al Jazeera. (2026, June 30). US heatwave to test power grid amid soaring AI-driven energy demand. Al Jazeera. https://www.aljazeera.com/news/2026/6/30/us-heatwave-to-test-power-grid-amid-soaring-ai-driven-energy-demand</w:t>
      </w:r>
    </w:p>
    <w:p>
      <w:r>
        <w:pict>
          <v:rect style="width:0;height:1.5pt" o:hralign="center" o:hrstd="t" o:hr="t"/>
        </w:pict>
      </w:r>
    </w:p>
    <w:bookmarkEnd w:id="20"/>
    <w:bookmarkStart w:id="21" w:name="费城宣布高温健康紧急状态启动50余处纳凉中心应对code-red"/>
    <w:p>
      <w:pPr>
        <w:pStyle w:val="Heading3"/>
      </w:pPr>
      <w:r>
        <w:rPr>
          <w:rFonts w:hint="eastAsia"/>
        </w:rPr>
        <w:t xml:space="preserve">费城宣布高温健康紧急状态，启动50余处纳凉中心应对Code</w:t>
      </w:r>
      <w:r>
        <w:t xml:space="preserve"> Red</w:t>
      </w:r>
    </w:p>
    <w:p>
      <w:pPr>
        <w:pStyle w:val="FirstParagraph"/>
      </w:pPr>
      <w:r>
        <w:rPr>
          <w:rFonts w:hint="eastAsia"/>
        </w:rPr>
        <w:t xml:space="preserve">费城7月2日宣布进入高温健康紧急状态（Heat</w:t>
      </w:r>
      <w:r>
        <w:t xml:space="preserve"> Health </w:t>
      </w:r>
      <w:r>
        <w:rPr>
          <w:rFonts w:hint="eastAsia"/>
        </w:rPr>
        <w:t xml:space="preserve">Emergency），并在体感温度攀升至约112°F之际发布Code</w:t>
      </w:r>
      <w:r>
        <w:t xml:space="preserve"> </w:t>
      </w:r>
      <w:r>
        <w:rPr>
          <w:rFonts w:hint="eastAsia"/>
        </w:rPr>
        <w:t xml:space="preserve">Red红色警报，全市随之开放50余处纳凉中心（cooling</w:t>
      </w:r>
      <w:r>
        <w:t xml:space="preserve"> </w:t>
      </w:r>
      <w:r>
        <w:rPr>
          <w:rFonts w:hint="eastAsia"/>
        </w:rPr>
        <w:t xml:space="preserve">centers）。</w:t>
      </w:r>
    </w:p>
    <w:p>
      <w:pPr>
        <w:pStyle w:val="BodyText"/>
      </w:pPr>
      <w:r>
        <w:rPr>
          <w:rFonts w:hint="eastAsia"/>
        </w:rPr>
        <w:t xml:space="preserve">紧急状态的意义不止于开门纳凉。它同时启动一套针对高危人群的城市响应机制，包括面向无家可归者和独居长者的外展服务、延长的公共设施开放时间，以及避免在最热时段中断居民供电的保护措施。一位费城市政发言人形容，本轮高温“不是我们每年都会遇到的那种高温”。</w:t>
      </w:r>
    </w:p>
    <w:p>
      <w:pPr>
        <w:pStyle w:val="BodyText"/>
      </w:pPr>
      <w:r>
        <w:rPr>
          <w:rFonts w:hint="eastAsia"/>
        </w:rPr>
        <w:t xml:space="preserve">费城的应急行动是覆盖美东更大范围热浪的一部分——同一轮热浪已促使能源部长赖特签署电网紧急命令，并令约1.6亿人处于高温预警之下。</w:t>
      </w:r>
    </w:p>
    <w:p>
      <w:pPr>
        <w:pStyle w:val="BodyText"/>
      </w:pPr>
      <w:r>
        <w:rPr>
          <w:b/>
          <w:bCs/>
        </w:rPr>
        <w:t xml:space="preserve">References</w:t>
      </w:r>
    </w:p>
    <w:p>
      <w:pPr>
        <w:pStyle w:val="BodyText"/>
      </w:pPr>
      <w:r>
        <w:t xml:space="preserve">[26] WHYY. (2026, July 2). Philadelphia declares Heat Health Emergency. WHYY. https://whyy.org/articles/philadelphia-heat-health-emergency-july-2026/</w:t>
      </w:r>
      <w:r>
        <w:t xml:space="preserve"> </w:t>
      </w:r>
      <w:r>
        <w:t xml:space="preserve">[27] ABC News. (2026, July 1).</w:t>
      </w:r>
      <w:r>
        <w:t xml:space="preserve"> </w:t>
      </w:r>
      <w:r>
        <w:t xml:space="preserve">‘Stretched to the limit’</w:t>
      </w:r>
      <w:r>
        <w:t xml:space="preserve">: Heat wave prompts US electrical grid emergency. ABC News. https://abcnews.go.com/US/stretched-limit-heat-wave-prompts-us-electrical-grid/story?id=134369230</w:t>
      </w:r>
      <w:r>
        <w:t xml:space="preserve"> </w:t>
      </w:r>
      <w:r>
        <w:t xml:space="preserve">[28] UPI. (2026, July 1). Heat wave tests power grid. UPI. https://www.upi.com/Top_News/US/2026/07/01/heat-wave-power-grid/5411782933240/</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1"/>
    <w:bookmarkEnd w:id="22"/>
    <w:bookmarkStart w:id="24" w:name="五企业ipo与并购"/>
    <w:p>
      <w:pPr>
        <w:pStyle w:val="Heading2"/>
      </w:pPr>
      <w:r>
        <w:rPr>
          <w:rFonts w:hint="eastAsia"/>
        </w:rPr>
        <w:t xml:space="preserve">五、企业IPO与并购</w:t>
      </w:r>
    </w:p>
    <w:bookmarkStart w:id="23" w:name="itg完成3.12亿美元nasdaq-ipo宽带基建商定价低于区间"/>
    <w:p>
      <w:pPr>
        <w:pStyle w:val="Heading3"/>
      </w:pPr>
      <w:r>
        <w:rPr>
          <w:rFonts w:hint="eastAsia"/>
        </w:rPr>
        <w:t xml:space="preserve">ITG完成3.12亿美元Nasdaq</w:t>
      </w:r>
      <w:r>
        <w:t xml:space="preserve"> </w:t>
      </w:r>
      <w:r>
        <w:rPr>
          <w:rFonts w:hint="eastAsia"/>
        </w:rPr>
        <w:t xml:space="preserve">IPO，宽带基建商定价低于区间</w:t>
      </w:r>
    </w:p>
    <w:p>
      <w:pPr>
        <w:pStyle w:val="FirstParagraph"/>
      </w:pPr>
      <w:r>
        <w:rPr>
          <w:rFonts w:hint="eastAsia"/>
        </w:rPr>
        <w:t xml:space="preserve">宽带与数字基础设施服务商ITG,</w:t>
      </w:r>
      <w:r>
        <w:t xml:space="preserve"> </w:t>
      </w:r>
      <w:r>
        <w:rPr>
          <w:rFonts w:hint="eastAsia"/>
        </w:rPr>
        <w:t xml:space="preserve">Inc.于6月30日为其IPO定价，以每股16.00美元发行19,512,196股，募资约3.12亿美元，定价低于此前18至22美元的招股区间。股票已于7月1日在Nasdaq全球精选市场（Nasdaq</w:t>
      </w:r>
      <w:r>
        <w:t xml:space="preserve"> Global Select </w:t>
      </w:r>
      <w:r>
        <w:rPr>
          <w:rFonts w:hint="eastAsia"/>
        </w:rPr>
        <w:t xml:space="preserve">Market）以代码“ITG”开始交易，发行预计于7月2日前后完成交割。</w:t>
      </w:r>
    </w:p>
    <w:p>
      <w:pPr>
        <w:pStyle w:val="BodyText"/>
      </w:pPr>
      <w:r>
        <w:rPr>
          <w:rFonts w:hint="eastAsia"/>
        </w:rPr>
        <w:t xml:space="preserve">低于区间定价，反映出投资者对新股估值的谨慎——即便在AI基础设施建设热潮下，市场对宽带基建标的仍未给出溢价。不过3.12亿美元的募资额仍越过了3亿美元的主承销门槛。ITG的业务覆盖美国49个州及华盛顿特区，为宽带、无线、数据中心、公用事业及土木基础设施提供规划、设计、建造、运维与扩容服务。</w:t>
      </w:r>
    </w:p>
    <w:p>
      <w:pPr>
        <w:pStyle w:val="BodyText"/>
      </w:pPr>
      <w:r>
        <w:rPr>
          <w:rFonts w:hint="eastAsia"/>
        </w:rPr>
        <w:t xml:space="preserve">本次发行由Morgan</w:t>
      </w:r>
      <w:r>
        <w:t xml:space="preserve"> </w:t>
      </w:r>
      <w:r>
        <w:rPr>
          <w:rFonts w:hint="eastAsia"/>
        </w:rPr>
        <w:t xml:space="preserve">Stanley与Citigroup担任联席主承销商，UBS与Stifel</w:t>
      </w:r>
      <w:r>
        <w:t xml:space="preserve"> </w:t>
      </w:r>
      <w:r>
        <w:rPr>
          <w:rFonts w:hint="eastAsia"/>
        </w:rPr>
        <w:t xml:space="preserve">Nicolaus参与承销。</w:t>
      </w:r>
    </w:p>
    <w:p>
      <w:pPr>
        <w:pStyle w:val="BodyText"/>
      </w:pPr>
      <w:r>
        <w:rPr>
          <w:b/>
          <w:bCs/>
        </w:rPr>
        <w:t xml:space="preserve">References</w:t>
      </w:r>
    </w:p>
    <w:p>
      <w:pPr>
        <w:pStyle w:val="BodyText"/>
      </w:pPr>
      <w:r>
        <w:t xml:space="preserve">[29] GlobeNewswire. (2026, June 30). ITG, Inc. announces pricing of initial public offering. GlobeNewswire. https://www.globenewswire.com/news-release/2026/06/30/3107484/0/en/ITG-Inc-Announces-Pricing-of-Initial-Public-Offering.html</w:t>
      </w:r>
      <w:r>
        <w:t xml:space="preserve"> </w:t>
      </w:r>
      <w:r>
        <w:t xml:space="preserve">[30] U.S. Securities and Exchange Commission. (2026). ITG, Inc. S-1 filings. SEC EDGAR. https://www.sec.gov/cgi-bin/browse-edgar?action=getcompany&amp;CIK=ITG&amp;type=S-1</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3"/>
    <w:bookmarkEnd w:id="24"/>
    <w:bookmarkStart w:id="26" w:name="六其他重要事件"/>
    <w:p>
      <w:pPr>
        <w:pStyle w:val="Heading2"/>
      </w:pPr>
      <w:r>
        <w:rPr>
          <w:rFonts w:hint="eastAsia"/>
        </w:rPr>
        <w:t xml:space="preserve">六、其他重要事件</w:t>
      </w:r>
    </w:p>
    <w:bookmarkStart w:id="25" w:name="俄罗斯大规模空袭基辅致至少17死波兰战机升空芬兰限制领空"/>
    <w:p>
      <w:pPr>
        <w:pStyle w:val="Heading3"/>
      </w:pPr>
      <w:r>
        <w:rPr>
          <w:rFonts w:hint="eastAsia"/>
        </w:rPr>
        <w:t xml:space="preserve">俄罗斯大规模空袭基辅致至少17死，波兰战机升空、芬兰限制领空</w:t>
      </w:r>
    </w:p>
    <w:p>
      <w:pPr>
        <w:pStyle w:val="FirstParagraph"/>
      </w:pPr>
      <w:r>
        <w:rPr>
          <w:rFonts w:hint="eastAsia"/>
        </w:rPr>
        <w:t xml:space="preserve">俄罗斯在7月1日至2日夜间对基辅发动大规模导弹与无人机袭击，击中居民区，造成至少17人死亡。一栋九层住宅楼部分坍塌，多处多层建筑与一座酒店屋顶起火。俄国防部称此次行动动用了“远程精确空基、陆基、海基武器与攻击型无人机”。</w:t>
      </w:r>
    </w:p>
    <w:p>
      <w:pPr>
        <w:pStyle w:val="BodyText"/>
      </w:pPr>
      <w:r>
        <w:rPr>
          <w:rFonts w:hint="eastAsia"/>
        </w:rPr>
        <w:t xml:space="preserve">袭击的外溢效应迅速波及北约边境。波兰紧急起飞战斗机，并使地面防空系统与雷达侦察进入戒备状态；芬兰则在当日清晨于其东部临时设立“航空限制区”，随后不久解除。这类反应显示出，俄乌冲突的空袭风险正持续向邻近的北约成员国边缘蔓延。</w:t>
      </w:r>
    </w:p>
    <w:p>
      <w:pPr>
        <w:pStyle w:val="BodyText"/>
      </w:pPr>
      <w:r>
        <w:rPr>
          <w:rFonts w:hint="eastAsia"/>
        </w:rPr>
        <w:t xml:space="preserve">乌克兰同时继续对莫斯科附近的俄罗斯石油部门基础设施实施打击。乌方称，依据其国防战略，这些深入打击意在“剥夺敌人发动战争的资源”，以迫使俄罗斯结束战争。</w:t>
      </w:r>
    </w:p>
    <w:p>
      <w:pPr>
        <w:pStyle w:val="BodyText"/>
      </w:pPr>
      <w:r>
        <w:rPr>
          <w:b/>
          <w:bCs/>
        </w:rPr>
        <w:t xml:space="preserve">References</w:t>
      </w:r>
    </w:p>
    <w:p>
      <w:pPr>
        <w:pStyle w:val="BodyText"/>
      </w:pPr>
      <w:r>
        <w:t xml:space="preserve">[31] CNBC. (2026, July 2). Russia launches massive strike on Ukraine as Poland scrambles jets, Finland restricts airspace. CNBC. https://www.cnbc.com/2026/07/02/russia-ukraine-missile-drone-attack-poland-finland-airspace.html</w:t>
      </w:r>
      <w:r>
        <w:t xml:space="preserve"> </w:t>
      </w:r>
      <w:r>
        <w:t xml:space="preserve">[32] NPR. (2026, July 2). A major Russian attack kills 17 in Kyiv as Ukraine keeps striking Moscow’s oil sector. NPR. https://www.npr.org/2026/07/02/g-s1-131681/russia-ukraine-kyiv-attack-oil-sector</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5"/>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2026-07-02T13:22:13Z</dcterms:created>
  <dcterms:modified xsi:type="dcterms:W3CDTF">2026-07-02T13:22:13Z</dcterms:modified>
</cp:coreProperties>
</file>

<file path=docProps/custom.xml><?xml version="1.0" encoding="utf-8"?>
<Properties xmlns="http://schemas.openxmlformats.org/officeDocument/2006/custom-properties" xmlns:vt="http://schemas.openxmlformats.org/officeDocument/2006/docPropsVTypes"/>
</file>