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cdebbab43ed4b8517cfdb2fb28bfd41abfec24"/>
    <w:p>
      <w:pPr>
        <w:pStyle w:val="Heading1"/>
      </w:pPr>
      <w:r>
        <w:t xml:space="preserve">United States Daily News Intelligence — July 2, 2026</w:t>
      </w:r>
    </w:p>
    <w:bookmarkStart w:id="12" w:name="economy-markets"/>
    <w:p>
      <w:pPr>
        <w:pStyle w:val="Heading2"/>
      </w:pPr>
      <w:r>
        <w:t xml:space="preserve">1. Economy &amp; Markets</w:t>
      </w:r>
    </w:p>
    <w:bookmarkStart w:id="9" w:name="Xbc6221e4d5d624522fb109ac60462a96dae9fa0"/>
    <w:p>
      <w:pPr>
        <w:pStyle w:val="Heading3"/>
      </w:pPr>
      <w:r>
        <w:t xml:space="preserve">June jobs report lands at 8:30 a.m. with markets braced for a soft print</w:t>
      </w:r>
    </w:p>
    <w:p>
      <w:pPr>
        <w:pStyle w:val="FirstParagraph"/>
      </w:pPr>
      <w:r>
        <w:t xml:space="preserve">The Bureau of Labor Statistics releases its June Employment Situation at 8:30 a.m. ET on July 2, and the consensus is modest: nonfarm payrolls up 100,000 to 115,000, down from 172,000 in May, with the unemployment rate holding at 4.3%. The soft expectation is not accidental. ADP’s private-payrolls tally, published July 1, showed just 98,000 jobs added — below the 120,000 economists had penciled in and down from 122,000 in May — with education and health services accounting for roughly half of the gains. The economy has averaged about 113,800 new jobs a month in 2026, so a sub-115,000 headline would fit the cooling trend rather than break it.</w:t>
      </w:r>
    </w:p>
    <w:p>
      <w:pPr>
        <w:pStyle w:val="BodyText"/>
      </w:pPr>
      <w:r>
        <w:t xml:space="preserve">The number matters because it feeds directly into a live rate debate. The Fed, now chaired by Kevin Warsh, held the federal funds rate at 3.5–3.75% at its June 17 FOMC meeting, and markets are pricing roughly 77% odds of a 25-basis-point hike in September. That is a hawkish stance for a slowing labor market, and it exists because inflation is still running hot — 4.2% year over year as of May. A weak payrolls print would test whether traders keep betting on tighter policy into a decelerating jobs market, or start pulling those September odds back down.</w:t>
      </w:r>
    </w:p>
    <w:p>
      <w:pPr>
        <w:pStyle w:val="BodyText"/>
      </w:pPr>
      <w:r>
        <w:rPr>
          <w:b/>
          <w:bCs/>
        </w:rPr>
        <w:t xml:space="preserve">References</w:t>
      </w:r>
    </w:p>
    <w:p>
      <w:pPr>
        <w:pStyle w:val="BodyText"/>
      </w:pPr>
      <w:r>
        <w:t xml:space="preserve">[1] U.S. Bureau of Labor Statistics. (2026, July 2). Employment Situation Summary. U.S. Bureau of Labor Statistics. https://www.bls.gov/news.release/empsit.nr0.htm</w:t>
      </w:r>
      <w:r>
        <w:t xml:space="preserve"> </w:t>
      </w:r>
      <w:r>
        <w:t xml:space="preserve">[2] CNN. (2026, July 2). US jobs report: June 2026 final. CNN. https://www.cnn.com/2026/07/02/economy/us-jobs-report-june-final</w:t>
      </w:r>
      <w:r>
        <w:t xml:space="preserve"> </w:t>
      </w:r>
      <w:r>
        <w:t xml:space="preserve">[3] Kiplinger. (2026, July 2). What to Expect From the June Jobs Report. Kiplinger. https://www.kiplinger.com/investing/economy/jobs-report-june-2026-what-to-expect</w:t>
      </w:r>
    </w:p>
    <w:p>
      <w:r>
        <w:pict>
          <v:rect style="width:0;height:1.5pt" o:hralign="center" o:hrstd="t" o:hr="t"/>
        </w:pict>
      </w:r>
    </w:p>
    <w:bookmarkEnd w:id="9"/>
    <w:bookmarkStart w:id="10" w:name="Xd5072f60b5326287046392cda872bb471fb785b"/>
    <w:p>
      <w:pPr>
        <w:pStyle w:val="Heading3"/>
      </w:pPr>
      <w:r>
        <w:t xml:space="preserve">Treasury yields climb into the jobs report as Warsh calls inflation too high</w:t>
      </w:r>
    </w:p>
    <w:p>
      <w:pPr>
        <w:pStyle w:val="FirstParagraph"/>
      </w:pPr>
      <w:r>
        <w:t xml:space="preserve">U.S. Treasury yields rose on July 2 as investors positioned cautiously ahead of the 8:30 a.m. ET jobs report, wary after ADP’s weak 98,000 private-payrolls print on July 1. The move up in yields sits against a backdrop of a Fed that has signaled no intention of easing. A day earlier, at the ECB’s annual Forum on Central Banking in Sintra, Portugal, Fed Chair Kevin Warsh made his first appearance on the international stage since taking over the central bank, seated alongside ECB President Christine Lagarde, Bank of England Governor Andrew Bailey and Bank of Canada Governor Tiff Macklem.</w:t>
      </w:r>
    </w:p>
    <w:p>
      <w:pPr>
        <w:pStyle w:val="BodyText"/>
      </w:pPr>
      <w:r>
        <w:t xml:space="preserve">Warsh used the panel to underscore that taming inflation is his priority, telling the forum that prices remain</w:t>
      </w:r>
      <w:r>
        <w:t xml:space="preserve"> </w:t>
      </w:r>
      <w:r>
        <w:t xml:space="preserve">“too high”</w:t>
      </w:r>
      <w:r>
        <w:t xml:space="preserve"> </w:t>
      </w:r>
      <w:r>
        <w:t xml:space="preserve">even as central bankers grow more open to the idea that AI could pull inflation lower over time. With inflation at 4.2% year over year and markets pricing about 77% odds of a September rate hike, his framing gave bond traders little reason to price in relief. The jobs data due within hours becomes the next input into whether that September bet holds.</w:t>
      </w:r>
    </w:p>
    <w:p>
      <w:pPr>
        <w:pStyle w:val="BodyText"/>
      </w:pPr>
      <w:r>
        <w:rPr>
          <w:b/>
          <w:bCs/>
        </w:rPr>
        <w:t xml:space="preserve">References</w:t>
      </w:r>
    </w:p>
    <w:p>
      <w:pPr>
        <w:pStyle w:val="BodyText"/>
      </w:pPr>
      <w:r>
        <w:t xml:space="preserve">[4] CNBC. (2026, July 2). Treasury yields rise as investors await June jobs report. CNBC. https://www.cnbc.com/2026/07/02/treasury-yields-rise-investors-await-june-jobs-report.html</w:t>
      </w:r>
      <w:r>
        <w:t xml:space="preserve"> </w:t>
      </w:r>
      <w:r>
        <w:t xml:space="preserve">[5] CNBC. (2026, July 1). Kevin Warsh ECB forum live updates: Fed chair speaks. CNBC. https://www.cnbc.com/2026/07/01/kevin-warsh-ecb-forum-live-updates.html</w:t>
      </w:r>
      <w:r>
        <w:t xml:space="preserve"> </w:t>
      </w:r>
      <w:r>
        <w:t xml:space="preserve">[6] PBS NewsHour. (2026, July 1). Federal Reserve Chair Warsh emphasizes political independence, signals focus on inflation. PBS NewsHour. https://www.pbs.org/newshour/economy/federal-reserve-chair-warsh-emphasizes-political-independence-signals-focus-on-inflation</w:t>
      </w:r>
    </w:p>
    <w:p>
      <w:r>
        <w:pict>
          <v:rect style="width:0;height:1.5pt" o:hralign="center" o:hrstd="t" o:hr="t"/>
        </w:pict>
      </w:r>
    </w:p>
    <w:bookmarkEnd w:id="10"/>
    <w:bookmarkStart w:id="11" w:name="X45aaeb4a3576f2dcb4a94277a29cae52a05e05b"/>
    <w:p>
      <w:pPr>
        <w:pStyle w:val="Heading3"/>
      </w:pPr>
      <w:r>
        <w:t xml:space="preserve">Trump lets USMCA lapse into annual reviews as Meta cloud bet lifts the tape</w:t>
      </w:r>
    </w:p>
    <w:p>
      <w:pPr>
        <w:pStyle w:val="FirstParagraph"/>
      </w:pPr>
      <w:r>
        <w:t xml:space="preserve">The Trump administration opted not to renew the USMCA at the July 1 deadline, declining to extend the pact for a fresh 16-year term and instead pushing it into annual reviews. The agreement stays in force — it now runs toward a 2036 expiry — but the decision replaces a stable long horizon with yearly renegotiation risk for North American supply chains. Both Mexico and Canada had asked in early June to extend the deal to 2042; Washington’s refusal, driven by Trump’s focus on trade deficits with both neighbors, means the treaty Trump once called the best deal the U.S. ever made now faces annual scrutiny.</w:t>
      </w:r>
    </w:p>
    <w:p>
      <w:pPr>
        <w:pStyle w:val="BodyText"/>
      </w:pPr>
      <w:r>
        <w:t xml:space="preserve">Markets, meanwhile, were carried by a single stock. Meta (META) surged roughly 9% on July 1 on reports it is building a cloud business to sell off its excess AI compute — a move that reframes the company’s massive data-center spending as a potential revenue line rather than pure cost. The rally landed the same day Warsh, at ECB Sintra, called inflation</w:t>
      </w:r>
      <w:r>
        <w:t xml:space="preserve"> </w:t>
      </w:r>
      <w:r>
        <w:t xml:space="preserve">“too high”</w:t>
      </w:r>
      <w:r>
        <w:t xml:space="preserve"> </w:t>
      </w:r>
      <w:r>
        <w:t xml:space="preserve">and gave no hint of a July move. South Korea and the June jobs data round out a session where policy risk and a mega-cap AI trade pulled in opposite directions.</w:t>
      </w:r>
    </w:p>
    <w:p>
      <w:pPr>
        <w:pStyle w:val="BodyText"/>
      </w:pPr>
      <w:r>
        <w:rPr>
          <w:b/>
          <w:bCs/>
        </w:rPr>
        <w:t xml:space="preserve">References</w:t>
      </w:r>
    </w:p>
    <w:p>
      <w:pPr>
        <w:pStyle w:val="BodyText"/>
      </w:pPr>
      <w:r>
        <w:t xml:space="preserve">[7] CNBC. (2026, July 2). CNBC Daily Open: Trump USMCA, Meta, Fed, South Korea. CNBC. https://www.cnbc.com/2026/07/02/cnbc-daily-open-trump-usmca-meta-fed-south-korea.html</w:t>
      </w:r>
      <w:r>
        <w:t xml:space="preserve"> </w:t>
      </w:r>
      <w:r>
        <w:t xml:space="preserve">[8] CNBC. (2026, July 1). U.S. won’t renew USMCA, will review trade pact with Canada and Mexico. CNBC. https://www.cnbc.com/2026/07/01/trump-usmca-canada-mexico-trade-treaty.html</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2b209f464f3d2641c74b42ae99a78313bffd413"/>
    <w:p>
      <w:pPr>
        <w:pStyle w:val="Heading3"/>
      </w:pPr>
      <w:r>
        <w:t xml:space="preserve">US and Iran hold separate sessions in Doha, agree to keep talking</w:t>
      </w:r>
    </w:p>
    <w:p>
      <w:pPr>
        <w:pStyle w:val="FirstParagraph"/>
      </w:pPr>
      <w:r>
        <w:t xml:space="preserve">U.S. and Iranian delegations held separate, indirect meetings in Doha on July 2, 2026, and agreed to continue the process — the latest round of post-war normalization talks running since the June 17 ceasefire memorandum of understanding. The two sides do not meet face to face; Omani mediators shuttle between them, with Qatar and Oman serving as dual intermediary tracks. Vice President JD Vance described the talks as</w:t>
      </w:r>
      <w:r>
        <w:t xml:space="preserve"> </w:t>
      </w:r>
      <w:r>
        <w:t xml:space="preserve">“going well,”</w:t>
      </w:r>
      <w:r>
        <w:t xml:space="preserve"> </w:t>
      </w:r>
      <w:r>
        <w:t xml:space="preserve">though the sessions this week were technical, centering on maritime traffic through the Strait of Hormuz and unfreezing Iranian funds rather than the nuclear file itself.</w:t>
      </w:r>
    </w:p>
    <w:p>
      <w:pPr>
        <w:pStyle w:val="BodyText"/>
      </w:pPr>
      <w:r>
        <w:t xml:space="preserve">The diplomacy is the aftermath of a short, destructive conflict. The 12-day US-Israel-Iran war ran from February 28 to March 11, 2026, opening with a February 28 US-Israel strike that destroyed much of Iran’s enrichment capacity. The unresolved core — uranium enrichment levels and the fate of Iran’s highly enriched stockpile — is what the negotiators are edging toward. That Tehran and Washington are meeting at all, months after direct strikes, is the measure of how far the ceasefire has held.</w:t>
      </w:r>
    </w:p>
    <w:p>
      <w:pPr>
        <w:pStyle w:val="BodyText"/>
      </w:pPr>
      <w:r>
        <w:rPr>
          <w:b/>
          <w:bCs/>
        </w:rPr>
        <w:t xml:space="preserve">References</w:t>
      </w:r>
    </w:p>
    <w:p>
      <w:pPr>
        <w:pStyle w:val="BodyText"/>
      </w:pPr>
      <w:r>
        <w:t xml:space="preserve">[9] Al Jazeera. (2026, July 2). US-Iran talks in Doha: What were the outcomes and what’s next? Al Jazeera. https://www.aljazeera.com/news/2026/7/2/us-iran-talks-in-doha-what-were-the-outcomes-and-whats-next</w:t>
      </w:r>
      <w:r>
        <w:t xml:space="preserve"> </w:t>
      </w:r>
      <w:r>
        <w:t xml:space="preserve">[10] NPR. (2026, July 2). US-Iran nuclear talks in Doha, Qatar continue. NPR. https://www.npr.org/2026/07/02/nx-s1-5878887/us-iran-nuclear-talks-doha-qatar-continue</w:t>
      </w:r>
      <w:r>
        <w:t xml:space="preserve"> </w:t>
      </w:r>
      <w:r>
        <w:t xml:space="preserve">[11] CNN. (2026, July 1). Meetings in Doha, Vance says talks</w:t>
      </w:r>
      <w:r>
        <w:t xml:space="preserve"> </w:t>
      </w:r>
      <w:r>
        <w:t xml:space="preserve">‘going well’</w:t>
      </w:r>
      <w:r>
        <w:t xml:space="preserve">. CNN. https://www.cnn.com/2026/07/01/world/live-news/iran-war-trump</w:t>
      </w:r>
    </w:p>
    <w:p>
      <w:r>
        <w:pict>
          <v:rect style="width:0;height:1.5pt" o:hralign="center" o:hrstd="t" o:hr="t"/>
        </w:pict>
      </w:r>
    </w:p>
    <w:bookmarkEnd w:id="13"/>
    <w:bookmarkStart w:id="14" w:name="Xb541691a00f195210f70921712ea74139458f54"/>
    <w:p>
      <w:pPr>
        <w:pStyle w:val="Heading3"/>
      </w:pPr>
      <w:r>
        <w:t xml:space="preserve">OpenAI floats giving Washington a 5% stake worth $42.6 billion</w:t>
      </w:r>
    </w:p>
    <w:p>
      <w:pPr>
        <w:pStyle w:val="FirstParagraph"/>
      </w:pPr>
      <w:r>
        <w:t xml:space="preserve">OpenAI has proposed handing the U.S. government a 5% equity stake — a holding worth roughly $42.6 billion against the company’s $852 billion post-money valuation from its record March 2026 funding round. CEO Sam Altman and OpenAI executives began preliminary discussions with the Trump administration on the idea, which the Financial Times first reported and CNBC and Bloomberg confirmed on July 2. Altman’s framing is that giving the public a</w:t>
      </w:r>
      <w:r>
        <w:t xml:space="preserve"> </w:t>
      </w:r>
      <w:r>
        <w:t xml:space="preserve">“financial interest”</w:t>
      </w:r>
      <w:r>
        <w:t xml:space="preserve"> </w:t>
      </w:r>
      <w:r>
        <w:t xml:space="preserve">in the company is the best way to share the upside of AI.</w:t>
      </w:r>
    </w:p>
    <w:p>
      <w:pPr>
        <w:pStyle w:val="BodyText"/>
      </w:pPr>
      <w:r>
        <w:t xml:space="preserve">The proposal is not limited to OpenAI. Under the arrangement, Washington would take 5% of each leading U.S. AI developer — potentially including Anthropic, Google and Meta — through a government vehicle modeled on the Alaska Permanent Fund, the oil-seeded state corporation that pays annual dividends to Alaskans. Notably, OpenAI’s framing is to donate the stake rather than sell it, a move aimed at defusing mounting political pressure in Washington over the sector’s concentration of power. Whether rival labs would agree to cede equity on the same terms is unclear.</w:t>
      </w:r>
    </w:p>
    <w:p>
      <w:pPr>
        <w:pStyle w:val="BodyText"/>
      </w:pPr>
      <w:r>
        <w:rPr>
          <w:b/>
          <w:bCs/>
        </w:rPr>
        <w:t xml:space="preserve">References</w:t>
      </w:r>
    </w:p>
    <w:p>
      <w:pPr>
        <w:pStyle w:val="BodyText"/>
      </w:pPr>
      <w:r>
        <w:t xml:space="preserve">[12] CNBC. (2026, July 2). OpenAI proposes U.S. government own 5% stake to address political blowback. CNBC. https://www.cnbc.com/2026/07/02/openai-proposes-us-government-own-5percent-stake-to-address-political-blowback.html</w:t>
      </w:r>
      <w:r>
        <w:t xml:space="preserve"> </w:t>
      </w:r>
      <w:r>
        <w:t xml:space="preserve">[13] Bloomberg. (2026, July 2). OpenAI Proposes Giving the US Government a 5% Stake, FT Says. Bloomberg. https://www.bloomberg.com/news/articles/2026-07-02/openai-proposes-giving-the-us-government-a-5-stake-ft-says</w:t>
      </w:r>
      <w:r>
        <w:t xml:space="preserve"> </w:t>
      </w:r>
      <w:r>
        <w:t xml:space="preserve">[14] RTÉ. (2026, July 2). OpenAI proposes handing US government 5% stake - FT. RTÉ. https://www.rte.ie/news/business/2026/0702/1581359-openai-proposes-handing-us-government-5-stake-ft/</w:t>
      </w:r>
    </w:p>
    <w:p>
      <w:r>
        <w:pict>
          <v:rect style="width:0;height:1.5pt" o:hralign="center" o:hrstd="t" o:hr="t"/>
        </w:pict>
      </w:r>
    </w:p>
    <w:bookmarkEnd w:id="14"/>
    <w:bookmarkStart w:id="15" w:name="Xd43df86f713acba872e9c281626ef789516cdaa"/>
    <w:p>
      <w:pPr>
        <w:pStyle w:val="Heading3"/>
      </w:pPr>
      <w:r>
        <w:t xml:space="preserve">Trump’s AI executive order hits its first 30-day deadlines on July 2</w:t>
      </w:r>
    </w:p>
    <w:p>
      <w:pPr>
        <w:pStyle w:val="FirstParagraph"/>
      </w:pPr>
      <w:r>
        <w:t xml:space="preserve">The first hard deadlines under Executive Order 14409,</w:t>
      </w:r>
      <w:r>
        <w:t xml:space="preserve"> </w:t>
      </w:r>
      <w:r>
        <w:t xml:space="preserve">“Promoting Advanced Artificial Intelligence Innovation and Security,”</w:t>
      </w:r>
      <w:r>
        <w:t xml:space="preserve"> </w:t>
      </w:r>
      <w:r>
        <w:t xml:space="preserve">fall on July 2, exactly 30 days after Trump signed it on June 2, 2026. The order’s Section 2 deliverables come due, chief among them an</w:t>
      </w:r>
      <w:r>
        <w:t xml:space="preserve"> </w:t>
      </w:r>
      <w:r>
        <w:t xml:space="preserve">“AI cybersecurity clearinghouse”</w:t>
      </w:r>
      <w:r>
        <w:t xml:space="preserve"> </w:t>
      </w:r>
      <w:r>
        <w:t xml:space="preserve">that the Treasury, NSA and CISA must stand up in voluntary collaboration with the AI industry to coordinate the discovery, validation and patching of software vulnerabilities. The Committee on National Security Systems, the Department of Defense and DHS are directed to prioritize cyber defense, and OMB is to review whether federal grants can fund AI vulnerability detection.</w:t>
      </w:r>
    </w:p>
    <w:p>
      <w:pPr>
        <w:pStyle w:val="BodyText"/>
      </w:pPr>
      <w:r>
        <w:t xml:space="preserve">The order’s most consequential mechanism is a voluntary framework for frontier developers to hand the federal government up to 30 days of pre-release access to</w:t>
      </w:r>
      <w:r>
        <w:t xml:space="preserve"> </w:t>
      </w:r>
      <w:r>
        <w:t xml:space="preserve">“covered frontier models”</w:t>
      </w:r>
      <w:r>
        <w:t xml:space="preserve"> </w:t>
      </w:r>
      <w:r>
        <w:t xml:space="preserve">before wider deployment — a channel that would let Washington probe the most capable AI systems before they ship. The signing-plus-30 timeline means the clearinghouse architecture and the frontier-access framework move from paper to implementation this week, setting the terms for how the U.S. government inserts itself into the AI development pipeline.</w:t>
      </w:r>
    </w:p>
    <w:p>
      <w:pPr>
        <w:pStyle w:val="BodyText"/>
      </w:pPr>
      <w:r>
        <w:rPr>
          <w:b/>
          <w:bCs/>
        </w:rPr>
        <w:t xml:space="preserve">References</w:t>
      </w:r>
    </w:p>
    <w:p>
      <w:pPr>
        <w:pStyle w:val="BodyText"/>
      </w:pPr>
      <w:r>
        <w:t xml:space="preserve">[15] The White House. (2026, June 2). Promoting Advanced Artificial Intelligence Innovation and Security. The White House. https://www.whitehouse.gov/presidential-actions/2026/06/promoting-advanced-artificial-intelligence-innovation-and-security/</w:t>
      </w:r>
      <w:r>
        <w:t xml:space="preserve"> </w:t>
      </w:r>
      <w:r>
        <w:t xml:space="preserve">[16] Forward Networks. (2026, June 29). Executive Order 14409 Starts a 30-Day Clock on Federal Cyber Defense. Forward Networks. https://www.forwardnetworks.com/blog/2026/06/29/executive-order-14409-starts-a-30-day-clock-on-federal-cyber-defense/</w:t>
      </w:r>
      <w:r>
        <w:t xml:space="preserve"> </w:t>
      </w:r>
      <w:r>
        <w:t xml:space="preserve">[17] Wiley Rein LLP. (2026, June). New AI Executive Order Addresses Frontier Models and Cybersecurity Vulnerabilities. Wiley Rein LLP. https://www.wiley.law/alert-New-AI-Executive-Order-Addresses-Frontier-Models-and-Cybersecurity-Vulnerabilities</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f06f1148a97dea7e2f33daf430b7f2273566fe9"/>
    <w:p>
      <w:pPr>
        <w:pStyle w:val="Heading3"/>
      </w:pPr>
      <w:r>
        <w:t xml:space="preserve">Memory chip stocks crater as DRAM price-fixing suit collides with profit-taking</w:t>
      </w:r>
    </w:p>
    <w:p>
      <w:pPr>
        <w:pStyle w:val="FirstParagraph"/>
      </w:pPr>
      <w:r>
        <w:t xml:space="preserve">Micron (MU) fell 6.4–9% toward $1,060–1,080, down from its all-time high of $1,255, as the memory sector sold off hard and more than $1 trillion in combined chip market cap was erased over a multi-day stretch. SanDisk dropped about 10% to $2,051.10, Western Digital slid 7% to $595.81, NVIDIA slipped roughly 2.5%, and Samsung and SK Hynix fell on the KOSPI. The Nasdaq 100 opened the second half of the year about 1% lower after a 20% year-to-date run — a setup ripe for profit-taking on the year’s biggest winner, Micron, which had surged more than 240%.</w:t>
      </w:r>
    </w:p>
    <w:p>
      <w:pPr>
        <w:pStyle w:val="BodyText"/>
      </w:pPr>
      <w:r>
        <w:t xml:space="preserve">The trigger was legal. A class-action antitrust suit filed June 25 in California federal court alleges Samsung, SK Hynix and Micron coordinated to restrict DRAM supply, pushing prices up roughly 700% over four years. Seventeen plaintiffs — individuals and small businesses — claim the three chipmakers kept commodity memory artificially scarce during the AI boom; Micron, the only U.S.-listed defendant, is the most exposed and has denied the allegations. Analysts split on the fallout: Citrini Research flagged softening demand, while Morgan Stanley kept its overweight on Micron. The selloff also lands just ahead of SK Hynix’s planned $29.4 billion Nasdaq IPO, set to begin July 10.</w:t>
      </w:r>
    </w:p>
    <w:p>
      <w:pPr>
        <w:pStyle w:val="BodyText"/>
      </w:pPr>
      <w:r>
        <w:rPr>
          <w:b/>
          <w:bCs/>
        </w:rPr>
        <w:t xml:space="preserve">References</w:t>
      </w:r>
    </w:p>
    <w:p>
      <w:pPr>
        <w:pStyle w:val="BodyText"/>
      </w:pPr>
      <w:r>
        <w:t xml:space="preserve">[18] CNBC. (2026, July 2). Samsung, SK Hynix shares slide as KOSPI tech selloff tracks Nasdaq. CNBC. https://www.cnbc.com/2026/07/02/samsung-sk-hynix-shares-slide-kospi-tech-selloff-nasdaq.html</w:t>
      </w:r>
      <w:r>
        <w:t xml:space="preserve"> </w:t>
      </w:r>
      <w:r>
        <w:t xml:space="preserve">[19] 24/7 Wall St. (2026, July 1). Micron Drops 8%, SanDisk Slumps 10%, Western Digital Falls 7% as Memory Stocks Pull Back With the Nasdaq. 24/7 Wall St. https://247wallst.com/investing/2026/07/01/micron-drops-8-sandisk-slumps-10-western-digital-falls-7-as-memory-stocks-pull-back-with-the-nasdaq/</w:t>
      </w:r>
      <w:r>
        <w:t xml:space="preserve"> </w:t>
      </w:r>
      <w:r>
        <w:t xml:space="preserve">[20] Investing.com. (2026, July 1). Why is Micron Technology stock sliding today? Investing.com. https://www.investing.com/news/stock-market-news/why-is-micron-technology-stock-sliding-today-93CH-4770788</w:t>
      </w:r>
      <w:r>
        <w:t xml:space="preserve"> </w:t>
      </w:r>
      <w:r>
        <w:t xml:space="preserve">[21] Seeking Alpha. (2026, July 1). Over $1T erased in chip selloff, impacts Nvidia, Broadcom. Seeking Alpha. https://seekingalpha.com/news/4601211-over-1t-erased-chip-selloff-impacts-nvidia-broadcom</w:t>
      </w:r>
    </w:p>
    <w:p>
      <w:r>
        <w:pict>
          <v:rect style="width:0;height:1.5pt" o:hralign="center" o:hrstd="t" o:hr="t"/>
        </w:pict>
      </w:r>
    </w:p>
    <w:bookmarkEnd w:id="17"/>
    <w:bookmarkStart w:id="18" w:name="Xbc392985ba7ac2ac51ab53717a793dd886483fe"/>
    <w:p>
      <w:pPr>
        <w:pStyle w:val="Heading3"/>
      </w:pPr>
      <w:r>
        <w:t xml:space="preserve">SpaceX joins the Nasdaq-100 on July 7, forcing up to $27 billion in passive buying</w:t>
      </w:r>
    </w:p>
    <w:p>
      <w:pPr>
        <w:pStyle w:val="FirstParagraph"/>
      </w:pPr>
      <w:r>
        <w:t xml:space="preserve">SpaceX (SPCX) enters the Nasdaq-100 effective July 7, 2026, in the fastest major index inclusion after an IPO in history — a move that will force index funds to buy a stock with almost no float. Its inclusion weight of just under 1% of the index translates to roughly $4.3 billion of mechanical buying from QQQ alone, and around $22–27 billion across all Nasdaq-100 and Russell trackers combined. The catch is supply: SpaceX’s free float is only about 4–5%, and its lockup expires in a 70–180 day window, so passive funds must chase a thin pool of tradable shares.</w:t>
      </w:r>
    </w:p>
    <w:p>
      <w:pPr>
        <w:pStyle w:val="BodyText"/>
      </w:pPr>
      <w:r>
        <w:t xml:space="preserve">The speed is the story. Under a Nasdaq rule that took effect May 1, 2026, any company ranked in the top 40 by market cap at IPO can enter the index after just 15 trading days. SpaceX cleared that easily after completing the largest IPO in history on June 12, 2026, pricing at $135 a share and raising roughly $85.7 billion. Fifteen trading days later lands on July 7. S&amp;P 500 funds are unaffected — SpaceX is locked out of that index until mid-2027 at the earliest — leaving the Nasdaq-100 trackers to absorb the forced flow on their own.</w:t>
      </w:r>
    </w:p>
    <w:p>
      <w:pPr>
        <w:pStyle w:val="BodyText"/>
      </w:pPr>
      <w:r>
        <w:rPr>
          <w:b/>
          <w:bCs/>
        </w:rPr>
        <w:t xml:space="preserve">References</w:t>
      </w:r>
    </w:p>
    <w:p>
      <w:pPr>
        <w:pStyle w:val="BodyText"/>
      </w:pPr>
      <w:r>
        <w:t xml:space="preserve">[22] The Motley Fool. (2026, July 2). Will SpaceX Soar After It Joins the Nasdaq-100? History Offers a Compellingly Clear Answer. The Motley Fool. https://www.fool.com/investing/2026/07/02/will-spacex-soar-after-it-joins-the-nasdaq-100-his/</w:t>
      </w:r>
      <w:r>
        <w:t xml:space="preserve"> </w:t>
      </w:r>
      <w:r>
        <w:t xml:space="preserve">[23] ETF.com. (2026, July 2). SpaceX Joins the Nasdaq-100 on July 7. Here Are the ETFs That Feel It Most. ETF.com. https://www.etf.com/sections/news/spacex-joins-nasdaq-100-july-7-here-are-etfs-feel-it-most</w:t>
      </w:r>
      <w:r>
        <w:t xml:space="preserve"> </w:t>
      </w:r>
      <w:r>
        <w:t xml:space="preserve">[24] Yahoo Finance. (2026, July 2). SpaceX Joins Nasdaq-100 on July 7. Its Stock is Still Not a Buy. Yahoo Finance. https://finance.yahoo.com/markets/stocks/articles/spacex-joins-nasdaq-100-july-124024457.html</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8"/>
    <w:bookmarkEnd w:id="19"/>
    <w:bookmarkStart w:id="22" w:name="society-livelihood"/>
    <w:p>
      <w:pPr>
        <w:pStyle w:val="Heading2"/>
      </w:pPr>
      <w:r>
        <w:t xml:space="preserve">4. Society &amp; Livelihood</w:t>
      </w:r>
    </w:p>
    <w:bookmarkStart w:id="20" w:name="X332d67840b52f31188ae388fc2ecc868c848c26"/>
    <w:p>
      <w:pPr>
        <w:pStyle w:val="Heading3"/>
      </w:pPr>
      <w:r>
        <w:t xml:space="preserve">Energy Secretary orders data centers to backup power as heat pushes grid to a record</w:t>
      </w:r>
    </w:p>
    <w:p>
      <w:pPr>
        <w:pStyle w:val="FirstParagraph"/>
      </w:pPr>
      <w:r>
        <w:t xml:space="preserve">Energy Secretary Chris Wright signed two Section 202(c) Federal Power Act orders on June 30, effective 11:59 p.m. EDT that night and expiring 11:59 p.m. EDT July 3, clearing the PJM Interconnection to force the region’s largest electricity users onto their own generators. PJM — which serves about 65 million people across 13 states plus DC — can now direct utilities to curtail data centers and other consumers with at least 50 MW of peak load, requiring them to switch to backup generation within 15 minutes of an emergency signal. The trigger is demand: PJM forecast 166,304 MW for July 2, which would edge past the grid’s all-time record of 165,563 MW set in 2006. Wright’s order noted that tens of gigawatts of backup generation across the system have gone largely untapped.</w:t>
      </w:r>
    </w:p>
    <w:p>
      <w:pPr>
        <w:pStyle w:val="BodyText"/>
      </w:pPr>
      <w:r>
        <w:t xml:space="preserve">The heat behind the emergency is extreme. The National Weather Service projected roughly 58 daily high-temperature records could fall, with heat indices reaching 110°F in New York City, 112°F in Philadelphia and 113°F in Washington. About 160 million people are under heat alerts, and more than 70,000 outages were already reported ahead of the peak. The orders also let generators exceed pollution limits to keep power flowing — a trade-off between grid stability and emissions that PJM flagged could produce exceedances of sulfur dioxide, nitrogen oxide and other pollutants.</w:t>
      </w:r>
    </w:p>
    <w:p>
      <w:pPr>
        <w:pStyle w:val="BodyText"/>
      </w:pPr>
      <w:r>
        <w:rPr>
          <w:b/>
          <w:bCs/>
        </w:rPr>
        <w:t xml:space="preserve">References</w:t>
      </w:r>
    </w:p>
    <w:p>
      <w:pPr>
        <w:pStyle w:val="BodyText"/>
      </w:pPr>
      <w:r>
        <w:t xml:space="preserve">[25] ABC News. (2026, July 1).</w:t>
      </w:r>
      <w:r>
        <w:t xml:space="preserve"> </w:t>
      </w:r>
      <w:r>
        <w:t xml:space="preserve">‘Stretched to the limit’</w:t>
      </w:r>
      <w:r>
        <w:t xml:space="preserve">: Heat wave prompts US electrical grid emergency. ABC News. https://abcnews.go.com/US/stretched-limit-heat-wave-prompts-us-electrical-grid/story?id=134369230</w:t>
      </w:r>
      <w:r>
        <w:t xml:space="preserve"> </w:t>
      </w:r>
      <w:r>
        <w:t xml:space="preserve">[26] UPI. (2026, July 1). Heat wave tests power grid. UPI. https://www.upi.com/Top_News/US/2026/07/01/heat-wave-power-grid/5411782933240/</w:t>
      </w:r>
      <w:r>
        <w:t xml:space="preserve"> </w:t>
      </w:r>
      <w:r>
        <w:t xml:space="preserve">[27] Al Jazeera. (2026, June 30). US heatwave to test power grid amid soaring AI-driven energy demand. Al Jazeera. https://www.aljazeera.com/news/2026/6/30/us-heatwave-to-test-power-grid-amid-soaring-ai-driven-energy-demand</w:t>
      </w:r>
      <w:r>
        <w:t xml:space="preserve"> </w:t>
      </w:r>
      <w:r>
        <w:t xml:space="preserve">[28] Maryland Matters. (2026, June 30). PJM gets green light to push data centers onto back-up power during heat wave. Maryland Matters. https://marylandmatters.org/2026/06/30/pjm-gets-green-light-to-push-data-centers-onto-back-up-power-during-heat-wave/</w:t>
      </w:r>
    </w:p>
    <w:p>
      <w:r>
        <w:pict>
          <v:rect style="width:0;height:1.5pt" o:hralign="center" o:hrstd="t" o:hr="t"/>
        </w:pict>
      </w:r>
    </w:p>
    <w:bookmarkEnd w:id="20"/>
    <w:bookmarkStart w:id="21" w:name="Xb39d9d62b27f9ad406124ab040917c54866bdc5"/>
    <w:p>
      <w:pPr>
        <w:pStyle w:val="Heading3"/>
      </w:pPr>
      <w:r>
        <w:t xml:space="preserve">Philadelphia declares Heat Health Emergency and opens 50-plus cooling centers</w:t>
      </w:r>
    </w:p>
    <w:p>
      <w:pPr>
        <w:pStyle w:val="FirstParagraph"/>
      </w:pPr>
      <w:r>
        <w:t xml:space="preserve">Philadelphia declared a Heat Health Emergency effective July 2, 2026, triggering Code Red conditions as the heat index climbed toward 112°F and opening more than 50 cooling centers citywide. Health Commissioner Dr. Palak Raval-Nelson issued the emergency to run through the July 4 weekend, later extending it as dangerously high heat index values persisted. The declaration activates the city’s full heat-response apparatus: the Philadelphia Corporation for Aging’s Heatline, staffed by call-center workers and nurses; field teams making home visits; and enhanced daytime outreach for people experiencing homelessness.</w:t>
      </w:r>
    </w:p>
    <w:p>
      <w:pPr>
        <w:pStyle w:val="BodyText"/>
      </w:pPr>
      <w:r>
        <w:t xml:space="preserve">A city spokesperson described the event as</w:t>
      </w:r>
      <w:r>
        <w:t xml:space="preserve"> </w:t>
      </w:r>
      <w:r>
        <w:t xml:space="preserve">“not the kind of heat event we see every year,”</w:t>
      </w:r>
      <w:r>
        <w:t xml:space="preserve"> </w:t>
      </w:r>
      <w:r>
        <w:t xml:space="preserve">underscoring that the declaration is not routine summer heat but a public-health threat serious enough to mobilize emergency resources. The timing compounds the risk — the emergency overlaps the busy Fourth of July and America 250 events, drawing crowds outdoors during consecutive triple-digit days. The move mirrors the grid-level alarm across the mid-Atlantic, where the same heat dome forcing Philadelphia’s cooling centers open is pushing the regional power system to a record demand test.</w:t>
      </w:r>
    </w:p>
    <w:p>
      <w:pPr>
        <w:pStyle w:val="BodyText"/>
      </w:pPr>
      <w:r>
        <w:rPr>
          <w:b/>
          <w:bCs/>
        </w:rPr>
        <w:t xml:space="preserve">References</w:t>
      </w:r>
    </w:p>
    <w:p>
      <w:pPr>
        <w:pStyle w:val="BodyText"/>
      </w:pPr>
      <w:r>
        <w:t xml:space="preserve">[29] WHYY. (2026, July 2). Philadelphia heat health emergency July 2026. WHYY. https://whyy.org/articles/philadelphia-heat-health-emergency-july-2026/</w:t>
      </w:r>
      <w:r>
        <w:t xml:space="preserve"> </w:t>
      </w:r>
      <w:r>
        <w:t xml:space="preserve">[30] City of Philadelphia. (2026, June 30). Health Department Declares Heat Health Emergency Wednesday, July 1 through Saturday, July 4. City of Philadelphia. https://www.phila.gov/2026-06-30-health-department-declares-heat-health-emergency-wednesday-july-1-at-11-a-m-through-saturday-july-4-at-8-p-m/</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1"/>
    <w:bookmarkEnd w:id="22"/>
    <w:bookmarkStart w:id="24" w:name="corporate-ipo-ma"/>
    <w:p>
      <w:pPr>
        <w:pStyle w:val="Heading2"/>
      </w:pPr>
      <w:r>
        <w:t xml:space="preserve">5. Corporate IPO &amp; M&amp;A</w:t>
      </w:r>
    </w:p>
    <w:bookmarkStart w:id="23" w:name="Xd7d07050470751afe7c7102c6bc375a124335d9"/>
    <w:p>
      <w:pPr>
        <w:pStyle w:val="Heading3"/>
      </w:pPr>
      <w:r>
        <w:t xml:space="preserve">ITG closes $312 million Nasdaq IPO after pricing below its target range</w:t>
      </w:r>
    </w:p>
    <w:p>
      <w:pPr>
        <w:pStyle w:val="FirstParagraph"/>
      </w:pPr>
      <w:r>
        <w:t xml:space="preserve">ITG Inc. priced its initial public offering on June 30, 2026, selling 19,512,196 shares at $16.00 apiece to raise roughly $312 million — below the $18–22 range it had marketed to investors. The shares began trading on the Nasdaq Global Select Market on July 1 under the ticker</w:t>
      </w:r>
      <w:r>
        <w:t xml:space="preserve"> </w:t>
      </w:r>
      <w:r>
        <w:t xml:space="preserve">“ITG,”</w:t>
      </w:r>
      <w:r>
        <w:t xml:space="preserve"> </w:t>
      </w:r>
      <w:r>
        <w:t xml:space="preserve">and the offering was expected to close on or about July 2. Morgan Stanley and Citigroup ran the deal as joint book-running managers, with UBS and Stifel Nicolaus also underwriting. Even at the reduced price, the raise clears the $300 million primary-band floor.</w:t>
      </w:r>
    </w:p>
    <w:p>
      <w:pPr>
        <w:pStyle w:val="BodyText"/>
      </w:pPr>
      <w:r>
        <w:t xml:space="preserve">The below-range pricing is the notable detail. ITG, an Oaktree Capital-backed digital-infrastructure firm founded in 2013 and headquartered in Fort Lauderdale, builds and maintains broadband, wireless, data-center and utility infrastructure across 49 states plus DC — squarely the kind of business riding the AI data-center and broadband build-out. That investors still demanded a discount to bring the deal to market signals caution about IPO appetite even in a sector with clear structural tailwinds, a wary note as SpaceX and SK Hynix line up far larger listings in the same window.</w:t>
      </w:r>
    </w:p>
    <w:p>
      <w:pPr>
        <w:pStyle w:val="BodyText"/>
      </w:pPr>
      <w:r>
        <w:rPr>
          <w:b/>
          <w:bCs/>
        </w:rPr>
        <w:t xml:space="preserve">References</w:t>
      </w:r>
    </w:p>
    <w:p>
      <w:pPr>
        <w:pStyle w:val="BodyText"/>
      </w:pPr>
      <w:r>
        <w:t xml:space="preserve">[31] GlobeNewswire. (2026, June 30). ITG Inc. Announces Pricing of Initial Public Offering. GlobeNewswire. https://www.globenewswire.com/news-release/2026/06/30/3107484/0/en/ITG-Inc-Announces-Pricing-of-Initial-Public-Offering.html</w:t>
      </w:r>
      <w:r>
        <w:t xml:space="preserve"> </w:t>
      </w:r>
      <w:r>
        <w:t xml:space="preserve">[32] U.S. Securities and Exchange Commission. (2026, June 30). ITG Inc. S-1 filing. SEC EDGAR. https://www.sec.gov/cgi-bin/browse-edgar?action=getcompany&amp;CIK=ITG&amp;type=S-1</w:t>
      </w:r>
      <w:r>
        <w:t xml:space="preserve"> </w:t>
      </w:r>
      <w:r>
        <w:t xml:space="preserve">[33] Reuters. (2026, July 1). Digital infrastructure firm ITG prices US IPO below range, raises $312 million. Yahoo Finance. https://finance.yahoo.com/technology/articles/digital-infrastructure-firm-itg-prices-231957406.html</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3"/>
    <w:bookmarkEnd w:id="24"/>
    <w:bookmarkStart w:id="26" w:name="other-notable-events"/>
    <w:p>
      <w:pPr>
        <w:pStyle w:val="Heading2"/>
      </w:pPr>
      <w:r>
        <w:t xml:space="preserve">6. Other Notable Events</w:t>
      </w:r>
    </w:p>
    <w:bookmarkStart w:id="25" w:name="Xbb8ea63c6cac92855252684bbe4955f407a4c55"/>
    <w:p>
      <w:pPr>
        <w:pStyle w:val="Heading3"/>
      </w:pPr>
      <w:r>
        <w:t xml:space="preserve">Russia hits Kyiv in overnight barrage, killing at least 17 as Poland scrambles jets</w:t>
      </w:r>
    </w:p>
    <w:p>
      <w:pPr>
        <w:pStyle w:val="FirstParagraph"/>
      </w:pPr>
      <w:r>
        <w:t xml:space="preserve">Russia launched a large, coordinated missile and drone strike on Kyiv overnight July 1–2, 2026, hitting residential areas and killing at least 17 people, with dozens more wounded across several districts of the capital region. The attack came after President Volodymyr Zelensky warned that Moscow was preparing a massive assault; Russia’s Defense Ministry said it used long-range precision air, land and sea-based weapons alongside attack drones. The barrage triggered a regional security response — Poland scrambled fighter jets, and Finland temporarily restricted airspace over its eastern Gulf as a precaution before lifting the measure.</w:t>
      </w:r>
    </w:p>
    <w:p>
      <w:pPr>
        <w:pStyle w:val="BodyText"/>
      </w:pPr>
      <w:r>
        <w:t xml:space="preserve">The strike lands as Ukraine has escalated its own long-range campaign, continuing to hit Russian oil-sector infrastructure near Moscow and other cities. That exchange — Russian mass strikes on Ukrainian cities answered by Ukrainian drones against Russian refineries and military sites — defines the current phase of the war. NATO neighbors scrambling aircraft and closing airspace underscores how quickly the fighting still spills toward the alliance’s borders.</w:t>
      </w:r>
    </w:p>
    <w:p>
      <w:pPr>
        <w:pStyle w:val="BodyText"/>
      </w:pPr>
      <w:r>
        <w:rPr>
          <w:b/>
          <w:bCs/>
        </w:rPr>
        <w:t xml:space="preserve">References</w:t>
      </w:r>
    </w:p>
    <w:p>
      <w:pPr>
        <w:pStyle w:val="BodyText"/>
      </w:pPr>
      <w:r>
        <w:t xml:space="preserve">[34] CNBC. (2026, July 2). Russia launches missile, drone strikes on Ukraine’s Kyiv as Poland scrambles jets. CNBC. https://www.cnbc.com/2026/07/02/russia-ukraine-missile-drone-attack-poland-finland-airspace.html</w:t>
      </w:r>
      <w:r>
        <w:t xml:space="preserve"> </w:t>
      </w:r>
      <w:r>
        <w:t xml:space="preserve">[35] NPR. (2026, July 2). A major Russian attack kills 17 in Kyiv as Ukraine keeps striking Moscow’s oil sector. NPR. https://www.npr.org/2026/07/02/g-s1-131681/russia-ukraine-kyiv-attack-oil-sector</w:t>
      </w:r>
    </w:p>
    <w:p>
      <w:r>
        <w:pict>
          <v:rect style="width:0;height:1.5pt" o:hralign="center" o:hrstd="t" o:hr="t"/>
        </w:pict>
      </w:r>
    </w:p>
    <w:p>
      <w:pPr>
        <w:pStyle w:val="FirstParagraph"/>
      </w:pPr>
      <w:r>
        <w:rPr>
          <w:i/>
          <w:iCs/>
        </w:rPr>
        <w:t xml:space="preserve">Note: only 1 story met T1-T4 standards for this category today.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2026-07-02T13:22:13Z</dcterms:created>
  <dcterms:modified xsi:type="dcterms:W3CDTF">2026-07-02T13:22:13Z</dcterms:modified>
</cp:coreProperties>
</file>

<file path=docProps/custom.xml><?xml version="1.0" encoding="utf-8"?>
<Properties xmlns="http://schemas.openxmlformats.org/officeDocument/2006/custom-properties" xmlns:vt="http://schemas.openxmlformats.org/officeDocument/2006/docPropsVTypes"/>
</file>