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中国每日热点新闻-2026年6月1日"/>
    <w:p>
      <w:pPr>
        <w:pStyle w:val="Heading1"/>
      </w:pPr>
      <w:r>
        <w:rPr>
          <w:rFonts w:hint="eastAsia"/>
        </w:rPr>
        <w:t xml:space="preserve">中国每日热点新闻</w:t>
      </w:r>
      <w:r>
        <w:t xml:space="preserve"> — </w:t>
      </w:r>
      <w:r>
        <w:rPr>
          <w:rFonts w:hint="eastAsia"/>
        </w:rPr>
        <w:t xml:space="preserve">2026年6月1日</w:t>
      </w:r>
    </w:p>
    <w:bookmarkStart w:id="10" w:name="一经济与市场"/>
    <w:p>
      <w:pPr>
        <w:pStyle w:val="Heading2"/>
      </w:pPr>
      <w:r>
        <w:rPr>
          <w:rFonts w:hint="eastAsia"/>
        </w:rPr>
        <w:t xml:space="preserve">一、经济与市场</w:t>
      </w:r>
    </w:p>
    <w:bookmarkStart w:id="9" w:name="ratingdog制造业pmi-5月升至51.8价格压力六个月来首次同步缓解"/>
    <w:p>
      <w:pPr>
        <w:pStyle w:val="Heading3"/>
      </w:pPr>
      <w:r>
        <w:rPr>
          <w:rFonts w:hint="eastAsia"/>
        </w:rPr>
        <w:t xml:space="preserve">RatingDog制造业PMI</w:t>
      </w:r>
      <w:r>
        <w:t xml:space="preserve"> </w:t>
      </w:r>
      <w:r>
        <w:rPr>
          <w:rFonts w:hint="eastAsia"/>
        </w:rPr>
        <w:t xml:space="preserve">5月升至51.8，价格压力六个月来首次同步缓解</w:t>
      </w:r>
    </w:p>
    <w:p>
      <w:pPr>
        <w:pStyle w:val="FirstParagraph"/>
      </w:pPr>
      <w:r>
        <w:rPr>
          <w:rFonts w:hint="eastAsia"/>
        </w:rPr>
        <w:t xml:space="preserve">5月份RatingDog中国制造业采购经理人指数（PMI）录得51.8，高于市场一致预期的51.4，但较4月的52.2回落0.4个点。这是该指数连续第六个月处于荣枯线上方的扩张区间。报告由S&amp;P</w:t>
      </w:r>
      <w:r>
        <w:t xml:space="preserve"> </w:t>
      </w:r>
      <w:r>
        <w:rPr>
          <w:rFonts w:hint="eastAsia"/>
        </w:rPr>
        <w:t xml:space="preserve">Global编制，于北京时间6月1日发布。</w:t>
      </w:r>
    </w:p>
    <w:p>
      <w:pPr>
        <w:pStyle w:val="BodyText"/>
      </w:pPr>
      <w:r>
        <w:rPr>
          <w:rFonts w:hint="eastAsia"/>
        </w:rPr>
        <w:t xml:space="preserve">产出分项连续第六个月环比上升，新订单分项录得连续第十二个月扩张，但增速较4月放缓。投入价格通胀与产出价格通胀分别录得六个月与七个月以来的首次同步回落，意味着原材料端与销售端的成本压力同时减轻——这是过去半年罕见的组合，对利润率长期受挤压的中小制造商而言是一项实质性的喘息信号。</w:t>
      </w:r>
    </w:p>
    <w:p>
      <w:pPr>
        <w:pStyle w:val="BodyText"/>
      </w:pPr>
      <w:r>
        <w:rPr>
          <w:rFonts w:hint="eastAsia"/>
        </w:rPr>
        <w:t xml:space="preserve">RatingDog创始人姚煜在发布稿中表示“5月制造业延续扩张态势，但增速有所放缓。通胀压力的缓解为企业的成本与定价环境提供了一定的纾解”。</w:t>
      </w:r>
    </w:p>
    <w:p>
      <w:pPr>
        <w:pStyle w:val="BodyText"/>
      </w:pPr>
      <w:r>
        <w:rPr>
          <w:rFonts w:hint="eastAsia"/>
        </w:rPr>
        <w:t xml:space="preserve">该私营PMI更侧重中小企业与出口导向型制造商，与国家统计局（NBS）官方PMI形成对照。5月31日发布的官方制造业PMI仅录得50.0，较4月下降0.3个百分点，恰好处于扩张与收缩的分界线，新订单分项更已跌至49.9的收缩区间。两套数据出现明显分歧：官方口径覆盖的大型国企承压更明显，私营口径下的中小及外向型企业则表现更稳。这一缺口本身就是市场关注的信号，意味着出口订单与民营投资的韧性仍在支撑工业活动，而内需驱动板块正在转弱。</w:t>
      </w:r>
    </w:p>
    <w:p>
      <w:pPr>
        <w:pStyle w:val="BodyText"/>
      </w:pPr>
      <w:r>
        <w:rPr>
          <w:rFonts w:hint="eastAsia"/>
        </w:rPr>
        <w:t xml:space="preserve">该指数于2025年8月由原“财新中国制造业PMI”更名而来——RatingDog（深圳市评级狗信息技术有限公司）当时从S&amp;P</w:t>
      </w:r>
      <w:r>
        <w:t xml:space="preserve"> </w:t>
      </w:r>
      <w:r>
        <w:rPr>
          <w:rFonts w:hint="eastAsia"/>
        </w:rPr>
        <w:t xml:space="preserve">Global取得了独家冠名权，调查样本与方法论维持不变，仍覆盖约650家制造商，按GDP贡献加权。</w:t>
      </w:r>
    </w:p>
    <w:p>
      <w:pPr>
        <w:pStyle w:val="BodyText"/>
      </w:pPr>
      <w:r>
        <w:rPr>
          <w:b/>
          <w:bCs/>
        </w:rPr>
        <w:t xml:space="preserve">References</w:t>
      </w:r>
    </w:p>
    <w:p>
      <w:pPr>
        <w:pStyle w:val="BodyText"/>
      </w:pPr>
      <w:r>
        <w:t xml:space="preserve">[1] Reuters. (2026, June 1). China’s RatingDog Manufacturing PMI climbs stronger than expected in May. FXStreet. https://www.fxstreet.com/news/518-chinas-ratingdog-manufacturing-pmi-climbs-stronger-than-expected-in-may-202606010146</w:t>
      </w:r>
      <w:r>
        <w:t xml:space="preserve"> </w:t>
      </w:r>
      <w:r>
        <w:t xml:space="preserve">[2] Xinhua. (2026, May 31). China’s manufacturing PMI drops to 50 in May. China.org.cn. http://www.china.org.cn/2026-05/31/content_118523275.shtml</w:t>
      </w:r>
      <w:r>
        <w:t xml:space="preserve"> </w:t>
      </w:r>
      <w:r>
        <w:t xml:space="preserve">[3] S&amp;P Global. (2025, August). RatingDog China General Manufacturing PMI News Release. S&amp;P Global. https://www.pmi.spglobal.com/Public/Home/PressRelease/52aeff163a964b27b5970172c5790a33</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9"/>
    <w:bookmarkEnd w:id="10"/>
    <w:bookmarkStart w:id="12" w:name="二政治与外交"/>
    <w:p>
      <w:pPr>
        <w:pStyle w:val="Heading2"/>
      </w:pPr>
      <w:r>
        <w:rPr>
          <w:rFonts w:hint="eastAsia"/>
        </w:rPr>
        <w:t xml:space="preserve">二、政治与外交</w:t>
      </w:r>
    </w:p>
    <w:bookmarkStart w:id="11" w:name="中国海警岱山舰巡航台湾岛以东海域回应日菲海域划界谈判"/>
    <w:p>
      <w:pPr>
        <w:pStyle w:val="Heading3"/>
      </w:pPr>
      <w:r>
        <w:rPr>
          <w:rFonts w:hint="eastAsia"/>
        </w:rPr>
        <w:t xml:space="preserve">中国海警“岱山舰”巡航台湾岛以东海域，回应日菲海域划界谈判</w:t>
      </w:r>
    </w:p>
    <w:p>
      <w:pPr>
        <w:pStyle w:val="FirstParagraph"/>
      </w:pPr>
      <w:r>
        <w:rPr>
          <w:rFonts w:hint="eastAsia"/>
        </w:rPr>
        <w:t xml:space="preserve">中国海警局舰艇编队6月1日在台湾岛以东海域开展执法巡查，由海警舰艇“岱山舰”率队。海警局新闻发言人姜露（Jiang</w:t>
      </w:r>
      <w:r>
        <w:t xml:space="preserve"> </w:t>
      </w:r>
      <w:r>
        <w:rPr>
          <w:rFonts w:hint="eastAsia"/>
        </w:rPr>
        <w:t xml:space="preserve">Lue）就此发表正式声明，称此次行动是针对日本与菲律宾近日宣布将就“台湾岛以东海域”启动海洋划界谈判一事所采取的“必要回应”，并称两国此举严重侵犯了中国的领土主权与海洋权益。</w:t>
      </w:r>
    </w:p>
    <w:p>
      <w:pPr>
        <w:pStyle w:val="BodyText"/>
      </w:pPr>
      <w:r>
        <w:rPr>
          <w:rFonts w:hint="eastAsia"/>
        </w:rPr>
        <w:t xml:space="preserve">中方海上行动直接呼应了“肩并肩2026”（Balikatan</w:t>
      </w:r>
      <w:r>
        <w:t xml:space="preserve"> </w:t>
      </w:r>
      <w:r>
        <w:rPr>
          <w:rFonts w:hint="eastAsia"/>
        </w:rPr>
        <w:t xml:space="preserve">2026）军演结束后的地缘动向。今年4月20日启动的“肩并肩2026”是历年规模最大的一届，参演兵力约1.7万人，日本自卫队首次派出约1,400人的作战部队，搭载护卫舰“伊势号”、登陆舰“下北号”、驱逐舰“雷号”、C-130H运输机以及88式岸舰导弹参演——这是自二战以来日本作战部队首次踏上菲律宾领土，依据的是2025年9月生效的《日菲互惠准入协定》（RAA）。日菲两国在演习闭幕后宣布启动海域划界程序，被北京视为“域外势力”借军事合作向第一岛链以东延伸的关键一步。</w:t>
      </w:r>
    </w:p>
    <w:p>
      <w:pPr>
        <w:pStyle w:val="BodyText"/>
      </w:pPr>
      <w:r>
        <w:rPr>
          <w:rFonts w:hint="eastAsia"/>
        </w:rPr>
        <w:t xml:space="preserve">国务院台湾事务办公室、外交部此前已多次就日方介入台海议题表态，而由海警局而非军方出面巡查、且公开点名“岱山舰”，意在以“执法”名义而非军事对抗的姿态宣示主权主张，同时避免直接触发与日美菲三方的军事级别对峙。海警局在声明结尾称将“持续加强相关海域的管控”，预示类似巡航将转入常态化。</w:t>
      </w:r>
    </w:p>
    <w:p>
      <w:pPr>
        <w:pStyle w:val="BodyText"/>
      </w:pPr>
      <w:r>
        <w:rPr>
          <w:b/>
          <w:bCs/>
        </w:rPr>
        <w:t xml:space="preserve">References</w:t>
      </w:r>
    </w:p>
    <w:p>
      <w:pPr>
        <w:pStyle w:val="BodyText"/>
      </w:pPr>
      <w:r>
        <w:t xml:space="preserve">[4] Reuters. (2026, June 1). China patrols waters east of Taiwan in response to Japan, Philippine border talks. The Jakarta Post. https://www.thejakartapost.com/world/2026/06/01/china-patrols-waters-east-of-taiwan-in-response-to-japan-philippine-border-talks.html</w:t>
      </w:r>
      <w:r>
        <w:t xml:space="preserve"> </w:t>
      </w:r>
      <w:r>
        <w:t xml:space="preserve">[5] CGTN. (2026, June 1). China Coast Guard patrols waters east of Taiwan island amid Japan-Philippines delimitation talks. CGTN. https://news.cgtn.com/news/2026-06-01/China-Coast-Guard-patrols-waters-east-of-Taiwan-island-1NCiDRYaupG/p.html</w:t>
      </w:r>
      <w:r>
        <w:t xml:space="preserve"> </w:t>
      </w:r>
      <w:r>
        <w:t xml:space="preserve">[6] Naval News. (2026, May). Japan fires Type 88 anti-ship missile in Philippine exercise. Naval News. https://www.navalnews.com/naval-news/2026/05/japan-fires-type-88-anti-ship-missile-in-philippine-exercise/</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1"/>
    <w:bookmarkEnd w:id="12"/>
    <w:bookmarkStart w:id="13"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3"/>
    <w:bookmarkStart w:id="14"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4"/>
    <w:bookmarkStart w:id="17" w:name="五海外涉华财经"/>
    <w:p>
      <w:pPr>
        <w:pStyle w:val="Heading2"/>
      </w:pPr>
      <w:r>
        <w:rPr>
          <w:rFonts w:hint="eastAsia"/>
        </w:rPr>
        <w:t xml:space="preserve">五、海外涉华财经</w:t>
      </w:r>
    </w:p>
    <w:bookmarkStart w:id="15" w:name="中国国务院公布对外投资新规正面封堵新加坡洗白路径"/>
    <w:p>
      <w:pPr>
        <w:pStyle w:val="Heading3"/>
      </w:pPr>
      <w:r>
        <w:rPr>
          <w:rFonts w:hint="eastAsia"/>
        </w:rPr>
        <w:t xml:space="preserve">中国国务院公布对外投资新规，正面封堵“新加坡洗白”路径</w:t>
      </w:r>
    </w:p>
    <w:p>
      <w:pPr>
        <w:pStyle w:val="FirstParagraph"/>
      </w:pPr>
      <w:r>
        <w:rPr>
          <w:rFonts w:hint="eastAsia"/>
        </w:rPr>
        <w:t xml:space="preserve">中国国务院6月1日（周一）发布对外投资监管新规，将自2026年7月1日起施行。新规距北京勒令解除Meta对中国AI初创企业Manus的收购仅一个月，被《路透社》（Reuters）形容为中国首次为“强制解除已完成的境外交易”提供系统性的法律抓手。</w:t>
      </w:r>
    </w:p>
    <w:p>
      <w:pPr>
        <w:pStyle w:val="BodyText"/>
      </w:pPr>
      <w:r>
        <w:rPr>
          <w:rFonts w:hint="eastAsia"/>
        </w:rPr>
        <w:t xml:space="preserve">新规的核心是封堵被业界称为“新加坡洗白”的灰色路径——即中国创业团队在并购前将员工、运营乃至公司注册主体迁往新加坡等第三地，再以“外资身份”完成对美出售，从而规避中国的出境审查。Manus正是这一路径的典型案例：该公司在2025年底Meta以约20亿美元完成收购前，已将核心团队和业务实体悉数搬至新加坡。北京随后于2026年4月27日由国家发改委以国家安全为由叫停该笔交易，并要求逆向解除股权、返还资金、删除已转移代码与知识产权、撤回外派人员。</w:t>
      </w:r>
    </w:p>
    <w:p>
      <w:pPr>
        <w:pStyle w:val="BodyText"/>
      </w:pPr>
      <w:r>
        <w:rPr>
          <w:rFonts w:hint="eastAsia"/>
        </w:rPr>
        <w:t xml:space="preserve">新规明文规定，投资者“不得以派遣技术人员跨境、组织人员赴境外（地区）工作、跨境提供技术指导或安排跨境培训等方式，转让被禁止出口的货物、技术、服务及相关数据”。对外投资涉及敏感行业、关键技术、数据出境、国家安全相关事项的，必须事先报备并取得审批。</w:t>
      </w:r>
    </w:p>
    <w:p>
      <w:pPr>
        <w:pStyle w:val="BodyText"/>
      </w:pPr>
      <w:r>
        <w:rPr>
          <w:rFonts w:hint="eastAsia"/>
        </w:rPr>
        <w:t xml:space="preserve">该报道由路透社记者Eduardo</w:t>
      </w:r>
      <w:r>
        <w:t xml:space="preserve"> </w:t>
      </w:r>
      <w:r>
        <w:rPr>
          <w:rFonts w:hint="eastAsia"/>
        </w:rPr>
        <w:t xml:space="preserve">Baptista撰写、Clarence</w:t>
      </w:r>
      <w:r>
        <w:t xml:space="preserve"> </w:t>
      </w:r>
      <w:r>
        <w:rPr>
          <w:rFonts w:hint="eastAsia"/>
        </w:rPr>
        <w:t xml:space="preserve">Fernandez编辑。多位分析人士指出，这是北京构建出口管制法律工具箱的最新动作——继《反外国制裁法》、《数据出境安全评估办法》之后，将“人员跨境”与“技术服务跨境”也纳入了同一套许可制框架，对全球科技与AI投资人的合规风险显著抬升。</w:t>
      </w:r>
    </w:p>
    <w:p>
      <w:pPr>
        <w:pStyle w:val="BodyText"/>
      </w:pPr>
      <w:r>
        <w:rPr>
          <w:b/>
          <w:bCs/>
        </w:rPr>
        <w:t xml:space="preserve">References</w:t>
      </w:r>
    </w:p>
    <w:p>
      <w:pPr>
        <w:pStyle w:val="BodyText"/>
      </w:pPr>
      <w:r>
        <w:t xml:space="preserve">[7] Baptista, E. (2026, June 1). China toughens rules on outbound investment after Meta-Manus contention. Yahoo Finance. https://finance.yahoo.com/economy/policy/articles/china-toughens-rules-outbound-investment-023356554.html</w:t>
      </w:r>
      <w:r>
        <w:t xml:space="preserve"> </w:t>
      </w:r>
      <w:r>
        <w:t xml:space="preserve">[8] Reuters. (2026, June 1). China tightens overseas investment rules after blocking Meta-Manus deal. Free Malaysia Today. https://www.freemalaysiatoday.com</w:t>
      </w:r>
      <w:r>
        <w:t xml:space="preserve"> </w:t>
      </w:r>
      <w:r>
        <w:t xml:space="preserve">[9] O’Melveny. (2026, May). China Unwinds Meta’s Acquisition of Manus: Implications for Cross-Border AI Transactions. O’Melveny. https://www.omm.com/insights/alerts-publications/china-unwinds-meta-s-acquisition-of-manus-implications-for-cross-border-ai-transactions/</w:t>
      </w:r>
      <w:r>
        <w:t xml:space="preserve"> </w:t>
      </w:r>
      <w:r>
        <w:t xml:space="preserve">[10] TechCrunch. (2026, April 27). China blocks Meta’s $2B Manus deal after months-long probe. TechCrunch. https://techcrunch.com/2026/04/27/china-vetoes-metas-2b-manus-deal-after-months-long-probe/</w:t>
      </w:r>
    </w:p>
    <w:p>
      <w:r>
        <w:pict>
          <v:rect style="width:0;height:1.5pt" o:hralign="center" o:hrstd="t" o:hr="t"/>
        </w:pict>
      </w:r>
    </w:p>
    <w:bookmarkEnd w:id="15"/>
    <w:bookmarkStart w:id="16" w:name="美国商务部封堵英伟达ai芯片出口漏洞覆盖中企海外子公司"/>
    <w:p>
      <w:pPr>
        <w:pStyle w:val="Heading3"/>
      </w:pPr>
      <w:r>
        <w:rPr>
          <w:rFonts w:hint="eastAsia"/>
        </w:rPr>
        <w:t xml:space="preserve">美国商务部封堵英伟达AI芯片出口漏洞，覆盖中企海外子公司</w:t>
      </w:r>
    </w:p>
    <w:p>
      <w:pPr>
        <w:pStyle w:val="FirstParagraph"/>
      </w:pPr>
      <w:r>
        <w:rPr>
          <w:rFonts w:hint="eastAsia"/>
        </w:rPr>
        <w:t xml:space="preserve">美国商务部下属工业与安全局（BIS）于5月31日至6月1日周末发布出口管制指导意见，要求向中国总部企业及其在全球任何地方的子公司销售英伟达Blackwell、英伟达Rubin以及AMD</w:t>
      </w:r>
      <w:r>
        <w:t xml:space="preserve"> </w:t>
      </w:r>
      <w:r>
        <w:rPr>
          <w:rFonts w:hint="eastAsia"/>
        </w:rPr>
        <w:t xml:space="preserve">MI350x等高端AI芯片时，一律需申请出口许可证。</w:t>
      </w:r>
    </w:p>
    <w:p>
      <w:pPr>
        <w:pStyle w:val="BodyText"/>
      </w:pPr>
      <w:r>
        <w:rPr>
          <w:rFonts w:hint="eastAsia"/>
        </w:rPr>
        <w:t xml:space="preserve">BIS发言人称，新指导意见“澄清了自2023年以来已经存在的出口许可证要求”，并强调将“严格执行出口管制”。表述上虽为“澄清”，实际却是对一项持续约一年的灰色路径作出关闭——过去一年间，部分中国AI企业借助在马来西亚、新加坡等地的海外子公司大量采购英伟达高端芯片，规避了原本针对“目的地国”的限制。一位接受《路透社》采访的芯片业界消息人士估计，过去约一年内可能已有“数十万片”该类高端芯片经由这一通道流向与中国关联的买家。</w:t>
      </w:r>
    </w:p>
    <w:p>
      <w:pPr>
        <w:pStyle w:val="BodyText"/>
      </w:pPr>
      <w:r>
        <w:rPr>
          <w:rFonts w:hint="eastAsia"/>
        </w:rPr>
        <w:t xml:space="preserve">新规将管制逻辑从“看货物目的地”转向“看买方母公司国籍”：只要采购方的最终控制人或母公司位于中国，无论其下单实体注册在马来西亚、新加坡或任何第三地，都需向BIS申领许可证。此举直接对应中国AI产业近年来通过海外算力基地建设训练集群的策略。</w:t>
      </w:r>
    </w:p>
    <w:p>
      <w:pPr>
        <w:pStyle w:val="BodyText"/>
      </w:pPr>
      <w:r>
        <w:rPr>
          <w:rFonts w:hint="eastAsia"/>
        </w:rPr>
        <w:t xml:space="preserve">英伟达Blackwell为2024年发布的旗舰AI加速器，Rubin为2025年披露的下一代架构，两款产品是OpenAI、Anthropic、Meta等美国前沿模型训练所依赖的算力底座。AMD</w:t>
      </w:r>
      <w:r>
        <w:t xml:space="preserve"> </w:t>
      </w:r>
      <w:r>
        <w:rPr>
          <w:rFonts w:hint="eastAsia"/>
        </w:rPr>
        <w:t xml:space="preserve">MI350x则是AMD在2026年推向市场、对标英伟达B系列的产品。报道由《路透社》记者Karen</w:t>
      </w:r>
      <w:r>
        <w:t xml:space="preserve"> </w:t>
      </w:r>
      <w:r>
        <w:rPr>
          <w:rFonts w:hint="eastAsia"/>
        </w:rPr>
        <w:t xml:space="preserve">Freifeld与Fanny</w:t>
      </w:r>
      <w:r>
        <w:t xml:space="preserve"> </w:t>
      </w:r>
      <w:r>
        <w:rPr>
          <w:rFonts w:hint="eastAsia"/>
        </w:rPr>
        <w:t xml:space="preserve">Potkin联合撰写。指导意见并未触及代工环节——即并未要求台积电（TSMC）对其客户的最终用户做尽职调查——这也是市场分析师认为该轮管制仍有可被进一步收紧的空间。</w:t>
      </w:r>
    </w:p>
    <w:p>
      <w:pPr>
        <w:pStyle w:val="BodyText"/>
      </w:pPr>
      <w:r>
        <w:rPr>
          <w:b/>
          <w:bCs/>
        </w:rPr>
        <w:t xml:space="preserve">References</w:t>
      </w:r>
    </w:p>
    <w:p>
      <w:pPr>
        <w:pStyle w:val="BodyText"/>
      </w:pPr>
      <w:r>
        <w:t xml:space="preserve">[11] Freifeld, K., &amp; Potkin, F. (2026, June 1). US to halt Nvidia AI chip shipments to Chinese firms outside China. The Jakarta Post. https://www.thejakartapost.com/business/2026/06/01/us-to-halt-nvidia-ai-chip-shipments-to-chinese-firms-outside-china.html</w:t>
      </w:r>
      <w:r>
        <w:t xml:space="preserve"> </w:t>
      </w:r>
      <w:r>
        <w:t xml:space="preserve">[12] CNBC. (2026, May 31). U.S. takes step to halt Nvidia AI chip shipments to Chinese firms outside China. CNBC. https://www.cnbc.com/2026/05/31/us-takes-step-to-halt-nvidia-ai-chip-shipments-to-chinese-firms-outside-china.html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6"/>
    <w:bookmarkEnd w:id="17"/>
    <w:bookmarkStart w:id="18" w:name="六企业ipo与并购"/>
    <w:p>
      <w:pPr>
        <w:pStyle w:val="Heading2"/>
      </w:pPr>
      <w:r>
        <w:rPr>
          <w:rFonts w:hint="eastAsia"/>
        </w:rPr>
        <w:t xml:space="preserve">六、企业IPO与并购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8"/>
    <w:bookmarkStart w:id="20" w:name="七其他重要事件"/>
    <w:p>
      <w:pPr>
        <w:pStyle w:val="Heading2"/>
      </w:pPr>
      <w:r>
        <w:rPr>
          <w:rFonts w:hint="eastAsia"/>
        </w:rPr>
        <w:t xml:space="preserve">七、其他重要事件</w:t>
      </w:r>
    </w:p>
    <w:bookmarkStart w:id="19" w:name="日本防卫大臣小泉进次郎在香格里拉对话上反驳中方新军国主义指控"/>
    <w:p>
      <w:pPr>
        <w:pStyle w:val="Heading3"/>
      </w:pPr>
      <w:r>
        <w:rPr>
          <w:rFonts w:hint="eastAsia"/>
        </w:rPr>
        <w:t xml:space="preserve">日本防卫大臣小泉进次郎在香格里拉对话上反驳中方“新军国主义”指控</w:t>
      </w:r>
    </w:p>
    <w:p>
      <w:pPr>
        <w:pStyle w:val="FirstParagraph"/>
      </w:pPr>
      <w:r>
        <w:rPr>
          <w:rFonts w:hint="eastAsia"/>
        </w:rPr>
        <w:t xml:space="preserve">日本防卫大臣小泉进次郎5月31日在新加坡举行的香格里拉对话（Shangri-La</w:t>
      </w:r>
      <w:r>
        <w:t xml:space="preserve"> Dialogue, </w:t>
      </w:r>
      <w:r>
        <w:rPr>
          <w:rFonts w:hint="eastAsia"/>
        </w:rPr>
        <w:t xml:space="preserve">5月29日至31日）上，公开反驳中方代表团此前给日本贴上的“新军国主义”标签，称该指控“虚伪”（hypocritical）。中方代表团本届由解放军少将孟祥青率队出席。</w:t>
      </w:r>
    </w:p>
    <w:p>
      <w:pPr>
        <w:pStyle w:val="BodyText"/>
      </w:pPr>
      <w:r>
        <w:rPr>
          <w:rFonts w:hint="eastAsia"/>
        </w:rPr>
        <w:t xml:space="preserve">小泉在演讲中称：“有一个国家拥有庞大的核武器库和战略轰炸机⋯⋯日本既没有这类武器，却被贴上新军国主义的标签。”他同时表示，东京反对“以武力或胁迫单方面改变现状”——这一措辞被普遍解读为指向中国在东海、南海以及围绕台湾的海上活动。</w:t>
      </w:r>
    </w:p>
    <w:p>
      <w:pPr>
        <w:pStyle w:val="BodyText"/>
      </w:pPr>
      <w:r>
        <w:rPr>
          <w:rFonts w:hint="eastAsia"/>
        </w:rPr>
        <w:t xml:space="preserve">此次对话亦释放出美方姿态的微妙调整。美国国防部长黑格塞思（Pete</w:t>
      </w:r>
      <w:r>
        <w:t xml:space="preserve"> </w:t>
      </w:r>
      <w:r>
        <w:rPr>
          <w:rFonts w:hint="eastAsia"/>
        </w:rPr>
        <w:t xml:space="preserve">Hegseth）较去年明显降调，敦促盟友将国防支出提升至GDP的3.5%；本届对话召开前约两周，美国总统特朗普刚访华会见中国国家主席习近平，黑格塞思自述双方已同意“构建具有战略稳定性的建设性关系”。《日经亚洲》（Nikkei</w:t>
      </w:r>
      <w:r>
        <w:t xml:space="preserve"> </w:t>
      </w:r>
      <w:r>
        <w:rPr>
          <w:rFonts w:hint="eastAsia"/>
        </w:rPr>
        <w:t xml:space="preserve">Asia）6月1日的会议综述特别援引了本届对话所讨论的“关键水下基础设施指引框架”（GUIDE</w:t>
      </w:r>
      <w:r>
        <w:t xml:space="preserve"> </w:t>
      </w:r>
      <w:r>
        <w:rPr>
          <w:rFonts w:hint="eastAsia"/>
        </w:rPr>
        <w:t xml:space="preserve">framework），这一议题映射出对海底电缆等关键基础设施的安全关切已上升至区域安全议程的优先位置。</w:t>
      </w:r>
    </w:p>
    <w:p>
      <w:pPr>
        <w:pStyle w:val="BodyText"/>
      </w:pPr>
      <w:r>
        <w:rPr>
          <w:rFonts w:hint="eastAsia"/>
        </w:rPr>
        <w:t xml:space="preserve">中方将日本2022年以来连续上调防卫预算、采购远程打击导弹、强化与北约合作的一系列动作定性为“军国主义复活”。小泉的回应延续了岸田、石破政府以来的反驳路线——以“专守防卫”原则与不持核、不持战略轰炸机的事实立场进行对照——同时将对话焦点从历史问题导向了当前的核与常规武力对比。他在演讲结尾警告“分裂削弱威慑、团结增强威慑”，称一旦美欧及其盟友之间出现裂痕，“必定有势力准备利用这一机会”。</w:t>
      </w:r>
    </w:p>
    <w:p>
      <w:pPr>
        <w:pStyle w:val="BodyText"/>
      </w:pPr>
      <w:r>
        <w:rPr>
          <w:b/>
          <w:bCs/>
        </w:rPr>
        <w:t xml:space="preserve">References</w:t>
      </w:r>
    </w:p>
    <w:p>
      <w:pPr>
        <w:pStyle w:val="BodyText"/>
      </w:pPr>
      <w:r>
        <w:t xml:space="preserve">[13] Associated Press. (2026, June 1). Japan says China’s</w:t>
      </w:r>
      <w:r>
        <w:t xml:space="preserve"> </w:t>
      </w:r>
      <w:r>
        <w:t xml:space="preserve">‘new militarism’</w:t>
      </w:r>
      <w:r>
        <w:t xml:space="preserve"> </w:t>
      </w:r>
      <w:r>
        <w:t xml:space="preserve">label is hypocritical. Taipei Times. https://www.taipeitimes.com/News/front/archives/2026/06/01/2003858318</w:t>
      </w:r>
      <w:r>
        <w:t xml:space="preserve"> </w:t>
      </w:r>
      <w:r>
        <w:t xml:space="preserve">[14] Nikkei Asia. (2026, June 1). Muted Shangri-La Dialogue addresses emerging issues: 5 takeaways. Nikkei Asia. https://asia.nikkei.com/politics/defense/muted-shangri-la-dialogue-addresses-emerging-issues-5-takeaways</w:t>
      </w:r>
      <w:r>
        <w:t xml:space="preserve"> </w:t>
      </w:r>
      <w:r>
        <w:t xml:space="preserve">[15] Al Jazeera. (2026, May 31). Japan rejects</w:t>
      </w:r>
      <w:r>
        <w:t xml:space="preserve"> </w:t>
      </w:r>
      <w:r>
        <w:t xml:space="preserve">‘new militarism’</w:t>
      </w:r>
      <w:r>
        <w:t xml:space="preserve">, says China is rapidly arming. Al Jazeera. https://www.aljazeera.com/amp/news/2026/5/31/japan-rejects-new-militarism-says-china-is-rapidly-arming</w:t>
      </w:r>
      <w:r>
        <w:t xml:space="preserve"> </w:t>
      </w:r>
      <w:r>
        <w:t xml:space="preserve">[16] South China Morning Post. (2026, May 31). Japanese defence minister rejects</w:t>
      </w:r>
      <w:r>
        <w:t xml:space="preserve"> </w:t>
      </w:r>
      <w:r>
        <w:t xml:space="preserve">‘new militarism’</w:t>
      </w:r>
      <w:r>
        <w:t xml:space="preserve"> </w:t>
      </w:r>
      <w:r>
        <w:t xml:space="preserve">label from China in Shangri-La speech. South China Morning Post. https://www.scmp.com/news/china/diplomacy/article/3355447/japanese-defence-minister-rejects-new-militarism-label-china-shangri-la-speech</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2026-06-01T09:07:27Z</dcterms:created>
  <dcterms:modified xsi:type="dcterms:W3CDTF">2026-06-01T09:07:27Z</dcterms:modified>
</cp:coreProperties>
</file>

<file path=docProps/custom.xml><?xml version="1.0" encoding="utf-8"?>
<Properties xmlns="http://schemas.openxmlformats.org/officeDocument/2006/custom-properties" xmlns:vt="http://schemas.openxmlformats.org/officeDocument/2006/docPropsVTypes"/>
</file>