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2026年6月2日</w:t>
      </w:r>
    </w:p>
    <w:p/>
    <w:p>
      <w:pPr>
        <w:pStyle w:val="ListParagraph"/>
        <w:numPr>
          <w:ilvl w:val="0"/>
          <w:numId w:val="8"/>
        </w:numPr>
      </w:pPr>
      <w:r>
        <w:rPr>
          <w:rFonts w:ascii="FangSong_GB2312" w:hAnsi="FangSong_GB2312" w:eastAsia="FangSong_GB2312"/>
          <w:b/>
          <w:sz w:val="21"/>
        </w:rPr>
        <w:t>特朗普签署232条款关税新公告，6月8日生效</w:t>
      </w:r>
    </w:p>
    <w:p>
      <w:pPr>
        <w:pStyle w:val="ListParagraph"/>
        <w:numPr>
          <w:ilvl w:val="0"/>
          <w:numId w:val="8"/>
        </w:numPr>
      </w:pPr>
      <w:r>
        <w:rPr>
          <w:rFonts w:ascii="FangSong_GB2312" w:hAnsi="FangSong_GB2312" w:eastAsia="FangSong_GB2312"/>
          <w:b/>
          <w:sz w:val="21"/>
        </w:rPr>
        <w:t>美股三大指数同创新高，标普500收报7599.96点</w:t>
      </w:r>
    </w:p>
    <w:p>
      <w:pPr>
        <w:pStyle w:val="ListParagraph"/>
        <w:numPr>
          <w:ilvl w:val="0"/>
          <w:numId w:val="8"/>
        </w:numPr>
      </w:pPr>
      <w:r>
        <w:rPr>
          <w:rFonts w:ascii="FangSong_GB2312" w:hAnsi="FangSong_GB2312" w:eastAsia="FangSong_GB2312"/>
          <w:b/>
          <w:sz w:val="21"/>
        </w:rPr>
        <w:t>鲁比奥伊战后首登国会作证，参院推军权撤兵立法</w:t>
      </w:r>
    </w:p>
    <w:p>
      <w:pPr>
        <w:pStyle w:val="ListParagraph"/>
        <w:numPr>
          <w:ilvl w:val="0"/>
          <w:numId w:val="8"/>
        </w:numPr>
      </w:pPr>
      <w:r>
        <w:rPr>
          <w:rFonts w:ascii="FangSong_GB2312" w:hAnsi="FangSong_GB2312" w:eastAsia="FangSong_GB2312"/>
          <w:b/>
          <w:sz w:val="21"/>
        </w:rPr>
        <w:t>欧元区5月通胀升至3.2%，市场押注ECB 6月11日加息</w:t>
      </w:r>
    </w:p>
    <w:p>
      <w:pPr>
        <w:pStyle w:val="ListParagraph"/>
        <w:numPr>
          <w:ilvl w:val="0"/>
          <w:numId w:val="8"/>
        </w:numPr>
      </w:pPr>
      <w:r>
        <w:rPr>
          <w:rFonts w:ascii="FangSong_GB2312" w:hAnsi="FangSong_GB2312" w:eastAsia="FangSong_GB2312"/>
          <w:b/>
          <w:sz w:val="21"/>
        </w:rPr>
        <w:t>欧盟通过强硬移民法，允许在境外设遣返中心</w:t>
      </w:r>
    </w:p>
    <w:p>
      <w:pPr>
        <w:pStyle w:val="ListParagraph"/>
        <w:numPr>
          <w:ilvl w:val="0"/>
          <w:numId w:val="8"/>
        </w:numPr>
      </w:pPr>
      <w:r>
        <w:rPr>
          <w:rFonts w:ascii="FangSong_GB2312" w:hAnsi="FangSong_GB2312" w:eastAsia="FangSong_GB2312"/>
          <w:b/>
          <w:sz w:val="21"/>
        </w:rPr>
        <w:t>俄对乌发动史上最大空袭，欧盟峰会"先停火"立场强化</w:t>
      </w:r>
    </w:p>
    <w:p>
      <w:pPr>
        <w:pStyle w:val="ListParagraph"/>
        <w:numPr>
          <w:ilvl w:val="0"/>
          <w:numId w:val="8"/>
        </w:numPr>
      </w:pPr>
      <w:r>
        <w:rPr>
          <w:rFonts w:ascii="FangSong_GB2312" w:hAnsi="FangSong_GB2312" w:eastAsia="FangSong_GB2312"/>
          <w:b/>
          <w:sz w:val="21"/>
        </w:rPr>
        <w:t>库珀访华会见韩正与王毅，第十一轮中英战略对话启动</w:t>
      </w:r>
    </w:p>
    <w:p>
      <w:pPr>
        <w:pStyle w:val="ListParagraph"/>
        <w:numPr>
          <w:ilvl w:val="0"/>
          <w:numId w:val="8"/>
        </w:numPr>
      </w:pPr>
      <w:r>
        <w:rPr>
          <w:rFonts w:ascii="FangSong_GB2312" w:hAnsi="FangSong_GB2312" w:eastAsia="FangSong_GB2312"/>
          <w:b/>
          <w:sz w:val="21"/>
        </w:rPr>
        <w:t>OECD 报告：中国2024年产业补贴达1080亿美元</w:t>
      </w:r>
    </w:p>
    <w:p>
      <w:pPr>
        <w:pStyle w:val="ListParagraph"/>
        <w:numPr>
          <w:ilvl w:val="0"/>
          <w:numId w:val="8"/>
        </w:numPr>
      </w:pPr>
      <w:r>
        <w:rPr>
          <w:rFonts w:ascii="FangSong_GB2312" w:hAnsi="FangSong_GB2312" w:eastAsia="FangSong_GB2312"/>
          <w:b/>
          <w:sz w:val="21"/>
        </w:rPr>
        <w:t>英印4800亿英镑自贸协定进入落地实施阶段</w:t>
      </w:r>
    </w:p>
    <w:p>
      <w:pPr>
        <w:pStyle w:val="ListParagraph"/>
        <w:numPr>
          <w:ilvl w:val="0"/>
          <w:numId w:val="8"/>
        </w:numPr>
      </w:pPr>
      <w:r>
        <w:rPr>
          <w:rFonts w:ascii="FangSong_GB2312" w:hAnsi="FangSong_GB2312" w:eastAsia="FangSong_GB2312"/>
          <w:b/>
          <w:sz w:val="21"/>
        </w:rPr>
        <w:t>英央行贝利与格林同声定调，降息将"极为渐进"</w:t>
      </w:r>
    </w:p>
    <w:p>
      <w:pPr>
        <w:pStyle w:val="ListParagraph"/>
        <w:numPr>
          <w:ilvl w:val="0"/>
          <w:numId w:val="8"/>
        </w:numPr>
      </w:pPr>
      <w:r>
        <w:rPr>
          <w:rFonts w:ascii="FangSong_GB2312" w:hAnsi="FangSong_GB2312" w:eastAsia="FangSong_GB2312"/>
          <w:b/>
          <w:sz w:val="21"/>
        </w:rPr>
        <w:t>财相片山重申护盘决心，单月干预破纪录11.73万亿日元</w:t>
      </w:r>
    </w:p>
    <w:p>
      <w:pPr>
        <w:pStyle w:val="ListParagraph"/>
        <w:numPr>
          <w:ilvl w:val="0"/>
          <w:numId w:val="8"/>
        </w:numPr>
      </w:pPr>
      <w:r>
        <w:rPr>
          <w:rFonts w:ascii="FangSong_GB2312" w:hAnsi="FangSong_GB2312" w:eastAsia="FangSong_GB2312"/>
          <w:b/>
          <w:sz w:val="21"/>
        </w:rPr>
        <w:t>日菲升格全面战略伙伴，中国海警赴台湾以东巡航</w:t>
      </w:r>
    </w:p>
    <w:p>
      <w:pPr>
        <w:pStyle w:val="ListParagraph"/>
        <w:numPr>
          <w:ilvl w:val="0"/>
          <w:numId w:val="8"/>
        </w:numPr>
      </w:pPr>
      <w:r>
        <w:rPr>
          <w:rFonts w:ascii="FangSong_GB2312" w:hAnsi="FangSong_GB2312" w:eastAsia="FangSong_GB2312"/>
          <w:b/>
          <w:sz w:val="21"/>
        </w:rPr>
        <w:t>韩国5月CPI升至3.1%创两年新高，债市押注7月加息</w:t>
      </w:r>
    </w:p>
    <w:p>
      <w:pPr>
        <w:pStyle w:val="ListParagraph"/>
        <w:numPr>
          <w:ilvl w:val="0"/>
          <w:numId w:val="8"/>
        </w:numPr>
      </w:pPr>
      <w:r>
        <w:rPr>
          <w:rFonts w:ascii="FangSong_GB2312" w:hAnsi="FangSong_GB2312" w:eastAsia="FangSong_GB2312"/>
          <w:b/>
          <w:sz w:val="21"/>
        </w:rPr>
        <w:t>三星Computex首秀HBM5，剑指SK海力士AI内存霸权</w:t>
      </w:r>
    </w:p>
    <w:p/>
    <w:p/>
    <w:p>
      <w:r>
        <w:rPr>
          <w:rFonts w:ascii="FangSong_GB2312" w:hAnsi="FangSong_GB2312" w:eastAsia="FangSong_GB2312"/>
          <w:b/>
          <w:sz w:val="24"/>
        </w:rPr>
        <w:t>1.特朗普签署232条款关税新公告，6月8日生效</w:t>
      </w:r>
    </w:p>
    <w:p>
      <w:r>
        <w:rPr>
          <w:rFonts w:ascii="FangSong_GB2312" w:hAnsi="FangSong_GB2312" w:eastAsia="FangSong_GB2312"/>
          <w:b w:val="0"/>
          <w:sz w:val="21"/>
        </w:rPr>
        <w:t>特朗普6月1日签署总统公告，修订基于《1962年贸易扩展法》第232条国家安全条款的钢、铝、铜进口关税体系，新规将于美东时间6月8日凌晨零时一分起生效并延续至2027年12月31日；公告将面向农业机械与暖通空调（HVAC）设备的关税从25%下调至15%，已签贸易协定国家的推土机、叉车等可移动工业设备同样适用15%税率，海外厂商若能证明所用钢或铝中按重量计有不少于85%在美国本土熔炼、浇铸或冶炼则可进一步降至10%，同时把钢制货架与铝制平版印刷板新增纳入征税清单并统一适用25%税率。第232条款关税源于2018年3月特朗普第一任期对钢征收25%、对铝征收10%的全面进口税，2025年2月重启并扩围至铜，本次修订是对2026年4月版关税框架的细化，白宫援引特朗普的措辞称此次调整旨在"推动近期投资、重建国家工业基础"。 [1]</w:t>
      </w:r>
    </w:p>
    <w:p/>
    <w:p>
      <w:r>
        <w:rPr>
          <w:rFonts w:ascii="FangSong_GB2312" w:hAnsi="FangSong_GB2312" w:eastAsia="FangSong_GB2312"/>
          <w:b/>
          <w:sz w:val="24"/>
        </w:rPr>
        <w:t>2.美股三大指数同创新高，标普500收报7599.96点</w:t>
      </w:r>
    </w:p>
    <w:p>
      <w:r>
        <w:rPr>
          <w:rFonts w:ascii="FangSong_GB2312" w:hAnsi="FangSong_GB2312" w:eastAsia="FangSong_GB2312"/>
          <w:b w:val="0"/>
          <w:sz w:val="21"/>
        </w:rPr>
        <w:t>标普500指数6月2日收涨0.26%至7599.96点，道琼斯工业平均指数上涨46.42点、涨幅0.09%收于51,078.88点，纳斯达克综合指数上涨0.42%收报27,086.81点，三大指数同步刷新历史收盘高位，连续第九周上涨创2023年末以来最长连涨纪录；带动当日涨势的是英伟达——该公司在台北COMPUTEX 2026展会上推出基于ARM架构的RTX Spark个人电脑处理器，将自身在数据中心AI芯片之外的赛道延伸至消费级PC市场，美国房地产开发商Taylor Morrison当日股价飙升约22%，源于市场确认伯克希尔·哈撒韦将以85亿美元收购该公司。宏观面上，美联储4月28-29日FOMC会议维持联邦基金利率目标区间在3.50%-3.75%不变，劳工统计局6月2日发布的4月JOLTS数据显示职位空缺数维持在690万，6月5日的非农就业报告将是本周更关键的市场风向标。 [2]</w:t>
      </w:r>
    </w:p>
    <w:p/>
    <w:p>
      <w:r>
        <w:rPr>
          <w:rFonts w:ascii="FangSong_GB2312" w:hAnsi="FangSong_GB2312" w:eastAsia="FangSong_GB2312"/>
          <w:b/>
          <w:sz w:val="24"/>
        </w:rPr>
        <w:t>3.鲁比奥伊战后首登国会作证，参院推军权撤兵立法</w:t>
      </w:r>
    </w:p>
    <w:p>
      <w:r>
        <w:rPr>
          <w:rFonts w:ascii="FangSong_GB2312" w:hAnsi="FangSong_GB2312" w:eastAsia="FangSong_GB2312"/>
          <w:b w:val="0"/>
          <w:sz w:val="21"/>
        </w:rPr>
        <w:t>国务卿马尔科·鲁比奥（Marco Rubio）6月2日上午10时出席参议院外交关系委员会听证，这是2026年2月28日对伊战争爆发以来其首次面向国会的公开作证；听证名义主题是国务院2027财年预算，但议员追问的核心是2月28日至4月8日为期约六周的对伊军事行动起止经过、战后谈判走向以及涉及黎巴嫩的安全风险，鲁比奥当日下午还出席众议院拨款小组委员会听证，6月3日将连续出席众议院外交事务委员会与参议院拨款小组委员会作证。就在听证前后，参议院首次推进一项可强制特朗普政府从对伊冲突中撤出兵力的立法，反映国会两党对行政分支战争权力的再平衡。这场代号"史诗烈焰行动"的联合军事行动由2025年6月以色列发动的"十二日战争"和2026年初内塔尼亚胡政府游说特朗普进行联合打击演变而来，4月8日由巴基斯坦斡旋达成停火，但CNN追踪显示伊朗、亲伊朗武装与美军、以军之间仍存断续相互攻击，霍尔木兹海峡封锁的后遗症在5月ISM制造业panelist评论中被42%的受访制造商提及。 [3]</w:t>
      </w:r>
    </w:p>
    <w:p/>
    <w:p>
      <w:r>
        <w:rPr>
          <w:rFonts w:ascii="FangSong_GB2312" w:hAnsi="FangSong_GB2312" w:eastAsia="FangSong_GB2312"/>
          <w:b/>
          <w:sz w:val="24"/>
        </w:rPr>
        <w:t>4.欧元区5月通胀升至3.2%，市场押注ECB 6月11日加息</w:t>
      </w:r>
    </w:p>
    <w:p>
      <w:r>
        <w:rPr>
          <w:rFonts w:ascii="FangSong_GB2312" w:hAnsi="FangSong_GB2312" w:eastAsia="FangSong_GB2312"/>
          <w:b w:val="0"/>
          <w:sz w:val="21"/>
        </w:rPr>
        <w:t>欧盟统计局6月2日发布闪现估算显示，欧元区5月调和消费者物价指数同比上升3.2%，高于4月的3.0%，为2023年9月以来最高读数，这是保加利亚2026年1月1日加入欧元区、统计口径切换至EA21后的首份完整月度数据；涨幅主要来自能源（同比涨10.9%）与服务（从3.0%跃升至3.5%），剔除能源与未加工食品的核心通胀从2.2%回升至2.4%，距ECB 2%中期目标再次拉开距离。读数公布后，利率掉期市场对ECB 6月11日管理委员会议加息25个基点的概率定价跃升至97%；ECB自2025年6月将存款便利利率下调至2.0%后已连续多次按兵不动，若6月11日加息落地将是本轮宽松周期的首次反向操作，存款便利利率将回升至2.25%。ING经济学家Carsten Brzeski将这一可能性形容为一次"保险性加息"，MHA经济学家Joe Nellis警告："更高的利率将进一步挤压本已在投资上观望的企业，并加重正面临房贷月供上升的家庭负担。" [4]</w:t>
      </w:r>
    </w:p>
    <w:p/>
    <w:p>
      <w:r>
        <w:rPr>
          <w:rFonts w:ascii="FangSong_GB2312" w:hAnsi="FangSong_GB2312" w:eastAsia="FangSong_GB2312"/>
          <w:b/>
          <w:sz w:val="24"/>
        </w:rPr>
        <w:t>5.欧盟通过强硬移民法，允许在境外设遣返中心</w:t>
      </w:r>
    </w:p>
    <w:p>
      <w:r>
        <w:rPr>
          <w:rFonts w:ascii="FangSong_GB2312" w:hAnsi="FangSong_GB2312" w:eastAsia="FangSong_GB2312"/>
          <w:b w:val="0"/>
          <w:sz w:val="21"/>
        </w:rPr>
        <w:t>欧盟成员国政府与欧洲议会6月2日就一揽子新移民法案达成最终协议，是自2008年以来欧盟最大规模的移民立法重构，新法把被拒庇护申请者的最长行政拘留期从6个月延长至2年，并首次授权成员国与第三国合作在欧盟境外设立"遣返中心"用于关押与遣返程序；欧盟移民事务专员Magnus Brunner宣称："新规则之下，我们对谁可以进入欧盟拥有了更多的控制力。"他援引的关键数据是当前被拒庇护申请者实际离境比例仅为28%，而非法越境数据虽在2025年同比下降26%达到2021年以来最低水平，欧盟仍担心今年夏季反弹。德国、奥地利、荷兰、丹麦与希腊5个成员国已就在第三国设遣返中心与潜在目标国进行实质性谈判，潜在地点包括北非和西巴尔干；瑞典保守派议员、主要谈判人Charlie Weimers称之为"驱逐的时代已经开始"，国际特赦组织发言人Olivia Sundberg批评"新法明显加码了用于驱逐的强制手段"，人权组织计划在欧洲法院与欧洲人权法院双线挑战法案合规性，重点是第三国遣返中心是否违反《禁止酷刑公约》与不驱回原则。 [5]</w:t>
      </w:r>
    </w:p>
    <w:p/>
    <w:p>
      <w:r>
        <w:rPr>
          <w:rFonts w:ascii="FangSong_GB2312" w:hAnsi="FangSong_GB2312" w:eastAsia="FangSong_GB2312"/>
          <w:b/>
          <w:sz w:val="24"/>
        </w:rPr>
        <w:t>6.俄对乌发动史上最大空袭，欧盟峰会"先停火"立场强化</w:t>
      </w:r>
    </w:p>
    <w:p>
      <w:r>
        <w:rPr>
          <w:rFonts w:ascii="FangSong_GB2312" w:hAnsi="FangSong_GB2312" w:eastAsia="FangSong_GB2312"/>
          <w:b w:val="0"/>
          <w:sz w:val="21"/>
        </w:rPr>
        <w:t>俄罗斯6月2日凌晨向乌克兰发射73枚导弹与656架无人机，是俄乌战争爆发以来规模最大单次空袭之一，乌克兰防空部队拦截40枚导弹与602架无人机，仍有18人遇难、116人受伤——基辅3人遇难、66人受伤，4家医疗机构受损，Podilskyi区一栋9层居民楼部分楼层坍塌，Dnipro至少12人遇难、37人受伤；乌总统Zelenskyy当日呼吁"欧洲需要自己的反弹道导弹防御系统"并强调"来自美国的援助是必不可少的"，乌外交部长Sybiha措辞"普京是战犯……莫斯科正在战场上节节败退"。乌克兰空军披露俄方5月共实施8150次远程无人机袭击、环比4月上升24%，为开战以来单月最高纪录。事件直接喂入欧洲理事会6月18-19日峰会的"先停火再谈判"立场——结论草案当日泄露，确认欧盟愿在乌俄和谈中扮演更大角色但前提是俄方先接受停火，欧盟高级代表Kaja Kallas表态"我们不可能保持中立、对双方等量齐观"，草案还预留启用冻结俄罗斯央行资产收益向乌提供"赔偿贷款"的政治许可，规模估计500亿欧元。 [6]</w:t>
      </w:r>
    </w:p>
    <w:p/>
    <w:p>
      <w:r>
        <w:rPr>
          <w:rFonts w:ascii="FangSong_GB2312" w:hAnsi="FangSong_GB2312" w:eastAsia="FangSong_GB2312"/>
          <w:b/>
          <w:sz w:val="24"/>
        </w:rPr>
        <w:t>7.库珀访华会见韩正与王毅，第十一轮中英战略对话启动</w:t>
      </w:r>
    </w:p>
    <w:p>
      <w:r>
        <w:rPr>
          <w:rFonts w:ascii="FangSong_GB2312" w:hAnsi="FangSong_GB2312" w:eastAsia="FangSong_GB2312"/>
          <w:b w:val="0"/>
          <w:sz w:val="21"/>
        </w:rPr>
        <w:t>英国外交大臣库珀（Yvette Cooper）6月2日在北京人民大会堂会见中国国家副主席韩正，随后在钓鱼台国宾馆与外交部长王毅举行会谈，这是为期三天的亚洲行第二日，构成第十一轮中英战略对话的正式机制环节；库珀表示"维护基于规则的国际秩序、寻找途径缓解日益加剧的地缘经济紧张局势，符合我们的共同利益"，韩正回顾今年1月英国首相斯塔默（Keir Starmer）访华开启的"双边关系新篇章"，并提出通过"全面战略对话"机制深化合作。王毅同库珀的会谈覆盖乌克兰战事、伊朗局势以及刚果（金）埃博拉疫情等多个地区议题；据随访信息，库珀预计在闭门环节向中方提出新疆维吾尔族待遇问题以及被关押的英籍香港公民黎智英（Jimmy Lai）案，英国代表团此次使用加密"一次性手机"进入中国，反映伦敦对监控与间谍风险的判断未因关系回暖而松动，行程末段将转赴深圳参访当地科创园区。 [7]</w:t>
      </w:r>
    </w:p>
    <w:p/>
    <w:p>
      <w:r>
        <w:rPr>
          <w:rFonts w:ascii="FangSong_GB2312" w:hAnsi="FangSong_GB2312" w:eastAsia="FangSong_GB2312"/>
          <w:b/>
          <w:sz w:val="24"/>
        </w:rPr>
        <w:t>8.OECD 报告：中国2024年产业补贴达1080亿美元</w:t>
      </w:r>
    </w:p>
    <w:p>
      <w:r>
        <w:rPr>
          <w:rFonts w:ascii="FangSong_GB2312" w:hAnsi="FangSong_GB2312" w:eastAsia="FangSong_GB2312"/>
          <w:b w:val="0"/>
          <w:sz w:val="21"/>
        </w:rPr>
        <w:t>经济合作与发展组织（OECD）发布迄今最全面的跨行业评估，认定中国企业在2024年单一年度内从政府获得的产业补贴总额达1080亿美元、覆盖15个关键行业，以2005年至2024年为观察窗口发现这些行业的中国企业获得的政府支持平均为同行业OECD成员国企业的3至8倍；OECD秘书长科尔曼（Mathias Cormann）将这一格局比喻为体育界的兴奋剂："效率较低的参与者得以不公平地胜出"，并指补贴在多数情况下既无助于生产率提升也无益于创新表现。15个行业涵盖航空航天、铝业、汽车、水泥、化工、化肥、玻璃、机械、半导体、造船、太阳能板、钢铁、电信设备、轨道交通装备与风电设备，中国企业全球市场份额增长中约60%可归因于国家补贴而非生产率或创新提升，1080亿美元相对营收水平为全球金融危机后最高，仅次于2008年金融危机引发销售大幅下滑时的相对峰值。报告时机敏感——欧盟正在评估对中国电动车、风电与光伏的反补贴关税续期方案，美国则在与北京就芬太尼前体、半导体出口与稀土供应进行多线谈判，为布鲁塞尔与华盛顿把"产能过剩"与"补贴竞争"重新摆上G20议程提供了弹药。 [8]</w:t>
      </w:r>
    </w:p>
    <w:p/>
    <w:p>
      <w:r>
        <w:rPr>
          <w:rFonts w:ascii="FangSong_GB2312" w:hAnsi="FangSong_GB2312" w:eastAsia="FangSong_GB2312"/>
          <w:b/>
          <w:sz w:val="24"/>
        </w:rPr>
        <w:t>9.英印4800亿英镑自贸协定进入落地实施阶段</w:t>
      </w:r>
    </w:p>
    <w:p>
      <w:r>
        <w:rPr>
          <w:rFonts w:ascii="FangSong_GB2312" w:hAnsi="FangSong_GB2312" w:eastAsia="FangSong_GB2312"/>
          <w:b w:val="0"/>
          <w:sz w:val="21"/>
        </w:rPr>
        <w:t>英国商业与贸易大臣彼得·凯尔（Peter Kyle）6月2日抵达新德里，与印方就推进英印自由贸易协定（FTA）落地实施开展磋商，协定覆盖年规模约480亿英镑的双边贸易，被英方定位为脱欧以来最具经济意义的贸易突破；依据条款英国将对来自印度的99%关税税目实施自由化，印方亦承诺逐步对约90%的英国出口商品降税，英国商业与贸易部测算协定全面生效后将为英国经济每年带来约255亿英镑增量。这份协定由首相斯塔默与印度总理莫迪于2025年7月24日在契克斯庄园正式签署，除关税安排外双方当日还宣布约60亿英镑的人工智能、航空航天与乳制品领域投资项目，凯尔此访侧重于把协议条款转化为具体的海关、原产地与服务业市场准入安排，是协定从签署进入实施阶段的关键一步。 [9]</w:t>
      </w:r>
    </w:p>
    <w:p/>
    <w:p>
      <w:r>
        <w:rPr>
          <w:rFonts w:ascii="FangSong_GB2312" w:hAnsi="FangSong_GB2312" w:eastAsia="FangSong_GB2312"/>
          <w:b/>
          <w:sz w:val="24"/>
        </w:rPr>
        <w:t>10.英央行贝利与格林同声定调，降息将"极为渐进"</w:t>
      </w:r>
    </w:p>
    <w:p>
      <w:r>
        <w:rPr>
          <w:rFonts w:ascii="FangSong_GB2312" w:hAnsi="FangSong_GB2312" w:eastAsia="FangSong_GB2312"/>
          <w:b w:val="0"/>
          <w:sz w:val="21"/>
        </w:rPr>
        <w:t>英格兰银行行长安德鲁·贝利（Andrew Bailey）6月2日下午3时出席上议院经济事务委员会作证，证实5月CPI报3.4%仍高于2%目标、银行利率维持在3.75%，并将能源分项的近期反弹直接归因于霍尔木兹海峡航运受阻所推升的原油与天然气价格冲击，表示利率前景仍是"仍然向下"但调整将是"极为渐进"；同日下午4时MPC外部成员梅根·格林（Megan Greene）在德比大学商学院发表题为"Here we go again?"的演讲，重申英国通胀压力尚未消退、利率下行将"极为渐进"，言下之意是市场对今夏再次降息的预期可能过于乐观。当前3.75%的利率是央行自2025年2月开启降息周期以来累计下调100基点的结果，期间共完成4次降息，MPC内部已多次出现5比4窄幅投票反映委员会对通胀韧性的判断高度分裂；格林在2025年12月会议投票反对降息至3.75%、2026年2月支持按兵不动，其年度报告将通胀"第五年显著高于目标"列为最关切风险。市场关注6月19日下一次MPC决议是否出现新的鹰鸽分歧。 [10]</w:t>
      </w:r>
    </w:p>
    <w:p/>
    <w:p>
      <w:r>
        <w:rPr>
          <w:rFonts w:ascii="FangSong_GB2312" w:hAnsi="FangSong_GB2312" w:eastAsia="FangSong_GB2312"/>
          <w:b/>
          <w:sz w:val="24"/>
        </w:rPr>
        <w:t>11.财相片山重申护盘决心，单月干预破纪录11.73万亿日元</w:t>
      </w:r>
    </w:p>
    <w:p>
      <w:r>
        <w:rPr>
          <w:rFonts w:ascii="FangSong_GB2312" w:hAnsi="FangSong_GB2312" w:eastAsia="FangSong_GB2312"/>
          <w:b w:val="0"/>
          <w:sz w:val="21"/>
        </w:rPr>
        <w:t>日本财务大臣片山五月6月2日对记者表示当局已"随时准备采取适当行动"，距财务省披露单月护盘资金创下纪录已过去数日——4月28日至5月27日政府动用11.73万亿日元（约合736亿美元）买入日元，是有记录以来单月最大规模汇市干预，超过2024年两轮护盘合计投入的9.79万亿日元，也是2024年7月以来首次持续性入市；干预的直接触发点是日元跌破1美元兑160日元的政治敏感关口，该价位曾于2024年4月首次引发当局入市，首次披露干预数据时日元一度触及160.72，截至6月1日汇价在159.3附近震荡。片山在记者会上特别提到大宗商品市场波动："石油等现货市场也出现了相当显著的波动"，并强调"关于外汇，我们将继续坚持随时准备根据需要采取适当行动的立场"，还透露财务省官员正与华盛顿方面就外汇走势保持密切沟通。市场普遍将6月15-16日召开的日本央行货币政策会议视为下一道防线，路透调查显示约三分之二经济学家预计加息25个基点将政策利率从0.75%上调至1.00%，把基准利率推至近三十年高位。 [11]</w:t>
      </w:r>
    </w:p>
    <w:p/>
    <w:p>
      <w:r>
        <w:rPr>
          <w:rFonts w:ascii="FangSong_GB2312" w:hAnsi="FangSong_GB2312" w:eastAsia="FangSong_GB2312"/>
          <w:b/>
          <w:sz w:val="24"/>
        </w:rPr>
        <w:t>12.日菲升格全面战略伙伴，中国海警赴台湾以东巡航</w:t>
      </w:r>
    </w:p>
    <w:p>
      <w:r>
        <w:rPr>
          <w:rFonts w:ascii="FangSong_GB2312" w:hAnsi="FangSong_GB2312" w:eastAsia="FangSong_GB2312"/>
          <w:b w:val="0"/>
          <w:sz w:val="21"/>
        </w:rPr>
        <w:t>中国海警局6月2日宣布所属"大山舰"编队已于6月1日在台湾岛以东相关海域开展巡航执法，海警局发言人称此举是"对日菲单方面宣布在该海域举行海洋划界谈判作出的必要回应"——菲律宾总统小费迪南德·马科斯5月26日至29日对东京的国事访问期间，日菲两国就推进相关海域专属经济区与大陆架划界谈判发表联合公告，并将双边关系提升为"全面战略伙伴关系"，这是日本首次给予东南亚国家这一级别定位；日方向菲方移交阿武隈级护卫舰和TC-90侦察机、启动防卫装备合作工作组，马科斯获颁日本最高级别的大勋位菊花章颈饰。中国外交部发言人毛宁将相关协议定性为"完全非法、无效"，主张涉案海域为"中国的专属经济区和大陆架"；日本内阁官房长官木原稔反驳"该谈判在国际法层面不存在问题"，台湾外交部声明"中方无权干涉台湾对相关海域的领土主权及主权权利"。日本继印度尼西亚、越南后将菲律宾纳入"全面战略伙伴"行列，同步推进军事情报保护协定（GSOMIA）谈判；在5月31日新加坡香格里拉对话上，日本防卫大臣小泉进次郎已拒绝中方对日本防务建设"新军国主义"的定性。 [12]</w:t>
      </w:r>
    </w:p>
    <w:p/>
    <w:p>
      <w:r>
        <w:rPr>
          <w:rFonts w:ascii="FangSong_GB2312" w:hAnsi="FangSong_GB2312" w:eastAsia="FangSong_GB2312"/>
          <w:b/>
          <w:sz w:val="24"/>
        </w:rPr>
        <w:t>13.韩国5月CPI升至3.1%创两年新高，债市押注7月加息</w:t>
      </w:r>
    </w:p>
    <w:p>
      <w:r>
        <w:rPr>
          <w:rFonts w:ascii="FangSong_GB2312" w:hAnsi="FangSong_GB2312" w:eastAsia="FangSong_GB2312"/>
          <w:b w:val="0"/>
          <w:sz w:val="21"/>
        </w:rPr>
        <w:t>韩国5月消费者价格指数同比上涨3.1%为2024年3月以来最大涨幅，明显高于4月的2.6%和路透社调查中位数预期的3.0%，环比上涨0.5%亦超出预期的0.3%，剔除波动较大食品与能源后核心CPI从2.2%加速至2.5%为2024年2月以来最快增速；驱动因素直指中东冲突推升的全球油价——韩国石油制品价格同比飙升24.2%，国际机票价格上涨33.5%，韩国财政部测算若不是3月起首次实施的全国性燃油价格上限，5月CPI本将逼近3.7%。韩国央行同步将2026年通胀预测由2.2%大幅调高至2.7%并罕见地暗示政策立场转向紧缩，表示"由于溢出效应，预计通胀将在一段时间内维持在3%水平"；该行已自2025年5月起将基准利率维持在2.50%达八次会议，本周三声明被市场视为重要政策转折信号。债市迅速反应——政策敏感的国债收益率上涨6个基点至3.847%创2023年11月以来新高，美元兑韩元报1,518.82，韩元过去一个月贬值2.88%、过去12个月累计贬值10.16%；iM证券经济学家朴尚铉表示"7月下次会议必将加息"，并警告若中东局势进一步发酵韩国通胀有可能升至3%中段，韩国央行下次货币政策会议定于7月16日召开。 [13]</w:t>
      </w:r>
    </w:p>
    <w:p/>
    <w:p>
      <w:r>
        <w:rPr>
          <w:rFonts w:ascii="FangSong_GB2312" w:hAnsi="FangSong_GB2312" w:eastAsia="FangSong_GB2312"/>
          <w:b/>
          <w:sz w:val="24"/>
        </w:rPr>
        <w:t>14.三星Computex首秀HBM5，剑指SK海力士AI内存霸权</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三星电子6月2日在台北Computex 2026亮相第七代高带宽存储器HBM5样品，并发布全新散热技术"Heat Path Block"，意图在与SK海力士的AI内存竞赛中扳回一城；三星介绍称Heat Path Block"创造了额外的热传导路径，降低热阻，并随着存储堆叠变高、数据速率提升而改善运行稳定性"，该技术已率先应用于HBM4E产品——每针脚运行速度14Gbps、最高可达16Gbps、最大带宽4TB/s，首批样品已于上周开始出货，HBM5则将采用2纳米基础芯片以提升处理效率。三星总裁兼CTO宋在赫表示"AI系统正变得更强大且高度集成，散热管理已与内存性能同等重要"；竞争背景紧迫——SK海力士HBM4量产体系已就位，三星与SK海力士均向英伟达交付付费的HBM4终样，业内预计2026年第一季度敲定供货量与价格，Omdia预测全球HBM市场规模将从2026年的589亿美元增长至2029年的1,983亿美元，三星电子市值6月1日首次突破2,000万亿韩元（约1.32万亿美元）。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https://www.whitehouse.gov/fact-sheets/2026/06/fact-sheet-president-donald-j-trump-updates-tariffs-on-steel-aluminum-and-copper-imports/</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https://www.thestreet.com/stock-market-today/stock-market-today-dow-jones-sp-500-nasdaq-updates-june-02-2026</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https://abcnews.com/US/wireStory/rubio-testify-congress-time-start-iran-war-133505236</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https://ec.europa.eu/eurostat/web/products-euro-indicators/w/2-02062026-ap</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https://www.euronews.com/my-europe/2026/06/02/the-era-of-deportations-has-begun-right-wing-mep-tells-euronews</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https://www.euronews.com/2026/06/02/massive-overnight-russian-missiles-rock-ukraine-killing-at-least-nine-people-authorities-s</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https://www.yahoo.com/news/world/articles/uks-cooper-rules-based-order-055539466.html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https://www.oecd.org/en/about/news/press-releases/2026/06/industrial-subsidies-reach-highest-levels-since-the-global-financial-crisis-says-oecd.html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https://www.gov.uk/government/news/uk-trade-secretary-in-new-delhi-to-progress-next-stage-of-trading-relationship--2</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https://www.bankofengland.co.uk/events/2026/june/oral-evidence-to-the-lords-economic-affairs-committee</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https://www.japantimes.co.jp/business/2026/06/02/economy/japan-finance-minister-yen-comments/</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https://www.japantimes.co.jp/news/2026/06/01/japan/china-patrol-taiwan-japan-philippines/</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https://finance.yahoo.com/economy/articles/south-korea-may-inflation-3-231509735.html</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https://www.koreaherald.com/article/10762419</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