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099b1cc6bc976c0da731622373e4e26026eef2"/>
    <w:p>
      <w:pPr>
        <w:pStyle w:val="Heading1"/>
      </w:pPr>
      <w:r>
        <w:t xml:space="preserve">United Kingdom Daily News Intelligence — June 26, 2026</w:t>
      </w:r>
    </w:p>
    <w:bookmarkStart w:id="12" w:name="economy-markets"/>
    <w:p>
      <w:pPr>
        <w:pStyle w:val="Heading2"/>
      </w:pPr>
      <w:r>
        <w:t xml:space="preserve">1. Economy &amp; Markets</w:t>
      </w:r>
    </w:p>
    <w:bookmarkStart w:id="9" w:name="X4d7304645ce178fccc2b8bfae95b82dca7ac643"/>
    <w:p>
      <w:pPr>
        <w:pStyle w:val="Heading3"/>
      </w:pPr>
      <w:r>
        <w:t xml:space="preserve">HM Treasury Publishes June 2026 Forecast Compendium as Flash PMI Slips Into Contraction</w:t>
      </w:r>
    </w:p>
    <w:p>
      <w:pPr>
        <w:pStyle w:val="FirstParagraph"/>
      </w:pPr>
      <w:r>
        <w:t xml:space="preserve">HM Treasury released its monthly</w:t>
      </w:r>
      <w:r>
        <w:t xml:space="preserve"> </w:t>
      </w:r>
      <w:r>
        <w:t xml:space="preserve">“Forecasts for the UK Economy”</w:t>
      </w:r>
      <w:r>
        <w:t xml:space="preserve"> </w:t>
      </w:r>
      <w:r>
        <w:t xml:space="preserve">compendium for June 2026 on 26 June, aggregating independent growth and fiscal projections from a panel of City and academic economists. The release landed against a darkening near-term backdrop: the UK composite PMI flash reading fell to 49.4 in June, published 23 June, the first sub-50 print in over a year and a 14-month low.</w:t>
      </w:r>
    </w:p>
    <w:p>
      <w:pPr>
        <w:pStyle w:val="BodyText"/>
      </w:pPr>
      <w:r>
        <w:t xml:space="preserve">Services did the damage. The services activity index dropped to 48.7 against the 50.0 the market expected — a multi-year low — as new business volumes fell faster and firms cut headcount. A reading below 50 signals contraction; the flash data point to a second straight month of output decline and a flat second quarter. Manufacturing held up better by comparison.</w:t>
      </w:r>
    </w:p>
    <w:p>
      <w:pPr>
        <w:pStyle w:val="BodyText"/>
      </w:pPr>
      <w:r>
        <w:t xml:space="preserve">The Treasury’s central-tendency figures cover GDP growth for the current and following year, CPI inflation, the current-account balance, and unemployment and wage growth. The compendium frames a Bank of England still boxed in: inflation remains above the 2% target, and the MPC held Bank Rate at 4.25% at its June meeting rather than cutting into a softening economy. Price pressures stayed elevated as companies cited an energy shock and supply squeeze tied to Middle East conflict.</w:t>
      </w:r>
    </w:p>
    <w:p>
      <w:pPr>
        <w:pStyle w:val="BodyText"/>
      </w:pPr>
      <w:r>
        <w:rPr>
          <w:b/>
          <w:bCs/>
        </w:rPr>
        <w:t xml:space="preserve">References</w:t>
      </w:r>
    </w:p>
    <w:p>
      <w:pPr>
        <w:pStyle w:val="BodyText"/>
      </w:pPr>
      <w:r>
        <w:t xml:space="preserve">[1] HM Treasury. (2026, June 26). Forecasts for the UK economy: June 2026. GOV.UK. https://www.gov.uk/government/statistics/forecasts-for-the-uk-economy-june-2026</w:t>
      </w:r>
      <w:r>
        <w:t xml:space="preserve"> </w:t>
      </w:r>
      <w:r>
        <w:t xml:space="preserve">[2] S&amp;P Global. (2026, June 23). Flash UK PMI: Output contracts for second month as services slip to 41-month low. S&amp;P Global. https://www.pmi.spglobal.com/Public/Home/PressRelease/dec5ec6dc8024d4097d98af2a5ace410</w:t>
      </w:r>
    </w:p>
    <w:p>
      <w:r>
        <w:pict>
          <v:rect style="width:0;height:1.5pt" o:hralign="center" o:hrstd="t" o:hr="t"/>
        </w:pict>
      </w:r>
    </w:p>
    <w:bookmarkEnd w:id="9"/>
    <w:bookmarkStart w:id="10" w:name="X298d27ce6fab7b83b39f0b06899be8b36df8194"/>
    <w:p>
      <w:pPr>
        <w:pStyle w:val="Heading3"/>
      </w:pPr>
      <w:r>
        <w:t xml:space="preserve">UK Raises Heat-Pump Grant to £9,000 for 1.7 Million Oil and LPG Homes</w:t>
      </w:r>
    </w:p>
    <w:p>
      <w:pPr>
        <w:pStyle w:val="FirstParagraph"/>
      </w:pPr>
      <w:r>
        <w:t xml:space="preserve">The government will lift the Boiler Upgrade Scheme grant 20%, from £7,500 to £9,000, for roughly 1.7 million homes in England and Wales running on heating oil or LPG, ministers announced on 26 June. The higher grant takes effect on 21 July 2026 and becomes the most generous level of support for switching to a heat pump anywhere in England and Wales.</w:t>
      </w:r>
    </w:p>
    <w:p>
      <w:pPr>
        <w:pStyle w:val="BodyText"/>
      </w:pPr>
      <w:r>
        <w:t xml:space="preserve">Around 200,000 off-grid households will receive information leaflets. The targeting is deliberate: off-gas-grid homes — concentrated in rural areas from Cornwall to Lincolnshire — cannot shelter under the domestic energy price cap and are exposed directly to global oil markets through periodic deliveries. Energy minister Martin McCluskey cited Middle East-driven oil price volatility as a driver. The Boiler Upgrade Scheme launched in May 2022 and runs as part of the Warm Homes Plan; the £7,500 rate had applied across most boiler replacements until this carve-out.</w:t>
      </w:r>
    </w:p>
    <w:p>
      <w:pPr>
        <w:pStyle w:val="BodyText"/>
      </w:pPr>
      <w:r>
        <w:t xml:space="preserve">The grant uplift came bundled with a £100 million boost to the Social Housing Fund for solar power and an expansion of Great British Energy’s school solar scheme.</w:t>
      </w:r>
    </w:p>
    <w:p>
      <w:pPr>
        <w:pStyle w:val="BodyText"/>
      </w:pPr>
      <w:r>
        <w:rPr>
          <w:b/>
          <w:bCs/>
        </w:rPr>
        <w:t xml:space="preserve">References</w:t>
      </w:r>
    </w:p>
    <w:p>
      <w:pPr>
        <w:pStyle w:val="BodyText"/>
      </w:pPr>
      <w:r>
        <w:t xml:space="preserve">[3] Department for Energy Security and Net Zero. (2026, June 26). Thousands of homes will be eligible for £9,000 off a heat pump. GOV.UK. https://www.gov.uk/government/news/thousands-of-homes-will-be-eligible-for-9000-off-a-heat-pump</w:t>
      </w:r>
      <w:r>
        <w:t xml:space="preserve"> </w:t>
      </w:r>
      <w:r>
        <w:t xml:space="preserve">[4] Energy Saving Trust. (2026, June 26). Boiler Upgrade Scheme explained. Energy Saving Trust. https://energysavingtrust.org.uk/grants-and-loans/boiler-upgrade-scheme/</w:t>
      </w:r>
    </w:p>
    <w:p>
      <w:r>
        <w:pict>
          <v:rect style="width:0;height:1.5pt" o:hralign="center" o:hrstd="t" o:hr="t"/>
        </w:pict>
      </w:r>
    </w:p>
    <w:bookmarkEnd w:id="10"/>
    <w:bookmarkStart w:id="11" w:name="Xd635cc3cfbae217341294e2a41712d8d1d20fa7"/>
    <w:p>
      <w:pPr>
        <w:pStyle w:val="Heading3"/>
      </w:pPr>
      <w:r>
        <w:t xml:space="preserve">UK Farm Trade Attachés Unlock £80 Million in New Food and Farming Export Opportunities</w:t>
      </w:r>
    </w:p>
    <w:p>
      <w:pPr>
        <w:pStyle w:val="FirstParagraph"/>
      </w:pPr>
      <w:r>
        <w:t xml:space="preserve">DEFRA’s global network of agricultural trade attachés has unlocked £80 million in new food and farming export opportunities for British producers, the department announced on 26 June during its annual engagement week. The attaché network promotes UK agri-food exports overseas, working to open markets and clear barriers for British meat, dairy, produce and processed goods.</w:t>
      </w:r>
    </w:p>
    <w:p>
      <w:pPr>
        <w:pStyle w:val="BodyText"/>
      </w:pPr>
      <w:r>
        <w:t xml:space="preserve">The figure lands as the sector leans harder on exports to offset domestic cost pressure, with the attachés positioned as the on-the-ground arm of the government’s wider food and farming trade push.</w:t>
      </w:r>
    </w:p>
    <w:p>
      <w:pPr>
        <w:pStyle w:val="BodyText"/>
      </w:pPr>
      <w:r>
        <w:rPr>
          <w:b/>
          <w:bCs/>
        </w:rPr>
        <w:t xml:space="preserve">References</w:t>
      </w:r>
    </w:p>
    <w:p>
      <w:pPr>
        <w:pStyle w:val="BodyText"/>
      </w:pPr>
      <w:r>
        <w:t xml:space="preserve">[5] Department for Environment, Food &amp; Rural Affairs. (2026, June 26). Britain’s food and farming trade attachés unlock £80 million in new export opportunities. GOV.UK. https://www.gov.uk/government/news/britains-food-and-farming-trade-attaches-unlock-80-million-in-new-export-opportunities</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ba22e1af0ad70280075a349f8231cbdfe473f1b"/>
    <w:p>
      <w:pPr>
        <w:pStyle w:val="Heading3"/>
      </w:pPr>
      <w:r>
        <w:t xml:space="preserve">UK Issues Rare Red Heat Warning as Record June Heat Triggers COBR Response</w:t>
      </w:r>
    </w:p>
    <w:p>
      <w:pPr>
        <w:pStyle w:val="FirstParagraph"/>
      </w:pPr>
      <w:r>
        <w:t xml:space="preserve">The UK issued a rare red heat warning on 26 June as temperatures across southern and central England were forecast to exceed 40°C, closing on the all-time record of 40.3°C set in Lincolnshire in July 2022. The Met Office red warning — its highest level, signalling</w:t>
      </w:r>
      <w:r>
        <w:t xml:space="preserve"> </w:t>
      </w:r>
      <w:r>
        <w:t xml:space="preserve">“danger to life”</w:t>
      </w:r>
      <w:r>
        <w:t xml:space="preserve"> </w:t>
      </w:r>
      <w:r>
        <w:t xml:space="preserve">for everyone, not only the vulnerable — covered England from the South West to East Anglia, with amber warnings reaching into the Midlands and Wales.</w:t>
      </w:r>
    </w:p>
    <w:p>
      <w:pPr>
        <w:pStyle w:val="BodyText"/>
      </w:pPr>
      <w:r>
        <w:t xml:space="preserve">Ministers convened emergency COBR meetings and coordinated with NHS England, Transport for London and National Rail. Network operators imposed train speed restrictions to stop tracks buckling in the heat, and schools in affected areas were permitted to send pupils home early. Forecasters flagged that high humidity made this episode more oppressive than July 2022, when dew points were lower, with concern over consecutive nights staying above 20°C.</w:t>
      </w:r>
    </w:p>
    <w:p>
      <w:pPr>
        <w:pStyle w:val="BodyText"/>
      </w:pPr>
      <w:r>
        <w:t xml:space="preserve">The political sting: the government’s national heat resilience plan, consulted on in 2024, had still not been enacted when the warning was issued.</w:t>
      </w:r>
    </w:p>
    <w:p>
      <w:pPr>
        <w:pStyle w:val="BodyText"/>
      </w:pPr>
      <w:r>
        <w:rPr>
          <w:b/>
          <w:bCs/>
        </w:rPr>
        <w:t xml:space="preserve">References</w:t>
      </w:r>
    </w:p>
    <w:p>
      <w:pPr>
        <w:pStyle w:val="BodyText"/>
      </w:pPr>
      <w:r>
        <w:t xml:space="preserve">[6] Al Jazeera. (2026, June 26). Feeling the heat: The UK is cooking. Al Jazeera. https://www.aljazeera.com/news/2026/6/26/feeling-the-heat-the-uk-is-cooking</w:t>
      </w:r>
      <w:r>
        <w:t xml:space="preserve"> </w:t>
      </w:r>
      <w:r>
        <w:t xml:space="preserve">[7] Met Office. (2026, June 26). Red Extreme Heat Warning in force as record-breaking June temperatures forecast. Met Office. https://www.metoffice.gov.uk/</w:t>
      </w:r>
    </w:p>
    <w:p>
      <w:r>
        <w:pict>
          <v:rect style="width:0;height:1.5pt" o:hralign="center" o:hrstd="t" o:hr="t"/>
        </w:pict>
      </w:r>
    </w:p>
    <w:bookmarkEnd w:id="13"/>
    <w:bookmarkStart w:id="14" w:name="X2e63b035e73577544197298fac1d46d23582715"/>
    <w:p>
      <w:pPr>
        <w:pStyle w:val="Heading3"/>
      </w:pPr>
      <w:r>
        <w:t xml:space="preserve">UK Launches First-Ever Climate Security Taskforce Co-Chaired by Two Ministers</w:t>
      </w:r>
    </w:p>
    <w:p>
      <w:pPr>
        <w:pStyle w:val="FirstParagraph"/>
      </w:pPr>
      <w:r>
        <w:t xml:space="preserve">The UK government launched its first Climate Security Taskforce on 26 June, co-chaired by Climate Minister Katie White and Security Minister Dame Angela Eagle, bringing together eight leading security, military and academic specialists — among them Prof. Tim Benton of Leeds and General Richard Nugee of the MOD.</w:t>
      </w:r>
    </w:p>
    <w:p>
      <w:pPr>
        <w:pStyle w:val="BodyText"/>
      </w:pPr>
      <w:r>
        <w:t xml:space="preserve">The taskforce will pinpoint gaps in UK preparedness and assess how climate and nature threats feed into national security: cross-border migration, food and water access, energy systems, supply chains and financial stability.</w:t>
      </w:r>
      <w:r>
        <w:t xml:space="preserve"> </w:t>
      </w:r>
      <w:r>
        <w:t xml:space="preserve">“The climate crisis is a growing threat to our national security,”</w:t>
      </w:r>
      <w:r>
        <w:t xml:space="preserve"> </w:t>
      </w:r>
      <w:r>
        <w:t xml:space="preserve">Eagle said in framing the body’s remit. It launched during London Climate Action Week, running 22–28 June, where White appeared alongside the EU’s climate envoy and a UN special rapporteur on a defence-and-security panel.</w:t>
      </w:r>
    </w:p>
    <w:p>
      <w:pPr>
        <w:pStyle w:val="BodyText"/>
      </w:pPr>
      <w:r>
        <w:t xml:space="preserve">The move folds climate risk into the formal national-security machinery rather than leaving it to environmental departments alone.</w:t>
      </w:r>
    </w:p>
    <w:p>
      <w:pPr>
        <w:pStyle w:val="BodyText"/>
      </w:pPr>
      <w:r>
        <w:rPr>
          <w:b/>
          <w:bCs/>
        </w:rPr>
        <w:t xml:space="preserve">References</w:t>
      </w:r>
    </w:p>
    <w:p>
      <w:pPr>
        <w:pStyle w:val="BodyText"/>
      </w:pPr>
      <w:r>
        <w:t xml:space="preserve">[8] BusinessGreen. (2026, June 26). Government debuts Climate Security Taskforce, as speculation grows over Burnham’s green plans. BusinessGreen. https://www.businessgreen.com/news/4531854/government-debuts-climate-security-taskforce-speculation-grows-burnhams-green-plans</w:t>
      </w:r>
      <w:r>
        <w:t xml:space="preserve"> </w:t>
      </w:r>
      <w:r>
        <w:t xml:space="preserve">[9] Mirage News. (2026, June 26). UK debuts taskforce to bolster climate security. Mirage News. https://www.miragenews.com/uk-debuts-taskforce-to-bolster-climate-security-1700113/</w:t>
      </w:r>
    </w:p>
    <w:p>
      <w:r>
        <w:pict>
          <v:rect style="width:0;height:1.5pt" o:hralign="center" o:hrstd="t" o:hr="t"/>
        </w:pict>
      </w:r>
    </w:p>
    <w:bookmarkEnd w:id="14"/>
    <w:bookmarkStart w:id="15" w:name="Xcd6396320489ccdfc4306bfeaaca2b8fbecd920"/>
    <w:p>
      <w:pPr>
        <w:pStyle w:val="Heading3"/>
      </w:pPr>
      <w:r>
        <w:t xml:space="preserve">New Anglesey Nuclear Station Officially Named</w:t>
      </w:r>
      <w:r>
        <w:t xml:space="preserve"> </w:t>
      </w:r>
      <w:r>
        <w:t xml:space="preserve">‘Gwyndod’</w:t>
      </w:r>
      <w:r>
        <w:t xml:space="preserve"> </w:t>
      </w:r>
      <w:r>
        <w:t xml:space="preserve">by Community Panel</w:t>
      </w:r>
    </w:p>
    <w:p>
      <w:pPr>
        <w:pStyle w:val="FirstParagraph"/>
      </w:pPr>
      <w:r>
        <w:t xml:space="preserve">Great British Energy – Nuclear (GBE-N) unveiled the community-chosen name</w:t>
      </w:r>
      <w:r>
        <w:t xml:space="preserve"> </w:t>
      </w:r>
      <w:r>
        <w:t xml:space="preserve">“Gwyndod Power Station”</w:t>
      </w:r>
      <w:r>
        <w:t xml:space="preserve"> </w:t>
      </w:r>
      <w:r>
        <w:t xml:space="preserve">on 26 June for the new nuclear facility on Anglesey’s Wylfa site, selected from hundreds of submissions. A panel of young Ynys Môn residents made the choice, chaired by Ynys Môn MP Llinos Medi and Secretary of State for Wales Jo Stevens.</w:t>
      </w:r>
    </w:p>
    <w:p>
      <w:pPr>
        <w:pStyle w:val="BodyText"/>
      </w:pPr>
      <w:r>
        <w:t xml:space="preserve">The naming caps a fast-moving year for the site. Wylfa was confirmed in November 2025 as the launch location for the UK’s first small modular reactor fleet, and in April 2026 GBE-N and Rolls-Royce SMR signed a contract clearing site activity to begin. The initial project covers three reactors, with the decommissioned site able to hold up to eight; £2.6 billion was allocated in the 2025 Spending Review to enable delivery, and the reactors are expected to feed the grid from the mid-2030s.</w:t>
      </w:r>
    </w:p>
    <w:p>
      <w:pPr>
        <w:pStyle w:val="BodyText"/>
      </w:pPr>
      <w:r>
        <w:rPr>
          <w:b/>
          <w:bCs/>
        </w:rPr>
        <w:t xml:space="preserve">References</w:t>
      </w:r>
    </w:p>
    <w:p>
      <w:pPr>
        <w:pStyle w:val="BodyText"/>
      </w:pPr>
      <w:r>
        <w:t xml:space="preserve">[10] North Wales Chronicle. (2026, June 26). New Wylfa nuclear power station project officially named. North Wales Chronicle. https://www.northwaleschronicle.co.uk/news/26231227.new-wylfa-nuclear-power-station-project-officially-named/</w:t>
      </w:r>
      <w:r>
        <w:t xml:space="preserve"> </w:t>
      </w:r>
      <w:r>
        <w:t xml:space="preserve">[11] American Nuclear Society. (2026, April 15). Rolls-Royce, GBE-N contract kickstarts U.K.’s SMR plans for Wylfa site. Nuclear Newswire. https://www.ans.org/news/2026-04-15/article-7937/rollsroyce-gben-contract-kickstarts-uks-smr-plans-for-wylfa-site/</w:t>
      </w:r>
    </w:p>
    <w:p>
      <w:r>
        <w:pict>
          <v:rect style="width:0;height:1.5pt" o:hralign="center" o:hrstd="t" o:hr="t"/>
        </w:pict>
      </w:r>
    </w:p>
    <w:bookmarkEnd w:id="15"/>
    <w:bookmarkEnd w:id="16"/>
    <w:bookmarkStart w:id="19" w:name="technology-industry"/>
    <w:p>
      <w:pPr>
        <w:pStyle w:val="Heading2"/>
      </w:pPr>
      <w:r>
        <w:t xml:space="preserve">3. Technology &amp; Industry</w:t>
      </w:r>
    </w:p>
    <w:bookmarkStart w:id="17" w:name="X63cac77226d36b821c3e3f63bd582a3dff0db10"/>
    <w:p>
      <w:pPr>
        <w:pStyle w:val="Heading3"/>
      </w:pPr>
      <w:r>
        <w:t xml:space="preserve">DSIT Updates Regulators’ Pioneer Fund 2025 Projects List</w:t>
      </w:r>
    </w:p>
    <w:p>
      <w:pPr>
        <w:pStyle w:val="FirstParagraph"/>
      </w:pPr>
      <w:r>
        <w:t xml:space="preserve">DSIT updated its</w:t>
      </w:r>
      <w:r>
        <w:t xml:space="preserve"> </w:t>
      </w:r>
      <w:r>
        <w:t xml:space="preserve">“Projects selected for the Regulators’ Pioneer Fund 2025”</w:t>
      </w:r>
      <w:r>
        <w:t xml:space="preserve"> </w:t>
      </w:r>
      <w:r>
        <w:t xml:space="preserve">publication on 26 June, refreshing the list of bodies awarded grants to test innovative regulatory approaches for emerging technologies. The 2025 round — Round 4 — backs projects spanning AI governance, autonomous systems oversight, digital health regulation and data-sharing frameworks.</w:t>
      </w:r>
    </w:p>
    <w:p>
      <w:pPr>
        <w:pStyle w:val="BodyText"/>
      </w:pPr>
      <w:r>
        <w:t xml:space="preserve">The round carries roughly £5.5 million for regulator- and local-authority-led projects, each able to draw between £50,000 and £1 million, running into 2026. Participating bodies include the FCA, Ofcom and the MHRA. The fund sits inside the government’s pro-innovation regulatory strategy, alongside its AI Opportunities Action Plan, with the aim of letting regulators trial oversight methods before technologies scale.</w:t>
      </w:r>
    </w:p>
    <w:p>
      <w:pPr>
        <w:pStyle w:val="BodyText"/>
      </w:pPr>
      <w:r>
        <w:rPr>
          <w:b/>
          <w:bCs/>
        </w:rPr>
        <w:t xml:space="preserve">References</w:t>
      </w:r>
    </w:p>
    <w:p>
      <w:pPr>
        <w:pStyle w:val="BodyText"/>
      </w:pPr>
      <w:r>
        <w:t xml:space="preserve">[12] Department for Science, Innovation and Technology. (2026, June 26). Projects selected for the Regulators’ Pioneer Fund (2025). GOV.UK. https://www.gov.uk/government/publications/projects-selected-for-the-regulators-pioneer-fund/projects-selected-for-the-regulators-pioneer-fund-2025</w:t>
      </w:r>
    </w:p>
    <w:p>
      <w:r>
        <w:pict>
          <v:rect style="width:0;height:1.5pt" o:hralign="center" o:hrstd="t" o:hr="t"/>
        </w:pict>
      </w:r>
    </w:p>
    <w:bookmarkEnd w:id="17"/>
    <w:bookmarkStart w:id="18" w:name="X0ea8a28053e3c4de4219657a10a5a84efb44216"/>
    <w:p>
      <w:pPr>
        <w:pStyle w:val="Heading3"/>
      </w:pPr>
      <w:r>
        <w:t xml:space="preserve">DSIT Publishes Updated</w:t>
      </w:r>
      <w:r>
        <w:t xml:space="preserve"> </w:t>
      </w:r>
      <w:r>
        <w:t xml:space="preserve">‘IT Reuse for Good Charter’</w:t>
      </w:r>
      <w:r>
        <w:t xml:space="preserve"> </w:t>
      </w:r>
      <w:r>
        <w:t xml:space="preserve">to Close Digital Divide</w:t>
      </w:r>
    </w:p>
    <w:p>
      <w:pPr>
        <w:pStyle w:val="FirstParagraph"/>
      </w:pPr>
      <w:r>
        <w:t xml:space="preserve">DSIT published an updated</w:t>
      </w:r>
      <w:r>
        <w:t xml:space="preserve"> </w:t>
      </w:r>
      <w:r>
        <w:t xml:space="preserve">“IT Reuse for Good Charter”</w:t>
      </w:r>
      <w:r>
        <w:t xml:space="preserve"> </w:t>
      </w:r>
      <w:r>
        <w:t xml:space="preserve">on 26 June, produced with the Good Things Foundation, VodafoneThree and Deloitte LLP — a refresh of the charter’s signatory list and guidance, building on the original 2025 policy. Signatory organisations commit to a</w:t>
      </w:r>
      <w:r>
        <w:t xml:space="preserve"> </w:t>
      </w:r>
      <w:r>
        <w:t xml:space="preserve">“reuse-first”</w:t>
      </w:r>
      <w:r>
        <w:t xml:space="preserve"> </w:t>
      </w:r>
      <w:r>
        <w:t xml:space="preserve">approach to IT assets, redeploying serviceable hardware rather than scrapping it.</w:t>
      </w:r>
    </w:p>
    <w:p>
      <w:pPr>
        <w:pStyle w:val="BodyText"/>
      </w:pPr>
      <w:r>
        <w:t xml:space="preserve">The dual aim is closing the digital divide — putting working devices into the hands of people without them — and cutting electronic waste in support of Net Zero. The update bundles a guidance document, a signatory list current as of March 2026, and a privacy notice.</w:t>
      </w:r>
    </w:p>
    <w:p>
      <w:pPr>
        <w:pStyle w:val="BodyText"/>
      </w:pPr>
      <w:r>
        <w:rPr>
          <w:b/>
          <w:bCs/>
        </w:rPr>
        <w:t xml:space="preserve">References</w:t>
      </w:r>
    </w:p>
    <w:p>
      <w:pPr>
        <w:pStyle w:val="BodyText"/>
      </w:pPr>
      <w:r>
        <w:t xml:space="preserve">[13] Department for Science, Innovation and Technology. (2026, June 26). IT Reuse for Good Charter. GOV.UK. https://www.gov.uk/government/publications/it-reuse-for-good-charter</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18"/>
    <w:bookmarkEnd w:id="19"/>
    <w:bookmarkStart w:id="23" w:name="society-livelihood"/>
    <w:p>
      <w:pPr>
        <w:pStyle w:val="Heading2"/>
      </w:pPr>
      <w:r>
        <w:t xml:space="preserve">4. Society &amp; Livelihood</w:t>
      </w:r>
    </w:p>
    <w:bookmarkStart w:id="20" w:name="X0f86e37b30a14ad3881129cbdfc4448b655eafd"/>
    <w:p>
      <w:pPr>
        <w:pStyle w:val="Heading3"/>
      </w:pPr>
      <w:r>
        <w:t xml:space="preserve">Scientists Say Europe’s Record June 2026 Heatwave Was</w:t>
      </w:r>
      <w:r>
        <w:t xml:space="preserve"> </w:t>
      </w:r>
      <w:r>
        <w:t xml:space="preserve">‘Virtually Impossible’</w:t>
      </w:r>
      <w:r>
        <w:t xml:space="preserve"> </w:t>
      </w:r>
      <w:r>
        <w:t xml:space="preserve">Without Climate Change</w:t>
      </w:r>
    </w:p>
    <w:p>
      <w:pPr>
        <w:pStyle w:val="FirstParagraph"/>
      </w:pPr>
      <w:r>
        <w:t xml:space="preserve">The June 2026 European heatwave would have been</w:t>
      </w:r>
      <w:r>
        <w:t xml:space="preserve"> </w:t>
      </w:r>
      <w:r>
        <w:t xml:space="preserve">“virtually impossible”</w:t>
      </w:r>
      <w:r>
        <w:t xml:space="preserve"> </w:t>
      </w:r>
      <w:r>
        <w:t xml:space="preserve">without human-caused climate change, the World Weather Attribution (WWA) group concluded in a rapid attribution analysis published 26 June. Climate change increased the likelihood of such an event by a factor of hundreds.</w:t>
      </w:r>
    </w:p>
    <w:p>
      <w:pPr>
        <w:pStyle w:val="BodyText"/>
      </w:pPr>
      <w:r>
        <w:t xml:space="preserve">The team modelled temperature anomalies across Western and Central Europe — the UK, France, Germany, the Netherlands and Iberia — and found the event exceeded the 2003 and 2019 European heat records in both extent and intensity. For the UK, temperatures over 40°C, first crossed in July 2022, were again observed or forecast on 26 June.</w:t>
      </w:r>
    </w:p>
    <w:p>
      <w:pPr>
        <w:pStyle w:val="BodyText"/>
      </w:pPr>
      <w:r>
        <w:t xml:space="preserve">WWA runs these analyses within days of an event precisely to counter the framing of extreme heat as random misfortune. The finding lands while a red Met Office warning is live across England, sharpening the link between the day’s emergency and the longer warming trend.</w:t>
      </w:r>
    </w:p>
    <w:p>
      <w:pPr>
        <w:pStyle w:val="BodyText"/>
      </w:pPr>
      <w:r>
        <w:rPr>
          <w:b/>
          <w:bCs/>
        </w:rPr>
        <w:t xml:space="preserve">References</w:t>
      </w:r>
    </w:p>
    <w:p>
      <w:pPr>
        <w:pStyle w:val="BodyText"/>
      </w:pPr>
      <w:r>
        <w:t xml:space="preserve">[14] Al Jazeera. (2026, June 26). Climate change the culprit for Europe’s most severe heatwave, report says. Al Jazeera. https://www.aljazeera.com/news/2026/6/26/climate-change-the-culprit-for-europes-most-severe-heatwave-report</w:t>
      </w:r>
    </w:p>
    <w:p>
      <w:r>
        <w:pict>
          <v:rect style="width:0;height:1.5pt" o:hralign="center" o:hrstd="t" o:hr="t"/>
        </w:pict>
      </w:r>
    </w:p>
    <w:bookmarkEnd w:id="20"/>
    <w:bookmarkStart w:id="21" w:name="X79654a8f3b4318903932146c210ac1850b37132"/>
    <w:p>
      <w:pPr>
        <w:pStyle w:val="Heading3"/>
      </w:pPr>
      <w:r>
        <w:t xml:space="preserve">NHS Hospitals Declare Critical Incidents as Heatwave Overwhelms Emergency Services</w:t>
      </w:r>
    </w:p>
    <w:p>
      <w:pPr>
        <w:pStyle w:val="FirstParagraph"/>
      </w:pPr>
      <w:r>
        <w:t xml:space="preserve">Multiple NHS hospital trusts across England declared critical incidents on 26 June as extreme heat overwhelmed emergency departments. Ambulance services in the South East, South West and East of England ran at or above full stretch, with Category 2 response times exceeding two hours in some areas. Ward temperatures in older buildings reportedly topped 35°C.</w:t>
      </w:r>
    </w:p>
    <w:p>
      <w:pPr>
        <w:pStyle w:val="BodyText"/>
      </w:pPr>
      <w:r>
        <w:t xml:space="preserve">NHS England activated its heat health action plan, but leaders warned it had not been updated since 2023. NHS Confederation chief executive Matthew Taylor called for emergency investment in hospital ventilation and cooling. The BMA put hard numbers on the underlying problem: the NHS estates maintenance backlog had passed £11 billion, leaving wards in buildings never designed for 40°C summers.</w:t>
      </w:r>
    </w:p>
    <w:p>
      <w:pPr>
        <w:pStyle w:val="BodyText"/>
      </w:pPr>
      <w:r>
        <w:t xml:space="preserve">A critical incident is a formal declaration that demand has outstripped a trust’s ability to deliver safe care — used to trigger mutual aid and divert resources — and seeing several issued at once on a single hot day signals system-wide strain rather than isolated pressure.</w:t>
      </w:r>
    </w:p>
    <w:p>
      <w:pPr>
        <w:pStyle w:val="BodyText"/>
      </w:pPr>
      <w:r>
        <w:rPr>
          <w:b/>
          <w:bCs/>
        </w:rPr>
        <w:t xml:space="preserve">References</w:t>
      </w:r>
    </w:p>
    <w:p>
      <w:pPr>
        <w:pStyle w:val="BodyText"/>
      </w:pPr>
      <w:r>
        <w:t xml:space="preserve">[15] International Business Times UK. (2026, June 26). Extreme heat: NHS hospitals declare critical incidents. International Business Times UK. https://www.ibtimes.co.uk/extreme-heat-nhs-hospitals-critical-incidents-1805149</w:t>
      </w:r>
      <w:r>
        <w:t xml:space="preserve"> </w:t>
      </w:r>
      <w:r>
        <w:t xml:space="preserve">[16] LBC. (2026, June 26). Outdated NHS buildings challenged by heatwave. LBC. https://www.lbc.co.uk/article/outdated-nhs-buildings-challenging-heatwave-5HjdcBZ_2/</w:t>
      </w:r>
    </w:p>
    <w:p>
      <w:r>
        <w:pict>
          <v:rect style="width:0;height:1.5pt" o:hralign="center" o:hrstd="t" o:hr="t"/>
        </w:pict>
      </w:r>
    </w:p>
    <w:bookmarkEnd w:id="21"/>
    <w:bookmarkStart w:id="22" w:name="X923130cb4436911ff9dfe5239e246111cc39b1e"/>
    <w:p>
      <w:pPr>
        <w:pStyle w:val="Heading3"/>
      </w:pPr>
      <w:r>
        <w:t xml:space="preserve">BMA Warns Outdated NHS Buildings Put Patients and Staff at Serious Risk</w:t>
      </w:r>
    </w:p>
    <w:p>
      <w:pPr>
        <w:pStyle w:val="FirstParagraph"/>
      </w:pPr>
      <w:r>
        <w:t xml:space="preserve">Over half of NHS hospital buildings in England were built before 1985 without modern ventilation, the BMA warned on 26 June, putting patients and staff at serious risk as the heatwave drove indoor temperatures up. The association urged the government to accelerate the New Hospital Programme, noting the NHS maintenance backlog had grown to about £11.6 billion.</w:t>
      </w:r>
    </w:p>
    <w:p>
      <w:pPr>
        <w:pStyle w:val="BodyText"/>
      </w:pPr>
      <w:r>
        <w:t xml:space="preserve">“Every heatwave like this one will be worse until we fix the buildings. This is not an act of God — it is a policy failure,”</w:t>
      </w:r>
      <w:r>
        <w:t xml:space="preserve"> </w:t>
      </w:r>
      <w:r>
        <w:t xml:space="preserve">BMA council chair Professor Philip Banfield said.</w:t>
      </w:r>
    </w:p>
    <w:p>
      <w:pPr>
        <w:pStyle w:val="BodyText"/>
      </w:pPr>
      <w:r>
        <w:t xml:space="preserve">The intervention reframes extreme heat as an estates and capital question, not a weather one: the issue is not the temperature outside but the cost of cooling — or replacing — a hospital stock built for a cooler climate.</w:t>
      </w:r>
    </w:p>
    <w:p>
      <w:pPr>
        <w:pStyle w:val="BodyText"/>
      </w:pPr>
      <w:r>
        <w:rPr>
          <w:b/>
          <w:bCs/>
        </w:rPr>
        <w:t xml:space="preserve">References</w:t>
      </w:r>
    </w:p>
    <w:p>
      <w:pPr>
        <w:pStyle w:val="BodyText"/>
      </w:pPr>
      <w:r>
        <w:t xml:space="preserve">[17] LBC. (2026, June 26). Outdated NHS buildings challenged by heatwave. LBC. https://www.lbc.co.uk/article/outdated-nhs-buildings-challenging-heatwave-5HjdcBZ_2/</w:t>
      </w:r>
      <w:r>
        <w:t xml:space="preserve"> </w:t>
      </w:r>
      <w:r>
        <w:t xml:space="preserve">[18] International Business Times UK. (2026, June 26). Extreme heat: NHS hospitals declare critical incidents. International Business Times UK. https://www.ibtimes.co.uk/extreme-heat-nhs-hospitals-critical-incidents-1805149</w:t>
      </w:r>
    </w:p>
    <w:p>
      <w:r>
        <w:pict>
          <v:rect style="width:0;height:1.5pt" o:hralign="center" o:hrstd="t" o:hr="t"/>
        </w:pict>
      </w:r>
    </w:p>
    <w:bookmarkEnd w:id="22"/>
    <w:bookmarkEnd w:id="23"/>
    <w:bookmarkStart w:id="26" w:name="corporate-ipo-ma"/>
    <w:p>
      <w:pPr>
        <w:pStyle w:val="Heading2"/>
      </w:pPr>
      <w:r>
        <w:t xml:space="preserve">5. Corporate IPO &amp; M&amp;A</w:t>
      </w:r>
    </w:p>
    <w:bookmarkStart w:id="24" w:name="X611f44a53dcba892bd0693c02ed2a432ec0a3ce"/>
    <w:p>
      <w:pPr>
        <w:pStyle w:val="Heading3"/>
      </w:pPr>
      <w:r>
        <w:t xml:space="preserve">Wise PLC Reports Record FY2026 Results and Announces $500M Share Buyback</w:t>
      </w:r>
    </w:p>
    <w:p>
      <w:pPr>
        <w:pStyle w:val="FirstParagraph"/>
      </w:pPr>
      <w:r>
        <w:t xml:space="preserve">Wise PLC, the London-listed fintech payments company, reported record full-year results for the year ending March 2026 and announced a $500 million share buyback on 26 June. Revenue grew roughly 25% year-on-year, results released via the LSE RNS showed, with the customer base expanding to over 16 million individual and business customers.</w:t>
      </w:r>
    </w:p>
    <w:p>
      <w:pPr>
        <w:pStyle w:val="BodyText"/>
      </w:pPr>
      <w:r>
        <w:t xml:space="preserve">The figures underline how far the cross-border challenger has pulled ahead of incumbent banks: net revenue reached the top of its medium-term guidance band, cross-border volumes climbed, and almost half of net revenue now comes from non-cross-border lines such as net interest income and card spend. The $500 million buyback equals roughly 3% of Wise’s market capitalisation.</w:t>
      </w:r>
    </w:p>
    <w:p>
      <w:pPr>
        <w:pStyle w:val="BodyText"/>
      </w:pPr>
      <w:r>
        <w:t xml:space="preserve">CEO Kristo Käärmann said the growth demonstrated a continued shift away from incumbent banks toward low-cost cross-border financial services.</w:t>
      </w:r>
    </w:p>
    <w:p>
      <w:pPr>
        <w:pStyle w:val="BodyText"/>
      </w:pPr>
      <w:r>
        <w:rPr>
          <w:b/>
          <w:bCs/>
        </w:rPr>
        <w:t xml:space="preserve">References</w:t>
      </w:r>
    </w:p>
    <w:p>
      <w:pPr>
        <w:pStyle w:val="BodyText"/>
      </w:pPr>
      <w:r>
        <w:t xml:space="preserve">[19] Proactive Investors. (2026, June 26). Wise unveils $500m share buyback after strong results. Proactive Investors. https://www.proactiveinvestors.co.uk/companies/news/1094546/wise-unveils-500m-share-buyback-after-strong-results-1094546.html</w:t>
      </w:r>
      <w:r>
        <w:t xml:space="preserve"> </w:t>
      </w:r>
      <w:r>
        <w:t xml:space="preserve">[20] Reuters. (2026, June 26). Wise launches $500 million buyback after record full-year results. Reuters. https://www.reuters.com/</w:t>
      </w:r>
    </w:p>
    <w:p>
      <w:r>
        <w:pict>
          <v:rect style="width:0;height:1.5pt" o:hralign="center" o:hrstd="t" o:hr="t"/>
        </w:pict>
      </w:r>
    </w:p>
    <w:bookmarkEnd w:id="24"/>
    <w:bookmarkStart w:id="25" w:name="X48ef29bb88beec2a4d1ba727738ea7ccf4206a8"/>
    <w:p>
      <w:pPr>
        <w:pStyle w:val="Heading3"/>
      </w:pPr>
      <w:r>
        <w:t xml:space="preserve">Scancell Confirms Advanced Reverse-Merger Talks with Nasdaq-Listed Neuphoria Therapeutics</w:t>
      </w:r>
    </w:p>
    <w:p>
      <w:pPr>
        <w:pStyle w:val="FirstParagraph"/>
      </w:pPr>
      <w:r>
        <w:t xml:space="preserve">London-listed AIM biotech Scancell Holdings, with a market cap of about £228 million, disclosed on 26 June that it is in advanced discussions with Nasdaq-listed Neuphoria Therapeutics Inc. for an all-share reverse merger that would secure Scancell a Nasdaq listing. The company said the dual listing could lift its profile with US specialist investors.</w:t>
      </w:r>
    </w:p>
    <w:p>
      <w:pPr>
        <w:pStyle w:val="BodyText"/>
      </w:pPr>
      <w:r>
        <w:t xml:space="preserve">Scancell is simultaneously in talks to raise tens of millions of pounds in debt and equity to fund a global Phase 3 registrational study of its lead cancer immunotherapy candidate, iSCIB1+, with the registrational trial in advanced melanoma anticipated in the second half of 2026. The drug already holds FDA Fast Track designation and an IND clearance for the Phase 3 programme.</w:t>
      </w:r>
    </w:p>
    <w:p>
      <w:pPr>
        <w:pStyle w:val="BodyText"/>
      </w:pPr>
      <w:r>
        <w:t xml:space="preserve">The company stressed there is no certainty the deal completes, and that the transaction would not constitute a reverse takeover under the AIM Rules.</w:t>
      </w:r>
    </w:p>
    <w:p>
      <w:pPr>
        <w:pStyle w:val="BodyText"/>
      </w:pPr>
      <w:r>
        <w:rPr>
          <w:b/>
          <w:bCs/>
        </w:rPr>
        <w:t xml:space="preserve">References</w:t>
      </w:r>
    </w:p>
    <w:p>
      <w:pPr>
        <w:pStyle w:val="BodyText"/>
      </w:pPr>
      <w:r>
        <w:t xml:space="preserve">[21] Investegate. (2026, June 26). Scancell: Response to press speculation. Investegate / LSE RNS. https://www.investegate.co.uk/announcement/rns/scancell-holdings–sclp/scancell-response-to-press-speculation/9639823</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5"/>
    <w:bookmarkEnd w:id="26"/>
    <w:bookmarkStart w:id="29" w:name="other-notable-events"/>
    <w:p>
      <w:pPr>
        <w:pStyle w:val="Heading2"/>
      </w:pPr>
      <w:r>
        <w:t xml:space="preserve">6. Other Notable Events</w:t>
      </w:r>
    </w:p>
    <w:bookmarkStart w:id="27" w:name="X87917d6749093a249bb9a477eafcac3592094e5"/>
    <w:p>
      <w:pPr>
        <w:pStyle w:val="Heading3"/>
      </w:pPr>
      <w:r>
        <w:t xml:space="preserve">UKHSA Extends Red Heat-Health Alert Across Six English Regions Until Friday Night</w:t>
      </w:r>
    </w:p>
    <w:p>
      <w:pPr>
        <w:pStyle w:val="FirstParagraph"/>
      </w:pPr>
      <w:r>
        <w:t xml:space="preserve">UKHSA extended red heat-health alerts for six English regions until 11pm on 26 June — only the second time a red alert has been issued since the scheme began, the first being July 2022. The alert covered the South West, South East, London, East of England, West Midlands and East Midlands, with all remaining English regions under amber.</w:t>
      </w:r>
    </w:p>
    <w:p>
      <w:pPr>
        <w:pStyle w:val="BodyText"/>
      </w:pPr>
      <w:r>
        <w:t xml:space="preserve">Temperatures peaked at 36.7°C in Merryfield, Somerset on 25 June, breaking the UK June record. A red heat-health alert signals that heat effects will be felt across the whole population and the entire health and social-care system, not just among the clinically vulnerable — the trigger NHS trusts and care providers use to escalate their own responses.</w:t>
      </w:r>
    </w:p>
    <w:p>
      <w:pPr>
        <w:pStyle w:val="BodyText"/>
      </w:pPr>
      <w:r>
        <w:rPr>
          <w:b/>
          <w:bCs/>
        </w:rPr>
        <w:t xml:space="preserve">References</w:t>
      </w:r>
    </w:p>
    <w:p>
      <w:pPr>
        <w:pStyle w:val="BodyText"/>
      </w:pPr>
      <w:r>
        <w:t xml:space="preserve">[22] UK Health Security Agency. (2026, June 26). UKHSA issues red heat-health alerts across England. GOV.UK. https://www.gov.uk/government/news/ukhsa-issues-red-heat-health-alerts-across-england</w:t>
      </w:r>
    </w:p>
    <w:p>
      <w:r>
        <w:pict>
          <v:rect style="width:0;height:1.5pt" o:hralign="center" o:hrstd="t" o:hr="t"/>
        </w:pict>
      </w:r>
    </w:p>
    <w:bookmarkEnd w:id="27"/>
    <w:bookmarkStart w:id="28" w:name="X9aa8255b3272ff811242c83b4b954f12c787c4e"/>
    <w:p>
      <w:pPr>
        <w:pStyle w:val="Heading3"/>
      </w:pPr>
      <w:r>
        <w:t xml:space="preserve">UK Pub and Hospitality Sector Faces Heatwave Summer Squeeze Amid Cost Pressures</w:t>
      </w:r>
    </w:p>
    <w:p>
      <w:pPr>
        <w:pStyle w:val="FirstParagraph"/>
      </w:pPr>
      <w:r>
        <w:t xml:space="preserve">UK pub and hospitality operators faced a compounded summer squeeze on 26 June, combining extreme-heat disruption with rising costs, the Morning Advertiser reported. Beer-garden trade surged at outlets with outdoor space, while urban pubs with no outdoor area faced staff-welfare problems as indoor temperatures climbed.</w:t>
      </w:r>
    </w:p>
    <w:p>
      <w:pPr>
        <w:pStyle w:val="BodyText"/>
      </w:pPr>
      <w:r>
        <w:t xml:space="preserve">Over 40% of UK pub stock sits in pre-1950s buildings with no insulation upgrades, leaving operators ill-equipped for repeated 40°C spells. British Beer &amp; Pub Association chief executive Emma McClarkin called on the incoming Labour leader to commit to a long-term hospitality strategy, tying the day’s heat disruption to the sector’s longer-running plea for tax and policy certainty.</w:t>
      </w:r>
    </w:p>
    <w:p>
      <w:pPr>
        <w:pStyle w:val="BodyText"/>
      </w:pPr>
      <w:r>
        <w:rPr>
          <w:b/>
          <w:bCs/>
        </w:rPr>
        <w:t xml:space="preserve">References</w:t>
      </w:r>
    </w:p>
    <w:p>
      <w:pPr>
        <w:pStyle w:val="BodyText"/>
      </w:pPr>
      <w:r>
        <w:t xml:space="preserve">[23] Morning Advertiser. (2026, June 26). Heatwave pubs: summer trade and political reaction. Morning Advertiser. https://www.morningadvertiser.co.uk/Article/2026/06/26/heatwave-pubs-summer-trade-political-reaction</w:t>
      </w:r>
    </w:p>
    <w:p>
      <w:r>
        <w:pict>
          <v:rect style="width:0;height:1.5pt" o:hralign="center" o:hrstd="t" o:hr="t"/>
        </w:pict>
      </w:r>
    </w:p>
    <w:p>
      <w:pPr>
        <w:pStyle w:val="FirstParagraph"/>
      </w:pPr>
      <w:r>
        <w:rPr>
          <w:i/>
          <w:iCs/>
        </w:rPr>
        <w:t xml:space="preserve">Note: only 2 stories met T1-T4 standards for this category today.</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2026-06-26T14:44:05Z</dcterms:created>
  <dcterms:modified xsi:type="dcterms:W3CDTF">2026-06-26T14:44:05Z</dcterms:modified>
</cp:coreProperties>
</file>

<file path=docProps/custom.xml><?xml version="1.0" encoding="utf-8"?>
<Properties xmlns="http://schemas.openxmlformats.org/officeDocument/2006/custom-properties" xmlns:vt="http://schemas.openxmlformats.org/officeDocument/2006/docPropsVTypes"/>
</file>