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英国每日热点新闻-2026年6月15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2026年6月15日</w:t>
      </w:r>
    </w:p>
    <w:bookmarkStart w:id="10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美伊达成和平协议引油价暴跌至三个月低位ftse-100盘前跳涨0.9"/>
    <w:p>
      <w:pPr>
        <w:pStyle w:val="Heading3"/>
      </w:pPr>
      <w:r>
        <w:rPr>
          <w:rFonts w:hint="eastAsia"/>
        </w:rPr>
        <w:t xml:space="preserve">美伊达成和平协议引油价暴跌至三个月低位，FTSE</w:t>
      </w:r>
      <w:r>
        <w:t xml:space="preserve"> </w:t>
      </w:r>
      <w:r>
        <w:rPr>
          <w:rFonts w:hint="eastAsia"/>
        </w:rPr>
        <w:t xml:space="preserve">100盘前跳涨0.9%</w:t>
      </w:r>
    </w:p>
    <w:p>
      <w:pPr>
        <w:pStyle w:val="FirstParagraph"/>
      </w:pPr>
      <w:r>
        <w:rPr>
          <w:rFonts w:hint="eastAsia"/>
        </w:rPr>
        <w:t xml:space="preserve">伦敦时间6月15日开盘前，FTSE</w:t>
      </w:r>
      <w:r>
        <w:t xml:space="preserve"> </w:t>
      </w:r>
      <w:r>
        <w:rPr>
          <w:rFonts w:hint="eastAsia"/>
        </w:rPr>
        <w:t xml:space="preserve">100指数获得+0.9%的盘前涨幅指引，触发因素是特朗普政府宣布的美国—伊朗和平协议：解除对伊朗石油的制裁、释放约240亿美元被冻结的伊朗资金，并要求在30天内重新开放霍尔木兹海峡，正式协议将于本周五在瑞士签署。市场迅即将这一信号定价为全球供应链的“风险溢价回吐”。</w:t>
      </w:r>
    </w:p>
    <w:p>
      <w:pPr>
        <w:pStyle w:val="BodyText"/>
      </w:pPr>
      <w:r>
        <w:rPr>
          <w:rFonts w:hint="eastAsia"/>
        </w:rPr>
        <w:t xml:space="preserve">油价是本轮反应的核心。Brent原油下跌约4%至4.5%，落至每桶83至83.88美元区间，刷新三个月低点；WTI原油同步跌至约80.80美元。霍尔木兹海峡是全球能源贸易的命脉——国际能源署数据显示，2025年通过该海峡运输的原油及成品油日均约2,000万桶，约占全球海运石油贸易的四分之一，约占全球石油消费的五分之一；其中中国和印度合计承接相关出口的44%，亚洲依赖度尤为突出。海峡重启叠加制裁解除，意味着供应端瓶颈被一次性打开。</w:t>
      </w:r>
    </w:p>
    <w:p>
      <w:pPr>
        <w:pStyle w:val="BodyText"/>
      </w:pPr>
      <w:r>
        <w:rPr>
          <w:rFonts w:hint="eastAsia"/>
        </w:rPr>
        <w:t xml:space="preserve">伦敦市场内部结构出现典型的“油价下行交易”。综合性石油巨头BP下跌约2.9%、Shell下跌约2.4%；与油价负相关的航空、建筑、消费板块同步走高。亚洲市场反应更剧烈：日本Nikkei收涨5.5%、韩国Kospi收涨5.7%；美国S&amp;P</w:t>
      </w:r>
      <w:r>
        <w:t xml:space="preserve"> </w:t>
      </w:r>
      <w:r>
        <w:rPr>
          <w:rFonts w:hint="eastAsia"/>
        </w:rPr>
        <w:t xml:space="preserve">500期货上涨约1.5%。</w:t>
      </w:r>
    </w:p>
    <w:p>
      <w:pPr>
        <w:pStyle w:val="BodyText"/>
      </w:pPr>
      <w:r>
        <w:rPr>
          <w:rFonts w:hint="eastAsia"/>
        </w:rPr>
        <w:t xml:space="preserve">值得对照的是政策背景：2025年8月28日，英、法、德三国（E3）触发JCPOA“快速恢复”机制（snapback），引发30天倒计时后联合国对伊制裁全面回归。本次协议若如期签署，意味着不到一年内欧洲对伊政策从“复施全面制裁”转向“附条件解除”——这正是市场愿意一次性给出+5%级别风险偏好回补的根本原因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LSE.co.uk. (2026, June 15). FTSE 100 jumps as US-Iran peace deal sends oil prices tumbling to three-month lows. LSE.co.uk. https://www.lse.co.uk/SharesAndMarkets/index/ftse-100/</w:t>
      </w:r>
      <w:r>
        <w:t xml:space="preserve"> </w:t>
      </w:r>
      <w:r>
        <w:t xml:space="preserve">[2] Investing.com. (2026, June 15). FTSE 100 rises as US-Iran peace deal signals Hormuz reopening. Investing.com. https://www.investing.com/news/stock-market-news/ftse-100-rises-as-us-iran-peace-deal-signals-hormuz-reopening</w:t>
      </w:r>
      <w:r>
        <w:t xml:space="preserve"> </w:t>
      </w:r>
      <w:r>
        <w:t xml:space="preserve">[3] Al Jazeera. (2026, June 15). Stock markets soar, oil falls as US, Iran confirm deal to end war. Al Jazeera. https://www.aljazeera.com/economy/2026/6/15/stock-markets-soar-oil-falls-as-us-iran-confirm-deal-to-end-war</w:t>
      </w:r>
      <w:r>
        <w:t xml:space="preserve"> </w:t>
      </w:r>
      <w:r>
        <w:t xml:space="preserve">[4] International Energy Agency. (2026). Strait of Hormuz — Oil security and emergency response. IEA. https://www.iea.org/about/oil-security-and-emergency-response/strait-of-hormuz</w:t>
      </w:r>
      <w:r>
        <w:t xml:space="preserve"> </w:t>
      </w:r>
      <w:r>
        <w:t xml:space="preserve">[5] House of Commons Library. (2025, September). The E3 triggers snapback sanctions against Iran. UK Parliament. https://commonslibrary.parliament.uk/research-briefings/cbp-10330/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1" w:name="英国领衔e4要求伊朗协议立即落实斯塔默呼吁霍尔木兹无条件重开"/>
    <w:p>
      <w:pPr>
        <w:pStyle w:val="Heading3"/>
      </w:pPr>
      <w:r>
        <w:rPr>
          <w:rFonts w:hint="eastAsia"/>
        </w:rPr>
        <w:t xml:space="preserve">英国领衔E4要求伊朗协议立即落实，斯塔默呼吁霍尔木兹无条件重开</w:t>
      </w:r>
    </w:p>
    <w:p>
      <w:pPr>
        <w:pStyle w:val="FirstParagraph"/>
      </w:pPr>
      <w:r>
        <w:rPr>
          <w:rFonts w:hint="eastAsia"/>
        </w:rPr>
        <w:t xml:space="preserve">英国首相基尔·斯塔默6月15日就霍尔木兹海峡发表表态，直言海峡“必须保持开放”，同时英国、法国、德国、意大利组成的E4集团发布联合声明，将美伊协议定性为“恢复地区稳定、稳定全球经济的机遇时刻”。声明把欧洲方面解除对伊制裁与“伊朗在核计划方面采取明确且可核查的步骤”明确挂钩，并要求“以无条件、无限制的航行自由立即重开霍尔木兹海峡”。斯塔默并表示，英国已准备好为海峡扫雷作业提供支援。</w:t>
      </w:r>
    </w:p>
    <w:p>
      <w:pPr>
        <w:pStyle w:val="BodyText"/>
      </w:pPr>
      <w:r>
        <w:rPr>
          <w:rFonts w:hint="eastAsia"/>
        </w:rPr>
        <w:t xml:space="preserve">协议核心条款包括：解除对伊朗石油制裁、60天停火、释放约240亿美元被冻结的伊朗资产，正式签署定于本周五瑞士举行。把今天的E4声明放回过去十个月的时间线，欧洲对伊政策的拐点意味更明显：2025年8月28日，英、法、德三国触发JCPOA</w:t>
      </w:r>
      <w:r>
        <w:t xml:space="preserve"> </w:t>
      </w:r>
      <w:r>
        <w:rPr>
          <w:rFonts w:hint="eastAsia"/>
        </w:rPr>
        <w:t xml:space="preserve">“快速恢复”条款，启动30天倒计时；同年9月29日，欧盟理事会正式重新施加包括核扩散相关的全面限制措施。换言之，伦敦、巴黎、柏林是去年把联合国对伊制裁拉回桌面的发起方，今天又是要求“附条件解除”的发起方——E4对伊朗政策走的是“先施压、再交易”的剧本。</w:t>
      </w:r>
    </w:p>
    <w:p>
      <w:pPr>
        <w:pStyle w:val="BodyText"/>
      </w:pPr>
      <w:r>
        <w:rPr>
          <w:rFonts w:hint="eastAsia"/>
        </w:rPr>
        <w:t xml:space="preserve">意大利的加入是新元素。传统E3扩展为E4，反映出意大利政府在地中海—中东能源安全议题上的发言权上升，也与意方近年在地中海航线安全部署的扩张相吻合。</w:t>
      </w:r>
    </w:p>
    <w:p>
      <w:pPr>
        <w:pStyle w:val="BodyText"/>
      </w:pPr>
      <w:r>
        <w:rPr>
          <w:rFonts w:hint="eastAsia"/>
        </w:rPr>
        <w:t xml:space="preserve">斯塔默援引霍尔木兹“必须保持开放”的措辞背后是硬约束：该海峡承载全球约25%的海运石油贸易和约20%的液化天然气贸易，任何重新封锁都会立即把油价推回三位数。英国同步提出的扫雷支援表态，相当于把军事承诺与外交杠杆绑在一起，确保签署仪式后协议的执行节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LBC. (2026, June 15). Keir Starmer: Strait of Hormuz must stay open after US-Iran deal. LBC. https://www.lbc.co.uk/news/world/keir-starmer-strait-of-hormuz-iran-us-deal/</w:t>
      </w:r>
      <w:r>
        <w:t xml:space="preserve"> </w:t>
      </w:r>
      <w:r>
        <w:t xml:space="preserve">[7] Al Jazeera. (2026, June 15). World reacts as Iran and US reach tentative deal. Al Jazeera. https://www.aljazeera.com/news/2026/6/15/world-reacts-as-iran-and-us-reach-tentative-deal</w:t>
      </w:r>
      <w:r>
        <w:t xml:space="preserve"> </w:t>
      </w:r>
      <w:r>
        <w:t xml:space="preserve">[8] CNBC. (2026, June 15). Europe, Japan welcome US-Iran deal, Strait of Hormuz reopening. CNBC. https://www.cnbc.com/amp/2026/06/15/europe-japan-countries-welcome-us-iran-deal-strait-of-hormuz-reopening.html</w:t>
      </w:r>
      <w:r>
        <w:t xml:space="preserve"> </w:t>
      </w:r>
      <w:r>
        <w:t xml:space="preserve">[9] Council of the European Union. (2025, September 29). Iran sanctions snapback: Council reimposes restrictive measures. Consilium. https://www.consilium.europa.eu/en/press/press-releases/2025/09/29/iran-sanctions-snapback-council-reimposes-restrictive-measures/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</w:rPr>
        <w:t xml:space="preserve">英国当日未检索到符合T1-T4信源标准、且发布日期严格匹配2026年6月15日的科技与产业类原创新闻。本类目暂无入选条目。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3"/>
    <w:bookmarkStart w:id="15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4" w:name="英国宣布禁止16岁以下使用社交媒体立法年底前提交2027年春正式生效"/>
    <w:p>
      <w:pPr>
        <w:pStyle w:val="Heading3"/>
      </w:pPr>
      <w:r>
        <w:rPr>
          <w:rFonts w:hint="eastAsia"/>
        </w:rPr>
        <w:t xml:space="preserve">英国宣布禁止16岁以下使用社交媒体，立法年底前提交、2027年春正式生效</w:t>
      </w:r>
    </w:p>
    <w:p>
      <w:pPr>
        <w:pStyle w:val="FirstParagraph"/>
      </w:pPr>
      <w:r>
        <w:rPr>
          <w:rFonts w:hint="eastAsia"/>
        </w:rPr>
        <w:t xml:space="preserve">英国首相基尔·斯塔默6月15日上午（伦敦时间09:47</w:t>
      </w:r>
      <w:r>
        <w:t xml:space="preserve"> </w:t>
      </w:r>
      <w:r>
        <w:rPr>
          <w:rFonts w:hint="eastAsia"/>
        </w:rPr>
        <w:t xml:space="preserve">BST）在唐宁街新闻发布会上宣布，将禁止16岁以下未成年人使用TikTok、Snapchat、Instagram、Facebook、X和YouTube六大社交平台；YouTube</w:t>
      </w:r>
      <w:r>
        <w:t xml:space="preserve"> </w:t>
      </w:r>
      <w:r>
        <w:rPr>
          <w:rFonts w:hint="eastAsia"/>
        </w:rPr>
        <w:t xml:space="preserve">Kids及WhatsApp、Signal等即时通讯应用不在禁令范围内。立法将于2026年圣诞前提交国会，2027年春季正式生效。斯塔默直接表态：“在我看来，全面禁令显然是正确的选择。”</w:t>
      </w:r>
    </w:p>
    <w:p>
      <w:pPr>
        <w:pStyle w:val="BodyText"/>
      </w:pPr>
      <w:r>
        <w:rPr>
          <w:rFonts w:hint="eastAsia"/>
        </w:rPr>
        <w:t xml:space="preserve">执法对象是平台而非用户。未按规定使用年龄验证机制的平台将面临数百万英镑级别的罚款。年龄验证的合规凭证范围相当宽：驾驶执照、信用卡、银行账户、护照均可。法案还附带三项配套限制：18岁以下未成年人的过夜宵禁、对无限滚动信息流的限制、以及对通过游戏与直播向陌生人发起接触的限制。</w:t>
      </w:r>
    </w:p>
    <w:p>
      <w:pPr>
        <w:pStyle w:val="BodyText"/>
      </w:pPr>
      <w:r>
        <w:rPr>
          <w:rFonts w:hint="eastAsia"/>
        </w:rPr>
        <w:t xml:space="preserve">此前公开咨询收到约11.6万份回复，其中85%的家长认同社交媒体对未成年人的危害大于收益——这是斯塔默将立法形容为“由家长授权”的依据。</w:t>
      </w:r>
    </w:p>
    <w:p>
      <w:pPr>
        <w:pStyle w:val="BodyText"/>
      </w:pPr>
      <w:r>
        <w:rPr>
          <w:rFonts w:hint="eastAsia"/>
        </w:rPr>
        <w:t xml:space="preserve">把这套方案放进国际比较，英国是继澳大利亚2025年12月10日全面实施同类禁令后第二个采取硬性立法的G7国家，加拿大于2026年6月推出可比立法。澳大利亚的执行路径已经提供了样板：截至2025年12月中旬，eSafety委员会通报受限平台已合计移除约470万个16岁以下账户，对违规平台的潜在罚款上限约5,000万澳元，监管负担完全压在平台而非家庭。英国版本在罚款规模与配套措施（宵禁、滚动限制）上更进一步。</w:t>
      </w:r>
    </w:p>
    <w:p>
      <w:pPr>
        <w:pStyle w:val="BodyText"/>
      </w:pPr>
      <w:r>
        <w:rPr>
          <w:rFonts w:hint="eastAsia"/>
        </w:rPr>
        <w:t xml:space="preserve">反对意见同步浮现。儿童保护机构NSPCC与Molly</w:t>
      </w:r>
      <w:r>
        <w:t xml:space="preserve"> Rose </w:t>
      </w:r>
      <w:r>
        <w:rPr>
          <w:rFonts w:hint="eastAsia"/>
        </w:rPr>
        <w:t xml:space="preserve">Foundation警告，对残障青少年与LGBTQIA青少年而言，社交平台往往是社群与心理支持的主要入口，“一刀切”禁令存在把这部分人群进一步孤立的风险。监管层面尚待解决的，还有跨平台账号迁移、私有VPN绕过年龄验证、以及消息类应用与短视频界限模糊化这三类执行漏洞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HuffPost UK. (2026, June 15). Keir Starmer announces under-16 social media ban. HuffPost UK. https://www.huffingtonpost.co.uk/entry/keir-starmer-under-16-social-media-ban_uk_6a2fa62de4b07679090db33d</w:t>
      </w:r>
      <w:r>
        <w:t xml:space="preserve"> </w:t>
      </w:r>
      <w:r>
        <w:t xml:space="preserve">[11] Al Jazeera. (2026, June 15). Britain announces sweeping social media ban for under-16s. Al Jazeera. https://www.aljazeera.com/news/2026/6/15/britain-announces-sweeping-social-media-ban-for-under-16s</w:t>
      </w:r>
      <w:r>
        <w:t xml:space="preserve"> </w:t>
      </w:r>
      <w:r>
        <w:t xml:space="preserve">[12] NPR. (2026, June 15). Britain announces social media ban for under-16s. NPR. https://www.npr.org/2026/06/15/nx-s1-5858644/britain-social-media-ban</w:t>
      </w:r>
      <w:r>
        <w:t xml:space="preserve"> </w:t>
      </w:r>
      <w:r>
        <w:t xml:space="preserve">[13] Euronews. (2026, June 15). UK’s Keir Starmer announces social media ban for under-16-year-olds. Euronews. https://www.euronews.com/my-europe/2026/06/15/uk-keir-starmer-announces-social-media-ban-for-under-16-year-olds</w:t>
      </w:r>
      <w:r>
        <w:t xml:space="preserve"> </w:t>
      </w:r>
      <w:r>
        <w:t xml:space="preserve">[14] CNBC. (2025, December 10). Australia is trying to enforce the first teen social media ban. Governments worldwide are watching. CNBC. https://www.cnbc.com/2025/12/10/australia-16-year-old-teens-ban-social-media-policy-law-ig-tiktok-fb-reddit-youtube-snapchat.html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16" w:name="Xf9e42217618cc6c4e29f6c188da3544fc8e0167"/>
    <w:p>
      <w:pPr>
        <w:pStyle w:val="Heading3"/>
      </w:pPr>
      <w:r>
        <w:t xml:space="preserve">Frasers </w:t>
      </w:r>
      <w:r>
        <w:rPr>
          <w:rFonts w:hint="eastAsia"/>
        </w:rPr>
        <w:t xml:space="preserve">Group对澳洲零售商Accent</w:t>
      </w:r>
      <w:r>
        <w:t xml:space="preserve"> </w:t>
      </w:r>
      <w:r>
        <w:rPr>
          <w:rFonts w:hint="eastAsia"/>
        </w:rPr>
        <w:t xml:space="preserve">Group发起0.65澳元敌意要约，对价约1.66亿英镑</w:t>
      </w:r>
    </w:p>
    <w:p>
      <w:pPr>
        <w:pStyle w:val="FirstParagraph"/>
      </w:pPr>
      <w:r>
        <w:rPr>
          <w:rFonts w:hint="eastAsia"/>
        </w:rPr>
        <w:t xml:space="preserve">由Mike</w:t>
      </w:r>
      <w:r>
        <w:t xml:space="preserve"> </w:t>
      </w:r>
      <w:r>
        <w:rPr>
          <w:rFonts w:hint="eastAsia"/>
        </w:rPr>
        <w:t xml:space="preserve">Ashley控制的英国零售集团Frasers</w:t>
      </w:r>
      <w:r>
        <w:t xml:space="preserve"> Group plc </w:t>
      </w:r>
      <w:r>
        <w:rPr>
          <w:rFonts w:hint="eastAsia"/>
        </w:rPr>
        <w:t xml:space="preserve">6月15日宣布，将以每股0.65澳元的全现金、场内方式对在澳交所上市的Accent</w:t>
      </w:r>
      <w:r>
        <w:t xml:space="preserve"> Group </w:t>
      </w:r>
      <w:r>
        <w:rPr>
          <w:rFonts w:hint="eastAsia"/>
        </w:rPr>
        <w:t xml:space="preserve">Ltd（ASX:</w:t>
      </w:r>
      <w:r>
        <w:t xml:space="preserve"> </w:t>
      </w:r>
      <w:r>
        <w:rPr>
          <w:rFonts w:hint="eastAsia"/>
        </w:rPr>
        <w:t xml:space="preserve">AX1）发起敌意收购，目标是其尚未持有的约77.1%股份，对应剩余股权价值约3.16亿澳元（约1.66亿英镑）；该报价与Accent最新收盘价持平。Frasers此前已持股22.90%。要约期定于6月30日开启、7月30日截止，Barrenjoey</w:t>
      </w:r>
      <w:r>
        <w:t xml:space="preserve"> </w:t>
      </w:r>
      <w:r>
        <w:rPr>
          <w:rFonts w:hint="eastAsia"/>
        </w:rPr>
        <w:t xml:space="preserve">Markets担任经纪商。Accent董事会建议股东“暂不采取行动”。</w:t>
      </w:r>
    </w:p>
    <w:p>
      <w:pPr>
        <w:pStyle w:val="BodyText"/>
      </w:pPr>
      <w:r>
        <w:rPr>
          <w:rFonts w:hint="eastAsia"/>
        </w:rPr>
        <w:t xml:space="preserve">Frasers给出的“重大关切”清单相当具体：Accent在2026财年上半年实现的归母净利润同比下滑40.5%；2025年股东大会上薪酬报告遭82%的反对票；现任CEO</w:t>
      </w:r>
      <w:r>
        <w:t xml:space="preserve"> Daniel </w:t>
      </w:r>
      <w:r>
        <w:rPr>
          <w:rFonts w:hint="eastAsia"/>
        </w:rPr>
        <w:t xml:space="preserve">Agostinelli卷入一桩内幕交易调查。Accent旗下经营Hype</w:t>
      </w:r>
      <w:r>
        <w:t xml:space="preserve"> DC、Platypus、Skechers、The Athlete’s </w:t>
      </w:r>
      <w:r>
        <w:rPr>
          <w:rFonts w:hint="eastAsia"/>
        </w:rPr>
        <w:t xml:space="preserve">Foot等品牌、合计逾800家门店——对意在通过“高端化战略”重塑零售投资组合的Frasers而言，是低估值、强渠道的典型标的。</w:t>
      </w:r>
    </w:p>
    <w:p>
      <w:pPr>
        <w:pStyle w:val="BodyText"/>
      </w:pPr>
      <w:r>
        <w:rPr>
          <w:rFonts w:hint="eastAsia"/>
        </w:rPr>
        <w:t xml:space="preserve">这笔交易必须放在Frasers近年的版图扩张里看。集团早在2020年起即开始在Hugo</w:t>
      </w:r>
      <w:r>
        <w:t xml:space="preserve"> </w:t>
      </w:r>
      <w:r>
        <w:rPr>
          <w:rFonts w:hint="eastAsia"/>
        </w:rPr>
        <w:t xml:space="preserve">Boss上累积权益，2026年6月10日正式宣布以每股38欧元、对应总对价约17亿英镑（19.8亿欧元）的全现金报价收购Hugo</w:t>
      </w:r>
      <w:r>
        <w:t xml:space="preserve"> </w:t>
      </w:r>
      <w:r>
        <w:rPr>
          <w:rFonts w:hint="eastAsia"/>
        </w:rPr>
        <w:t xml:space="preserve">Boss剩余约74%股权；同时持有ASOS约29.26%、Boohoo</w:t>
      </w:r>
      <w:r>
        <w:t xml:space="preserve"> </w:t>
      </w:r>
      <w:r>
        <w:rPr>
          <w:rFonts w:hint="eastAsia"/>
        </w:rPr>
        <w:t xml:space="preserve">Group近29%的经济权益，并曾用投票权阻止Boohoo更名为Debenhams。从Hugo</w:t>
      </w:r>
      <w:r>
        <w:t xml:space="preserve"> </w:t>
      </w:r>
      <w:r>
        <w:rPr>
          <w:rFonts w:hint="eastAsia"/>
        </w:rPr>
        <w:t xml:space="preserve">Boss到Accent，Frasers的剧本是同一套——长期暗中累积少数股权、待标的业绩或治理出现裂缝时一次性发出全现金报价。Mike</w:t>
      </w:r>
      <w:r>
        <w:t xml:space="preserve"> </w:t>
      </w:r>
      <w:r>
        <w:rPr>
          <w:rFonts w:hint="eastAsia"/>
        </w:rPr>
        <w:t xml:space="preserve">Ashley这次同时操作澳洲与德国两个市场，意味着集团把“高端化战略”从英国本土向全球分销网络延伸。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Symcox, J. (2026, June 15). Frasers Group plots £166m hostile takeover. BusinessCloud. https://businesscloud.co.uk/news/frasers-group-plots-166m-hostile-takeover/</w:t>
      </w:r>
      <w:r>
        <w:t xml:space="preserve"> </w:t>
      </w:r>
      <w:r>
        <w:t xml:space="preserve">[16] Frasers Group plc. (2026, June 15). Takeover offer for Accent Group Limited. Investegate RNS. https://www.investegate.co.uk/announcement/rns/frasers-group–fras/takeover-offer-for-accent-group-limited-/9617110</w:t>
      </w:r>
      <w:r>
        <w:t xml:space="preserve"> </w:t>
      </w:r>
      <w:r>
        <w:t xml:space="preserve">[17] Inside Retail Australia. (2026, June 15). Frasers plots takeover of Accent Group amid significant concerns. Inside Retail Australia. https://insideretail.com.au/business/financial/frasers-plots-takeover-of-accent-group-amid-significant-concerns-202606</w:t>
      </w:r>
      <w:r>
        <w:t xml:space="preserve"> </w:t>
      </w:r>
      <w:r>
        <w:t xml:space="preserve">[18] TheIndustry.fashion. (2026, June 10). Frasers Group’s Hugo Boss bid: six years of stake-building culminate in €1.98bn offer. TheIndustry.fashion. https://www.theindustry.fashion/frasers-groups-hugo-boss-bid-six-years-of-stake-building-culminate-in-e1-98bn-offer/</w:t>
      </w:r>
    </w:p>
    <w:p>
      <w:r>
        <w:pict>
          <v:rect style="width:0;height:1.5pt" o:hralign="center" o:hrstd="t" o:hr="t"/>
        </w:pict>
      </w:r>
    </w:p>
    <w:bookmarkEnd w:id="16"/>
    <w:bookmarkStart w:id="17" w:name="X19918adeb78ebfab6e93c4451cecb94d3e4a4bb"/>
    <w:p>
      <w:pPr>
        <w:pStyle w:val="Heading3"/>
      </w:pPr>
      <w:r>
        <w:t xml:space="preserve">STRABAG </w:t>
      </w:r>
      <w:r>
        <w:rPr>
          <w:rFonts w:hint="eastAsia"/>
        </w:rPr>
        <w:t xml:space="preserve">UK以5,880万英镑收购Van</w:t>
      </w:r>
      <w:r>
        <w:t xml:space="preserve"> Elle </w:t>
      </w:r>
      <w:r>
        <w:rPr>
          <w:rFonts w:hint="eastAsia"/>
        </w:rPr>
        <w:t xml:space="preserve">Holdings交易于6月15日正式生效</w:t>
      </w:r>
    </w:p>
    <w:p>
      <w:pPr>
        <w:pStyle w:val="FirstParagraph"/>
      </w:pPr>
      <w:r>
        <w:rPr>
          <w:rFonts w:hint="eastAsia"/>
        </w:rPr>
        <w:t xml:space="preserve">奥地利建筑集团STRABAG</w:t>
      </w:r>
      <w:r>
        <w:t xml:space="preserve"> </w:t>
      </w:r>
      <w:r>
        <w:rPr>
          <w:rFonts w:hint="eastAsia"/>
        </w:rPr>
        <w:t xml:space="preserve">SE子公司STRABAG</w:t>
      </w:r>
      <w:r>
        <w:t xml:space="preserve"> UK </w:t>
      </w:r>
      <w:r>
        <w:rPr>
          <w:rFonts w:hint="eastAsia"/>
        </w:rPr>
        <w:t xml:space="preserve">Limited对AIM上市公司Van</w:t>
      </w:r>
      <w:r>
        <w:t xml:space="preserve"> Elle Holdings </w:t>
      </w:r>
      <w:r>
        <w:rPr>
          <w:rFonts w:hint="eastAsia"/>
        </w:rPr>
        <w:t xml:space="preserve">PLC的全现金推荐收购，于6月15日在伦敦法院《方案令》（Scheme</w:t>
      </w:r>
      <w:r>
        <w:t xml:space="preserve"> Court </w:t>
      </w:r>
      <w:r>
        <w:rPr>
          <w:rFonts w:hint="eastAsia"/>
        </w:rPr>
        <w:t xml:space="preserve">Order）送达公司登记处（Registrar</w:t>
      </w:r>
      <w:r>
        <w:t xml:space="preserve"> of </w:t>
      </w:r>
      <w:r>
        <w:rPr>
          <w:rFonts w:hint="eastAsia"/>
        </w:rPr>
        <w:t xml:space="preserve">Companies）后正式生效。法院已于6月11日批准方案。对价为每股0.523英镑，对应Van</w:t>
      </w:r>
      <w:r>
        <w:t xml:space="preserve"> </w:t>
      </w:r>
      <w:r>
        <w:rPr>
          <w:rFonts w:hint="eastAsia"/>
        </w:rPr>
        <w:t xml:space="preserve">Elle全摊薄估值约5,880万英镑；法院会议获99.96%赞成票、股东大会特别决议获99.94%赞成票。Van</w:t>
      </w:r>
      <w:r>
        <w:t xml:space="preserve"> </w:t>
      </w:r>
      <w:r>
        <w:rPr>
          <w:rFonts w:hint="eastAsia"/>
        </w:rPr>
        <w:t xml:space="preserve">Elle股份已于6月15日上午7:30在AIM暂停交易，预计6月16日上午7:00正式从AIM除牌。</w:t>
      </w:r>
    </w:p>
    <w:p>
      <w:pPr>
        <w:pStyle w:val="BodyText"/>
      </w:pPr>
      <w:r>
        <w:rPr>
          <w:rFonts w:hint="eastAsia"/>
        </w:rPr>
        <w:t xml:space="preserve">这笔交易是STRABAG扩张英国业务的关键拼图。集团2025年全年产出同比增长6%至204.24亿欧元，创历史新高；自2025年1月1日起，英国被列为STRABAG十三大业务区之一、获得集团内部“核心国家”地位，目标是在2028年前将英国营收推过10亿英镑大关，2024年英国合计营收已达约7亿英镑、同比+10%。HS2高铁、价值42亿英镑的Woodsmith钾盐矿、以及即将启动的24亿英镑Haweswater输水韧性工程，是STRABAG英国业务的三大增量项目。</w:t>
      </w:r>
    </w:p>
    <w:p>
      <w:pPr>
        <w:pStyle w:val="BodyText"/>
      </w:pPr>
      <w:r>
        <w:t xml:space="preserve">Van </w:t>
      </w:r>
      <w:r>
        <w:rPr>
          <w:rFonts w:hint="eastAsia"/>
        </w:rPr>
        <w:t xml:space="preserve">Elle是英国地基与岩土工程领域的专业承包商，2025年营收约1.3亿英镑。把Van</w:t>
      </w:r>
      <w:r>
        <w:t xml:space="preserve"> </w:t>
      </w:r>
      <w:r>
        <w:rPr>
          <w:rFonts w:hint="eastAsia"/>
        </w:rPr>
        <w:t xml:space="preserve">Elle并入STRABAG</w:t>
      </w:r>
      <w:r>
        <w:t xml:space="preserve"> </w:t>
      </w:r>
      <w:r>
        <w:rPr>
          <w:rFonts w:hint="eastAsia"/>
        </w:rPr>
        <w:t xml:space="preserve">UK，意味着集团补上“地基—结构—基础设施”垂直一体化产业链的最后一环；对一家以HS2与Haweswater这类大型基础设施为主战场的承包商而言，自有地基工程能力将直接缩短工期、改善毛利。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Construction News. (2026, June 15). STRABAG’s Van Elle acquisition close to completion. Construction News. https://www.constructionnews.co.uk/financial/ma/strabags-van-elle-acquisition-close-to-completion-11-06-2026/</w:t>
      </w:r>
      <w:r>
        <w:t xml:space="preserve"> </w:t>
      </w:r>
      <w:r>
        <w:t xml:space="preserve">[20] Van Elle Holdings PLC. (2026, June 11). Court Sanction of Scheme. Investegate RNS. https://www.investegate.co.uk/announcement/rns/van-elle-holdings–vanl/court-sanction-of-scheme/9614200</w:t>
      </w:r>
      <w:r>
        <w:t xml:space="preserve"> </w:t>
      </w:r>
      <w:r>
        <w:t xml:space="preserve">[21] New Civil Engineer. (2026, April 9). STRABAG UK acquires Van Elle Holdings, valuing the company at £58.8m. New Civil Engineer. https://www.newcivilengineer.com/latest/strabag-uk-acquires-van-elle-holdings-valuing-the-company-at-58-8m-09-04-2026/</w:t>
      </w:r>
      <w:r>
        <w:t xml:space="preserve"> </w:t>
      </w:r>
      <w:r>
        <w:t xml:space="preserve">[22] Construction Enquirer. (2025, May 21). Strabag targets £1bn UK turnover by 2028. Construction Enquirer. https://www.constructionenquirer.com/2025/05/21/strabag-targets-1bn-uk-turnover-by-2028/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p>
      <w:pPr>
        <w:pStyle w:val="FirstParagraph"/>
      </w:pPr>
      <w:r>
        <w:rPr>
          <w:rFonts w:hint="eastAsia"/>
        </w:rPr>
        <w:t xml:space="preserve">英国当日未检索到符合T1-T4信源标准、且发布日期严格匹配2026年6月15日的其他重要事件类原创新闻。本类目暂无入选条目。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2026-06-15T13:02:21Z</dcterms:created>
  <dcterms:modified xsi:type="dcterms:W3CDTF">2026-06-15T13:02:21Z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