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欧洲每日热点新闻-2026年6月24日"/>
    <w:p>
      <w:pPr>
        <w:pStyle w:val="Heading1"/>
      </w:pPr>
      <w:r>
        <w:rPr>
          <w:rFonts w:hint="eastAsia"/>
        </w:rPr>
        <w:t xml:space="preserve">欧洲每日热点新闻</w:t>
      </w:r>
      <w:r>
        <w:t xml:space="preserve"> — </w:t>
      </w:r>
      <w:r>
        <w:rPr>
          <w:rFonts w:hint="eastAsia"/>
        </w:rPr>
        <w:t xml:space="preserve">2026年6月24日</w:t>
      </w:r>
    </w:p>
    <w:bookmarkStart w:id="13" w:name="一经济与市场"/>
    <w:p>
      <w:pPr>
        <w:pStyle w:val="Heading2"/>
      </w:pPr>
      <w:r>
        <w:rPr>
          <w:rFonts w:hint="eastAsia"/>
        </w:rPr>
        <w:t xml:space="preserve">一、经济与市场</w:t>
      </w:r>
    </w:p>
    <w:bookmarkStart w:id="9" w:name="欧央行趋同报告五个非欧元区国家入欧元区进展有限"/>
    <w:p>
      <w:pPr>
        <w:pStyle w:val="Heading3"/>
      </w:pPr>
      <w:r>
        <w:rPr>
          <w:rFonts w:hint="eastAsia"/>
        </w:rPr>
        <w:t xml:space="preserve">欧央行趋同报告，五个非欧元区国家入欧元区进展有限</w:t>
      </w:r>
    </w:p>
    <w:p>
      <w:pPr>
        <w:pStyle w:val="FirstParagraph"/>
      </w:pPr>
      <w:r>
        <w:rPr>
          <w:rFonts w:hint="eastAsia"/>
        </w:rPr>
        <w:t xml:space="preserve">欧洲中央银行（ECB）6月24日发布两年一度的《趋同报告》，对捷克、匈牙利、波兰、罗马尼亚和瑞典五个尚未采用欧元的欧盟成员国进行评估，结论是自2024年以来“在与欧元区经济趋同方面进展有限”。报告将进展受阻归因于俄乌战争、全球贸易紧张和中东冲突等外部冲击，并指出五国经济“展现出韧性，但增长步伐各国不一”。</w:t>
      </w:r>
    </w:p>
    <w:p>
      <w:pPr>
        <w:pStyle w:val="BodyText"/>
      </w:pPr>
      <w:r>
        <w:rPr>
          <w:rFonts w:hint="eastAsia"/>
        </w:rPr>
        <w:t xml:space="preserve">在物价稳定方面，五国中有三国通胀超过2.7%的参考门槛：罗马尼亚远超，匈牙利和波兰中度超出，捷克和瑞典则低于门槛。财政方面，匈牙利、波兰、罗马尼亚2025年财政赤字均突破3%的GDP参考值，目前三国均已被纳入过度赤字程序，预计2027年底前都无法达标；波兰与罗马尼亚的债务率预计到2026年将升破GDP的60%。长期利率（参考值5.1%）方面，波兰（5.4%）、匈牙利（6.7%）、罗马尼亚（6.7%）均超出基准。五国货币均未加入ERM</w:t>
      </w:r>
      <w:r>
        <w:t xml:space="preserve"> </w:t>
      </w:r>
      <w:r>
        <w:rPr>
          <w:rFonts w:hint="eastAsia"/>
        </w:rPr>
        <w:t xml:space="preserve">II汇率机制，且部分货币兑欧元波动明显。</w:t>
      </w:r>
    </w:p>
    <w:p>
      <w:pPr>
        <w:pStyle w:val="BodyText"/>
      </w:pPr>
      <w:r>
        <w:rPr>
          <w:rFonts w:hint="eastAsia"/>
        </w:rPr>
        <w:t xml:space="preserve">法律兼容性上，报告称“接受评估的五国中，没有一国完全符合采用欧元的法律要求”，匈牙利和罗马尼亚在制度治理上的缺口尤为突出，而瑞典在制度质量上得分最高。值得一提的是，与这五个迟滞国家形成对照，保加利亚已于2026年1月1日正式加入欧元区。</w:t>
      </w:r>
    </w:p>
    <w:p>
      <w:pPr>
        <w:pStyle w:val="BodyText"/>
      </w:pPr>
      <w:r>
        <w:rPr>
          <w:b/>
          <w:bCs/>
        </w:rPr>
        <w:t xml:space="preserve">References</w:t>
      </w:r>
    </w:p>
    <w:p>
      <w:pPr>
        <w:pStyle w:val="BodyText"/>
      </w:pPr>
      <w:r>
        <w:t xml:space="preserve">[1] European Central Bank. (2026, June 24). ECB publishes Convergence Report 2026. European Central Bank. https://www.ecb.europa.eu/press/pr/date/2026/html/ecb.pr260624~ec1dcac037.en.html</w:t>
      </w:r>
      <w:r>
        <w:t xml:space="preserve"> </w:t>
      </w:r>
      <w:r>
        <w:t xml:space="preserve">[2] European Central Bank. (2024, June 26). ECB reports on progress towards euro adoption. European Central Bank. https://www.ecb.europa.eu/press/pr/date/2024/html/ecb.pr240626~6e65eaed45.en.html</w:t>
      </w:r>
    </w:p>
    <w:p>
      <w:r>
        <w:pict>
          <v:rect style="width:0;height:1.5pt" o:hralign="center" o:hrstd="t" o:hr="t"/>
        </w:pict>
      </w:r>
    </w:p>
    <w:bookmarkEnd w:id="9"/>
    <w:bookmarkStart w:id="10" w:name="哈萨克斯坦布鲁塞尔签约百亿欧元托卡耶夫结束访欧行程"/>
    <w:p>
      <w:pPr>
        <w:pStyle w:val="Heading3"/>
      </w:pPr>
      <w:r>
        <w:rPr>
          <w:rFonts w:hint="eastAsia"/>
        </w:rPr>
        <w:t xml:space="preserve">哈萨克斯坦布鲁塞尔签约百亿欧元，托卡耶夫结束访欧行程</w:t>
      </w:r>
    </w:p>
    <w:p>
      <w:pPr>
        <w:pStyle w:val="FirstParagraph"/>
      </w:pPr>
      <w:r>
        <w:rPr>
          <w:rFonts w:hint="eastAsia"/>
        </w:rPr>
        <w:t xml:space="preserve">哈萨克斯坦在布鲁塞尔一场商业论坛上与欧洲伙伴签署约30份协议，总值约100亿欧元，总统托卡耶夫（Kassym-Jomart</w:t>
      </w:r>
      <w:r>
        <w:t xml:space="preserve"> </w:t>
      </w:r>
      <w:r>
        <w:rPr>
          <w:rFonts w:hint="eastAsia"/>
        </w:rPr>
        <w:t xml:space="preserve">Tokayev）6月24日结束访欧行程。其中最大单笔交易是哈萨克斯坦航空（Air</w:t>
      </w:r>
      <w:r>
        <w:t xml:space="preserve"> </w:t>
      </w:r>
      <w:r>
        <w:rPr>
          <w:rFonts w:hint="eastAsia"/>
        </w:rPr>
        <w:t xml:space="preserve">Astana）订购50架空客A320系列飞机，价值73亿欧元，将于2031年起交付。主权财富基金萨姆鲁克-卡泽纳（Samruk</w:t>
      </w:r>
      <w:r>
        <w:t xml:space="preserve"> </w:t>
      </w:r>
      <w:r>
        <w:rPr>
          <w:rFonts w:hint="eastAsia"/>
        </w:rPr>
        <w:t xml:space="preserve">Kazyna）签署的协议总额达84亿欧元，包括与阿尔斯通（Alstom）一份价值9.67亿欧元的机车维护服务合同。</w:t>
      </w:r>
    </w:p>
    <w:p>
      <w:pPr>
        <w:pStyle w:val="BodyText"/>
      </w:pPr>
      <w:r>
        <w:rPr>
          <w:rFonts w:hint="eastAsia"/>
        </w:rPr>
        <w:t xml:space="preserve">欧盟委员会主席冯德莱恩（Ursula</w:t>
      </w:r>
      <w:r>
        <w:t xml:space="preserve"> von der </w:t>
      </w:r>
      <w:r>
        <w:rPr>
          <w:rFonts w:hint="eastAsia"/>
        </w:rPr>
        <w:t xml:space="preserve">Leyen）、欧洲理事会主席科斯塔（António</w:t>
      </w:r>
      <w:r>
        <w:t xml:space="preserve"> </w:t>
      </w:r>
      <w:r>
        <w:rPr>
          <w:rFonts w:hint="eastAsia"/>
        </w:rPr>
        <w:t xml:space="preserve">Costa）、贸易委员谢夫乔维奇（Maros</w:t>
      </w:r>
      <w:r>
        <w:t xml:space="preserve"> </w:t>
      </w:r>
      <w:r>
        <w:rPr>
          <w:rFonts w:hint="eastAsia"/>
        </w:rPr>
        <w:t xml:space="preserve">Šefčovič）等出席。双方签署了一份《横向航空协定》（Horizontal</w:t>
      </w:r>
      <w:r>
        <w:t xml:space="preserve"> Aviation </w:t>
      </w:r>
      <w:r>
        <w:rPr>
          <w:rFonts w:hint="eastAsia"/>
        </w:rPr>
        <w:t xml:space="preserve">Agreement），允许任何欧盟航空公司在哈萨克斯坦与已同其签有双边航空服务协议的17个欧盟成员国之间运营。欧洲投资银行还同意提供一笔最高1.5亿欧元的框架贷款，用于改善跨里海运输走廊（Trans-Caspian</w:t>
      </w:r>
      <w:r>
        <w:t xml:space="preserve"> Transport </w:t>
      </w:r>
      <w:r>
        <w:rPr>
          <w:rFonts w:hint="eastAsia"/>
        </w:rPr>
        <w:t xml:space="preserve">Corridor）的铁路与公路基础设施——这条绕开俄罗斯、连接中亚与欧洲的通道近年因制裁背景而战略价值上升。</w:t>
      </w:r>
    </w:p>
    <w:p>
      <w:pPr>
        <w:pStyle w:val="BodyText"/>
      </w:pPr>
      <w:r>
        <w:rPr>
          <w:rFonts w:hint="eastAsia"/>
        </w:rPr>
        <w:t xml:space="preserve">冯德莱恩称“哈萨克斯坦乃至整个中亚是天然的全球门户”。托卡耶夫则表示“欧盟是我们最大的贸易和投资伙伴”，2025年双边贸易额超过450亿美元。</w:t>
      </w:r>
    </w:p>
    <w:p>
      <w:pPr>
        <w:pStyle w:val="BodyText"/>
      </w:pPr>
      <w:r>
        <w:rPr>
          <w:b/>
          <w:bCs/>
        </w:rPr>
        <w:t xml:space="preserve">References</w:t>
      </w:r>
    </w:p>
    <w:p>
      <w:pPr>
        <w:pStyle w:val="BodyText"/>
      </w:pPr>
      <w:r>
        <w:t xml:space="preserve">[3] Euronews. (2026, June 24). Kazakhstan signs €10bn in deals with Europe as Tokayev wraps Brussels visit. Euronews. https://www.euronews.com/2026/06/24/kazakhstan-signs-10bn-in-deals-with-europe-as-tokayev-wraps-brussels-visit</w:t>
      </w:r>
      <w:r>
        <w:t xml:space="preserve"> </w:t>
      </w:r>
      <w:r>
        <w:t xml:space="preserve">[4] The Astana Times. (2026, June 24). Tokayev’s Brussels visit yields $12 billion in EU deals. The Astana Times. https://astanatimes.com/2026/06/tokayevs-brussels-visit-yields-12-billion-in-eu-deals/</w:t>
      </w:r>
    </w:p>
    <w:p>
      <w:r>
        <w:pict>
          <v:rect style="width:0;height:1.5pt" o:hralign="center" o:hrstd="t" o:hr="t"/>
        </w:pict>
      </w:r>
    </w:p>
    <w:bookmarkEnd w:id="10"/>
    <w:bookmarkStart w:id="11" w:name="mica七月大限将至1200家企业仅210家获牌"/>
    <w:p>
      <w:pPr>
        <w:pStyle w:val="Heading3"/>
      </w:pPr>
      <w:r>
        <w:rPr>
          <w:rFonts w:hint="eastAsia"/>
        </w:rPr>
        <w:t xml:space="preserve">MiCA七月大限将至，1200家企业仅210家获牌</w:t>
      </w:r>
    </w:p>
    <w:p>
      <w:pPr>
        <w:pStyle w:val="FirstParagraph"/>
      </w:pPr>
      <w:r>
        <w:rPr>
          <w:rFonts w:hint="eastAsia"/>
        </w:rPr>
        <w:t xml:space="preserve">距欧盟《加密资产市场监管法》（MiCA）过渡期7月1日关闭仅剩数日，截至2026年5月，此前在欧盟各国持有加密注册资质的1200多家企业中，获得完全授权的不足210家，转化率不足18%。过渡期一旦关闭，未取得完整牌照的企业必须停止服务欧洲客户或清盘退出。欧洲证券和市场管理局（ESMA）已于2026年4月明确不予延期。</w:t>
      </w:r>
    </w:p>
    <w:p>
      <w:pPr>
        <w:pStyle w:val="BodyText"/>
      </w:pPr>
      <w:r>
        <w:rPr>
          <w:rFonts w:hint="eastAsia"/>
        </w:rPr>
        <w:t xml:space="preserve">MiCA是欧盟首部全面的加密法规，覆盖27个成员国的交易所、经纪商和数字钱包提供商，在一国取得牌照即可获得通行全欧盟的“护照”，监管要求包括最低资本标准、治理、客户资金保障和反洗钱合规。目前已获牌企业包括Coinbase（爱尔兰）、Kraken（爱尔兰与卢森堡）、Revolut（塞浦路斯）；而希腊监管机构预计将驳回币安（Binance）的牌照申请。</w:t>
      </w:r>
    </w:p>
    <w:p>
      <w:pPr>
        <w:pStyle w:val="BodyText"/>
      </w:pPr>
      <w:r>
        <w:t xml:space="preserve">MiCAR Whitepapers </w:t>
      </w:r>
      <w:r>
        <w:rPr>
          <w:rFonts w:hint="eastAsia"/>
        </w:rPr>
        <w:t xml:space="preserve">Europe联合创始人卡拉夫（Yamal</w:t>
      </w:r>
      <w:r>
        <w:t xml:space="preserve"> </w:t>
      </w:r>
      <w:r>
        <w:rPr>
          <w:rFonts w:hint="eastAsia"/>
        </w:rPr>
        <w:t xml:space="preserve">Kalaf）认为这一结果催生出“一个真正的单一市场，取代过去27套国家监管拼凑的格局”；回声基地（Echo</w:t>
      </w:r>
      <w:r>
        <w:t xml:space="preserve"> </w:t>
      </w:r>
      <w:r>
        <w:rPr>
          <w:rFonts w:hint="eastAsia"/>
        </w:rPr>
        <w:t xml:space="preserve">Base）首席执行官达里亚（Roshan</w:t>
      </w:r>
      <w:r>
        <w:t xml:space="preserve"> </w:t>
      </w:r>
      <w:r>
        <w:rPr>
          <w:rFonts w:hint="eastAsia"/>
        </w:rPr>
        <w:t xml:space="preserve">Dharia）则认为低转化率反映出许多企业觉得MiCA“在经济上不划算”。与此并行，DAC8框架下的《加密资产报告框架》（CARF）已于2026年1月1日生效，要求采集详细交易数据用于强制税务申报，首批跨境信息交换将在2027年进行。</w:t>
      </w:r>
    </w:p>
    <w:p>
      <w:pPr>
        <w:pStyle w:val="BodyText"/>
      </w:pPr>
      <w:r>
        <w:rPr>
          <w:b/>
          <w:bCs/>
        </w:rPr>
        <w:t xml:space="preserve">References</w:t>
      </w:r>
    </w:p>
    <w:p>
      <w:pPr>
        <w:pStyle w:val="BodyText"/>
      </w:pPr>
      <w:r>
        <w:t xml:space="preserve">[5] Euronews. (2026, June 24). Europe’s crypto reset: MiCA creates a single market as hundreds of firms face exit. Euronews. https://www.euronews.com/business/2026/06/24/europes-crypto-reset-mica-creates-a-single-market-as-hundreds-of-firms-face-exit</w:t>
      </w:r>
    </w:p>
    <w:p>
      <w:r>
        <w:pict>
          <v:rect style="width:0;height:1.5pt" o:hralign="center" o:hrstd="t" o:hr="t"/>
        </w:pict>
      </w:r>
    </w:p>
    <w:bookmarkEnd w:id="11"/>
    <w:bookmarkStart w:id="12" w:name="欧盟竞争事务主管里贝拉警告各国勿阻挠跨境银行并购"/>
    <w:p>
      <w:pPr>
        <w:pStyle w:val="Heading3"/>
      </w:pPr>
      <w:r>
        <w:rPr>
          <w:rFonts w:hint="eastAsia"/>
        </w:rPr>
        <w:t xml:space="preserve">欧盟竞争事务主管里贝拉警告各国勿阻挠跨境银行并购</w:t>
      </w:r>
    </w:p>
    <w:p>
      <w:pPr>
        <w:pStyle w:val="FirstParagraph"/>
      </w:pPr>
      <w:r>
        <w:rPr>
          <w:rFonts w:hint="eastAsia"/>
        </w:rPr>
        <w:t xml:space="preserve">欧盟竞争事务主管、欧盟委员会执行副主席里贝拉（Teresa</w:t>
      </w:r>
      <w:r>
        <w:t xml:space="preserve"> </w:t>
      </w:r>
      <w:r>
        <w:rPr>
          <w:rFonts w:hint="eastAsia"/>
        </w:rPr>
        <w:t xml:space="preserve">Ribera）6月24日在接受彭博电视采访时警告，欧盟成员国政府动辄以国家安全风险为由“阻挠提振经济所需的银行交易”，存在滥用之嫌。她表示有助于单一市场的跨境并购“应当受到欢迎”，呼吁各成员国“为这些有利于整体利益的交易喝彩”。</w:t>
      </w:r>
    </w:p>
    <w:p>
      <w:pPr>
        <w:pStyle w:val="BodyText"/>
      </w:pPr>
      <w:r>
        <w:rPr>
          <w:rFonts w:hint="eastAsia"/>
        </w:rPr>
        <w:t xml:space="preserve">里贝拉的表态直接回应德国对裕信银行（UniCredit）390亿欧元收购德国商业银行（Commerzbank）报价的正式否决。裕信自2024年底起逐步增持德商行股份，最初约28%，并将这一收购推进为欧洲银行业整合的标志性案例；6月16日其自愿换股要约结束后，裕信持股升至42.5%。德国财政机构以报价缺乏“适当溢价”、裕信手法“咄咄逼人”为由拒绝该要约，并强调德商行对德国金融体系至关重要。里贝拉此次发声，是自该收购案启动以来欧盟在欧洲银行业整合问题上发出的最高级别政策信号。</w:t>
      </w:r>
    </w:p>
    <w:p>
      <w:pPr>
        <w:pStyle w:val="BodyText"/>
      </w:pPr>
      <w:r>
        <w:rPr>
          <w:b/>
          <w:bCs/>
        </w:rPr>
        <w:t xml:space="preserve">References</w:t>
      </w:r>
    </w:p>
    <w:p>
      <w:pPr>
        <w:pStyle w:val="BodyText"/>
      </w:pPr>
      <w:r>
        <w:t xml:space="preserve">[6] Bloomberg News. (2026, June 24). EU competition chief warns governments not to stymie bank deals. Bloomberg. https://www.bloomberg.com/news/articles/2026-06-24/eu-competition-chief-warns-governments-not-to-stymie-bank-deals</w:t>
      </w:r>
      <w:r>
        <w:t xml:space="preserve"> </w:t>
      </w:r>
      <w:r>
        <w:t xml:space="preserve">[7] Retail Banker International. (2026, June 24). EU competition chief backs cross-border bank mergers. Retail Banker International. https://www.retailbankerinternational.com/news/eu-cross-border-bank-mergers/</w:t>
      </w:r>
      <w:r>
        <w:t xml:space="preserve"> </w:t>
      </w:r>
      <w:r>
        <w:t xml:space="preserve">[8] Investment Monitor. (2026, June 24). Competition chief backs cross-border bank mergers. Investment Monitor. https://www.investmentmonitor.ai/news/competition-chief-backs-cross-border-bank-mergers/</w:t>
      </w:r>
      <w:r>
        <w:t xml:space="preserve"> </w:t>
      </w:r>
      <w:r>
        <w:t xml:space="preserve">[9] Bloomberg News. (2026, June 16). Germany rejects UniCredit’s €39 billion Commerzbank offer. Bloomberg. https://www.bloomberg.com/news/articles/2026-06-16/germany-rejects-unicredit-s-39-billion-commerzbank-offer</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欧盟委员会提出立法一揽子计划强化欧洲刑警组织与欧洲司法合作署"/>
    <w:p>
      <w:pPr>
        <w:pStyle w:val="Heading3"/>
      </w:pPr>
      <w:r>
        <w:rPr>
          <w:rFonts w:hint="eastAsia"/>
        </w:rPr>
        <w:t xml:space="preserve">欧盟委员会提出立法一揽子计划，强化欧洲刑警组织与欧洲司法合作署</w:t>
      </w:r>
    </w:p>
    <w:p>
      <w:pPr>
        <w:pStyle w:val="FirstParagraph"/>
      </w:pPr>
      <w:r>
        <w:rPr>
          <w:rFonts w:hint="eastAsia"/>
        </w:rPr>
        <w:t xml:space="preserve">欧盟委员会6月24日通过一项立法一揽子计划，旨在强化欧盟打击跨境犯罪和恐怖主义的能力。计划包含四个组成部分：强化欧洲刑警组织（Europol）职权的条例、强化欧洲司法合作署（Eurojust）职权的条例、对《欧洲调查令》（European</w:t>
      </w:r>
      <w:r>
        <w:t xml:space="preserve"> Investigation </w:t>
      </w:r>
      <w:r>
        <w:rPr>
          <w:rFonts w:hint="eastAsia"/>
        </w:rPr>
        <w:t xml:space="preserve">Order）的修订，以及对适用于欧盟机构的数据保护条例的修正。</w:t>
      </w:r>
    </w:p>
    <w:p>
      <w:pPr>
        <w:pStyle w:val="BodyText"/>
      </w:pPr>
      <w:r>
        <w:rPr>
          <w:rFonts w:hint="eastAsia"/>
        </w:rPr>
        <w:t xml:space="preserve">针对欧洲刑警组织，提案将建立安全云基础设施和一个“警务共享数据空间”（Police</w:t>
      </w:r>
      <w:r>
        <w:t xml:space="preserve"> Shared Data </w:t>
      </w:r>
      <w:r>
        <w:rPr>
          <w:rFonts w:hint="eastAsia"/>
        </w:rPr>
        <w:t xml:space="preserve">Space），支持各国远程协同办案；在成员国部署由欧洲刑警组织官员驻守的支持办公室；设立“技术与创新中心”（Technology</w:t>
      </w:r>
      <w:r>
        <w:t xml:space="preserve"> and Innovation </w:t>
      </w:r>
      <w:r>
        <w:rPr>
          <w:rFonts w:hint="eastAsia"/>
        </w:rPr>
        <w:t xml:space="preserve">Hub），对全欧执法能力需求进行评估并支持关键技术的联合研发；同时强化与欧洲司法合作署、欧洲检察官办公室（European</w:t>
      </w:r>
      <w:r>
        <w:t xml:space="preserve"> Public Prosecutor’s </w:t>
      </w:r>
      <w:r>
        <w:rPr>
          <w:rFonts w:hint="eastAsia"/>
        </w:rPr>
        <w:t xml:space="preserve">Office）及第三国的合作。委员会称“犯罪正变得日益复杂、国际化和数字化”，要求在从预防到最终法院判决的整个侦查与起诉链条上展开更紧密协作。各条例接下来将由成员国在理事会层面磋商，再与欧洲议会共同决策。</w:t>
      </w:r>
    </w:p>
    <w:p>
      <w:pPr>
        <w:pStyle w:val="BodyText"/>
      </w:pPr>
      <w:r>
        <w:rPr>
          <w:b/>
          <w:bCs/>
        </w:rPr>
        <w:t xml:space="preserve">References</w:t>
      </w:r>
    </w:p>
    <w:p>
      <w:pPr>
        <w:pStyle w:val="BodyText"/>
      </w:pPr>
      <w:r>
        <w:t xml:space="preserve">[10] European Commission. (2026, June 24). Commission strengthens Europol in step up fight against cross-border crime and terrorism. European Commission. https://home-affairs.ec.europa.eu/news/commission-strengthens-europol-step-fight-against-cross-border-crime-and-terrorism-2026-06-24_en</w:t>
      </w:r>
    </w:p>
    <w:p>
      <w:r>
        <w:pict>
          <v:rect style="width:0;height:1.5pt" o:hralign="center" o:hrstd="t" o:hr="t"/>
        </w:pict>
      </w:r>
    </w:p>
    <w:bookmarkEnd w:id="14"/>
    <w:bookmarkStart w:id="15" w:name="北约秘书长吕特白宫会晤特朗普为七月安卡拉峰会化解分歧"/>
    <w:p>
      <w:pPr>
        <w:pStyle w:val="Heading3"/>
      </w:pPr>
      <w:r>
        <w:rPr>
          <w:rFonts w:hint="eastAsia"/>
        </w:rPr>
        <w:t xml:space="preserve">北约秘书长吕特白宫会晤特朗普，为七月安卡拉峰会化解分歧</w:t>
      </w:r>
    </w:p>
    <w:p>
      <w:pPr>
        <w:pStyle w:val="FirstParagraph"/>
      </w:pPr>
      <w:r>
        <w:rPr>
          <w:rFonts w:hint="eastAsia"/>
        </w:rPr>
        <w:t xml:space="preserve">北约秘书长吕特（Mark</w:t>
      </w:r>
      <w:r>
        <w:t xml:space="preserve"> </w:t>
      </w:r>
      <w:r>
        <w:rPr>
          <w:rFonts w:hint="eastAsia"/>
        </w:rPr>
        <w:t xml:space="preserve">Rutte）6月24日下午3点半（美东时间）在白宫椭圆形办公室会见美国总统特朗普（Donald</w:t>
      </w:r>
      <w:r>
        <w:t xml:space="preserve"> </w:t>
      </w:r>
      <w:r>
        <w:rPr>
          <w:rFonts w:hint="eastAsia"/>
        </w:rPr>
        <w:t xml:space="preserve">Trump），力图在7月7至8日土耳其安卡拉北约领导人峰会前缓和跨大西洋紧张。这次为期两天的华盛顿之行还包括与国会领袖及中央情报局官员的会晤，美国国务卿鲁比奥（Marco</w:t>
      </w:r>
      <w:r>
        <w:t xml:space="preserve"> </w:t>
      </w:r>
      <w:r>
        <w:rPr>
          <w:rFonts w:hint="eastAsia"/>
        </w:rPr>
        <w:t xml:space="preserve">Rubio）也参加了会谈。</w:t>
      </w:r>
    </w:p>
    <w:p>
      <w:pPr>
        <w:pStyle w:val="BodyText"/>
      </w:pPr>
      <w:r>
        <w:rPr>
          <w:rFonts w:hint="eastAsia"/>
        </w:rPr>
        <w:t xml:space="preserve">当前的几大摩擦点包括：美以对伊朗的战争；特朗普要求北约盟国到2035年将国防开支提升至GDP的5%；以及特朗普对欧洲盟友拒绝让美军使用欧洲基地发动对伊打击的不满——他称此举“可耻”。美国国防部长赫格塞斯（Pete</w:t>
      </w:r>
      <w:r>
        <w:t xml:space="preserve"> </w:t>
      </w:r>
      <w:r>
        <w:rPr>
          <w:rFonts w:hint="eastAsia"/>
        </w:rPr>
        <w:t xml:space="preserve">Hegseth）已宣布对驻欧美军展开为期六个月的评估，其结果取决于欧洲方面承担自身安全责任的速度。吕特向记者表示，“欧洲盟友和加拿大确实在加大投入，去年实现创纪录增长，按实际价值计算多出逾900亿美元”。被视为欧洲主要贡献者的德国，军费在2024至2025年间增长24%，升至1140亿欧元。安卡拉峰会议程将聚焦国防开支承诺和北极安全。</w:t>
      </w:r>
    </w:p>
    <w:p>
      <w:pPr>
        <w:pStyle w:val="BodyText"/>
      </w:pPr>
      <w:r>
        <w:rPr>
          <w:b/>
          <w:bCs/>
        </w:rPr>
        <w:t xml:space="preserve">References</w:t>
      </w:r>
    </w:p>
    <w:p>
      <w:pPr>
        <w:pStyle w:val="BodyText"/>
      </w:pPr>
      <w:r>
        <w:t xml:space="preserve">[11] Euronews. (2026, June 24). Rutte meets Trump to defuse tensions ahead of major NATO summit. Euronews. https://www.euronews.com/my-europe/2026/06/24/rutte-meets-trump-to-defuse-tensions-ahead-of-major-nato-summit</w:t>
      </w:r>
      <w:r>
        <w:t xml:space="preserve"> </w:t>
      </w:r>
      <w:r>
        <w:t xml:space="preserve">[12] Associated Press. (2026, June 24). NATO’s Rutte to meet Trump, aiming to ease tensions ahead of July summit. U.S. News &amp; World Report. https://www.usnews.com/news/world/articles/2026-06-24/natos-rutte-to-meet-trump-aiming-to-ease-tensions-ahead-of-july-summit</w:t>
      </w:r>
      <w:r>
        <w:t xml:space="preserve"> </w:t>
      </w:r>
      <w:r>
        <w:t xml:space="preserve">[13] Associated Press. (2026, June 24). NATO’s Trump whisperer heads to White House to soothe president. ABC News. https://abcnews.com/US/wireStory/natos-trump-whisperer-heads-white-house-soothe-president-134156414</w:t>
      </w:r>
    </w:p>
    <w:p>
      <w:r>
        <w:pict>
          <v:rect style="width:0;height:1.5pt" o:hralign="center" o:hrstd="t" o:hr="t"/>
        </w:pict>
      </w:r>
    </w:p>
    <w:bookmarkEnd w:id="15"/>
    <w:bookmarkStart w:id="16" w:name="欧盟在伦敦气候行动周加入全球联盟启动立即电气化平台"/>
    <w:p>
      <w:pPr>
        <w:pStyle w:val="Heading3"/>
      </w:pPr>
      <w:r>
        <w:rPr>
          <w:rFonts w:hint="eastAsia"/>
        </w:rPr>
        <w:t xml:space="preserve">欧盟在伦敦气候行动周加入全球联盟，启动“立即电气化”平台</w:t>
      </w:r>
    </w:p>
    <w:p>
      <w:pPr>
        <w:pStyle w:val="FirstParagraph"/>
      </w:pPr>
      <w:r>
        <w:rPr>
          <w:rFonts w:hint="eastAsia"/>
        </w:rPr>
        <w:t xml:space="preserve">在6月24日举行的第八届伦敦气候行动周上，欧盟与巴西（COP30主席国）、澳大利亚和土耳其（COP31主席国）、埃塞俄比亚（COP32主席国）、加拿大、菲律宾、韩国、英国以及国际能源署（IEA）和国际可再生能源署（IRENA）共同正式启动“立即电气化”（Electrify</w:t>
      </w:r>
      <w:r>
        <w:t xml:space="preserve"> </w:t>
      </w:r>
      <w:r>
        <w:rPr>
          <w:rFonts w:hint="eastAsia"/>
        </w:rPr>
        <w:t xml:space="preserve">Now）全球平台，目标是到2035年使电力占全球终端能源需求的35%，重点针对仍高度依赖化石燃料的交通、工业和建筑部门。该倡议向其他政府和机构开放加入。</w:t>
      </w:r>
    </w:p>
    <w:p>
      <w:pPr>
        <w:pStyle w:val="BodyText"/>
      </w:pPr>
      <w:r>
        <w:rPr>
          <w:rFonts w:hint="eastAsia"/>
        </w:rPr>
        <w:t xml:space="preserve">作为《全球甲烷承诺》（Global</w:t>
      </w:r>
      <w:r>
        <w:t xml:space="preserve"> Methane </w:t>
      </w:r>
      <w:r>
        <w:rPr>
          <w:rFonts w:hint="eastAsia"/>
        </w:rPr>
        <w:t xml:space="preserve">Pledge，159个签约国）的共同发起方，欧盟和加拿大欢迎联合国秘书长古特雷斯（António</w:t>
      </w:r>
      <w:r>
        <w:t xml:space="preserve"> </w:t>
      </w:r>
      <w:r>
        <w:rPr>
          <w:rFonts w:hint="eastAsia"/>
        </w:rPr>
        <w:t xml:space="preserve">Guterres）发出的新版甲烷行动倡议，呼应该承诺到2030年将全球甲烷排放较2020年水平削减30%的目标。委员会指出，2024年全球因火炬燃烧、放空和泄漏损失的天然气超过3500亿立方米。欧盟能源与住房委员约根森（Dan</w:t>
      </w:r>
      <w:r>
        <w:t xml:space="preserve"> </w:t>
      </w:r>
      <w:r>
        <w:rPr>
          <w:rFonts w:hint="eastAsia"/>
        </w:rPr>
        <w:t xml:space="preserve">Jørgensen）表示：“清洁电气化是我们建设可持续未来最有力的工具之一。”此次活动紧随6月18至19日欧洲理事会关于竞争力和全球经济挑战的结论。</w:t>
      </w:r>
    </w:p>
    <w:p>
      <w:pPr>
        <w:pStyle w:val="BodyText"/>
      </w:pPr>
      <w:r>
        <w:rPr>
          <w:b/>
          <w:bCs/>
        </w:rPr>
        <w:t xml:space="preserve">References</w:t>
      </w:r>
    </w:p>
    <w:p>
      <w:pPr>
        <w:pStyle w:val="BodyText"/>
      </w:pPr>
      <w:r>
        <w:t xml:space="preserve">[14] European Commission. (2026, June 24). EU at London Climate Action Week: joining forces to expand electrification and reduce methane emissions. European Commission. https://energy.ec.europa.eu/news/eu-london-climate-action-week-joining-forces-expand-electrification-and-reduce-methane-emissions-2026-06-24_en</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中国线光超算登顶top5002.198百亿亿次终结美国主导"/>
    <w:p>
      <w:pPr>
        <w:pStyle w:val="Heading3"/>
      </w:pPr>
      <w:r>
        <w:rPr>
          <w:rFonts w:hint="eastAsia"/>
        </w:rPr>
        <w:t xml:space="preserve">中国“线光”超算登顶TOP500，2.198百亿亿次终结美国主导</w:t>
      </w:r>
    </w:p>
    <w:p>
      <w:pPr>
        <w:pStyle w:val="FirstParagraph"/>
      </w:pPr>
      <w:r>
        <w:rPr>
          <w:rFonts w:hint="eastAsia"/>
        </w:rPr>
        <w:t xml:space="preserve">中国“线光”（LineShine）系统以2.198</w:t>
      </w:r>
      <w:r>
        <w:t xml:space="preserve"> </w:t>
      </w:r>
      <w:r>
        <w:rPr>
          <w:rFonts w:hint="eastAsia"/>
        </w:rPr>
        <w:t xml:space="preserve">exaflops（每秒两百京次浮点运算）的成绩，在6月22日发布、于德国汉堡ISC高性能计算大会公布的第67届TOP500榜单上首次登顶，性能领先位居第二、隶属美国劳伦斯利弗莫尔国家实验室的“厄尔卡皮坦”（El</w:t>
      </w:r>
      <w:r>
        <w:t xml:space="preserve"> </w:t>
      </w:r>
      <w:r>
        <w:rPr>
          <w:rFonts w:hint="eastAsia"/>
        </w:rPr>
        <w:t xml:space="preserve">Capitan）逾20%。这一消息在6月24日引发广泛报道。</w:t>
      </w:r>
    </w:p>
    <w:p>
      <w:pPr>
        <w:pStyle w:val="BodyText"/>
      </w:pPr>
      <w:r>
        <w:rPr>
          <w:rFonts w:hint="eastAsia"/>
        </w:rPr>
        <w:t xml:space="preserve">“线光”坐落于深圳国家超级计算中心，是首个突破2</w:t>
      </w:r>
      <w:r>
        <w:t xml:space="preserve"> </w:t>
      </w:r>
      <w:r>
        <w:rPr>
          <w:rFonts w:hint="eastAsia"/>
        </w:rPr>
        <w:t xml:space="preserve">exaflops的纯CPU系统，也是全球第五个经验证的百亿亿次级系统。它采用中国自主设计、基于Arm架构的LX2（Armv9）处理器，横跨20480个计算节点，每节点配304核、32GB</w:t>
      </w:r>
      <w:r>
        <w:t xml:space="preserve"> </w:t>
      </w:r>
      <w:r>
        <w:rPr>
          <w:rFonts w:hint="eastAsia"/>
        </w:rPr>
        <w:t xml:space="preserve">HBM和128GB</w:t>
      </w:r>
      <w:r>
        <w:t xml:space="preserve"> </w:t>
      </w:r>
      <w:r>
        <w:rPr>
          <w:rFonts w:hint="eastAsia"/>
        </w:rPr>
        <w:t xml:space="preserve">DDR内存，以杭州凌起科技设计的“凌起”高速网络（每节点1.6</w:t>
      </w:r>
      <w:r>
        <w:t xml:space="preserve"> </w:t>
      </w:r>
      <w:r>
        <w:rPr>
          <w:rFonts w:hint="eastAsia"/>
        </w:rPr>
        <w:t xml:space="preserve">Tb/s带宽）互连，运行麒麟操作系统（KylinOS）。系统实测性能约为2.736</w:t>
      </w:r>
      <w:r>
        <w:t xml:space="preserve"> </w:t>
      </w:r>
      <w:r>
        <w:rPr>
          <w:rFonts w:hint="eastAsia"/>
        </w:rPr>
        <w:t xml:space="preserve">exaflops理论峰值的80%。值得对照的是，中国上一次占据榜首要追溯到2017年，当时无锡的“神威·太湖之光”稳坐世界第一直至2018年中被美国IBM的“顶点”（Summit）超越。</w:t>
      </w:r>
    </w:p>
    <w:p>
      <w:pPr>
        <w:pStyle w:val="BodyText"/>
      </w:pPr>
      <w:r>
        <w:rPr>
          <w:rFonts w:hint="eastAsia"/>
        </w:rPr>
        <w:t xml:space="preserve">尽管中国重夺第一，欧洲仍有四台超算位居全球前十，其中位于尤利希超算中心的EuroHPC“JUPITER</w:t>
      </w:r>
      <w:r>
        <w:t xml:space="preserve"> </w:t>
      </w:r>
      <w:r>
        <w:rPr>
          <w:rFonts w:hint="eastAsia"/>
        </w:rPr>
        <w:t xml:space="preserve">Booster”以恰好1.000</w:t>
      </w:r>
      <w:r>
        <w:t xml:space="preserve"> </w:t>
      </w:r>
      <w:r>
        <w:rPr>
          <w:rFonts w:hint="eastAsia"/>
        </w:rPr>
        <w:t xml:space="preserve">exaflop/s排名第五，是欧洲首个百亿亿次级系统。全球500台上榜系统中有400台（81%）采用英伟达（NVIDIA）技术，而《The</w:t>
      </w:r>
      <w:r>
        <w:t xml:space="preserve"> </w:t>
      </w:r>
      <w:r>
        <w:rPr>
          <w:rFonts w:hint="eastAsia"/>
        </w:rPr>
        <w:t xml:space="preserve">Register》指出“线光”登顶“未使用英伟达、英特尔或AMD的任何部件”，标志着中国在超算领域的技术自立。</w:t>
      </w:r>
    </w:p>
    <w:p>
      <w:pPr>
        <w:pStyle w:val="BodyText"/>
      </w:pPr>
      <w:r>
        <w:rPr>
          <w:b/>
          <w:bCs/>
        </w:rPr>
        <w:t xml:space="preserve">References</w:t>
      </w:r>
    </w:p>
    <w:p>
      <w:pPr>
        <w:pStyle w:val="BodyText"/>
      </w:pPr>
      <w:r>
        <w:t xml:space="preserve">[15] Euronews. (2026, June 24). World’s fastest supercomputer is now from China, surpassing US and Germany. Euronews. https://www.euronews.com/next/2026/06/24/worlds-fastest-supercomputer-is-now-from-china-surpassing-us-and-germany</w:t>
      </w:r>
      <w:r>
        <w:t xml:space="preserve"> </w:t>
      </w:r>
      <w:r>
        <w:t xml:space="preserve">[16] The Register. (2026, June 24). Chinese supercomputer using local processors heads TOP500 list. The Register. https://www.theregister.com/hpc/2026/06/24/chinese-supercomputer-using-local-processors-heads-top500-list/5260532</w:t>
      </w:r>
      <w:r>
        <w:t xml:space="preserve"> </w:t>
      </w:r>
      <w:r>
        <w:t xml:space="preserve">[17] Al Jazeera. (2026, June 24). China takes US crown for world’s fastest supercomputer. Al Jazeera. https://www.aljazeera.com/economy/2026/6/24/china-takes-us-crown-for-worlds-fastest-supercomputer</w:t>
      </w:r>
      <w:r>
        <w:t xml:space="preserve"> </w:t>
      </w:r>
      <w:r>
        <w:t xml:space="preserve">[18] TOP500. (2026, June 22). TOP500 list — June 2026. TOP500. https://top500.org/lists/top500/2026/06/</w:t>
      </w:r>
      <w:r>
        <w:t xml:space="preserve"> </w:t>
      </w:r>
      <w:r>
        <w:t xml:space="preserve">[19] South China Morning Post. (2022, June 6). China’s supercomputer Sunway TaihuLight falls to sixth place. South China Morning Post. https://www.scmp.com/tech/big-tech/article/3180037/chinas-supercomputer-sunway-taihulight-falls-sixth-place-amid</w:t>
      </w:r>
    </w:p>
    <w:p>
      <w:r>
        <w:pict>
          <v:rect style="width:0;height:1.5pt" o:hralign="center" o:hrstd="t" o:hr="t"/>
        </w:pict>
      </w:r>
    </w:p>
    <w:bookmarkEnd w:id="18"/>
    <w:bookmarkStart w:id="19" w:name="好莱坞明星在欧洲议会推出ai同意登记平台布兰切特与索德伯格领衔"/>
    <w:p>
      <w:pPr>
        <w:pStyle w:val="Heading3"/>
      </w:pPr>
      <w:r>
        <w:rPr>
          <w:rFonts w:hint="eastAsia"/>
        </w:rPr>
        <w:t xml:space="preserve">好莱坞明星在欧洲议会推出AI同意登记平台，布兰切特与索德伯格领衔</w:t>
      </w:r>
    </w:p>
    <w:p>
      <w:pPr>
        <w:pStyle w:val="FirstParagraph"/>
      </w:pPr>
      <w:r>
        <w:rPr>
          <w:rFonts w:hint="eastAsia"/>
        </w:rPr>
        <w:t xml:space="preserve">6月24日，一群国际影星在布鲁塞尔的欧洲议会推出rslmedia.org——一个由凯特·布兰切特（Cate</w:t>
      </w:r>
      <w:r>
        <w:t xml:space="preserve"> </w:t>
      </w:r>
      <w:r>
        <w:rPr>
          <w:rFonts w:hint="eastAsia"/>
        </w:rPr>
        <w:t xml:space="preserve">Blanchett）、Nikki</w:t>
      </w:r>
      <w:r>
        <w:t xml:space="preserve"> Hexum、Doug </w:t>
      </w:r>
      <w:r>
        <w:rPr>
          <w:rFonts w:hint="eastAsia"/>
        </w:rPr>
        <w:t xml:space="preserve">Leeds和Eckart</w:t>
      </w:r>
      <w:r>
        <w:t xml:space="preserve"> </w:t>
      </w:r>
      <w:r>
        <w:rPr>
          <w:rFonts w:hint="eastAsia"/>
        </w:rPr>
        <w:t xml:space="preserve">Walther联合创立的非营利同意识别平台。该平台允许任何艺术家用绿、黄、红三级色码系统登记自己对AI使用其面孔、声音、动作或创意的授权程度：绿色为许可，黄色为有条件使用（如需付费），红色为禁止。</w:t>
      </w:r>
    </w:p>
    <w:p>
      <w:pPr>
        <w:pStyle w:val="BodyText"/>
      </w:pPr>
      <w:r>
        <w:rPr>
          <w:rFonts w:hint="eastAsia"/>
        </w:rPr>
        <w:t xml:space="preserve">支持这一倡议的艺术家包括哈维尔·巴登（Javier</w:t>
      </w:r>
      <w:r>
        <w:t xml:space="preserve"> </w:t>
      </w:r>
      <w:r>
        <w:rPr>
          <w:rFonts w:hint="eastAsia"/>
        </w:rPr>
        <w:t xml:space="preserve">Bardem）、梅丽尔·斯特里普（Meryl</w:t>
      </w:r>
      <w:r>
        <w:t xml:space="preserve"> </w:t>
      </w:r>
      <w:r>
        <w:rPr>
          <w:rFonts w:hint="eastAsia"/>
        </w:rPr>
        <w:t xml:space="preserve">Streep）、乔治·克鲁尼（George</w:t>
      </w:r>
      <w:r>
        <w:t xml:space="preserve"> </w:t>
      </w:r>
      <w:r>
        <w:rPr>
          <w:rFonts w:hint="eastAsia"/>
        </w:rPr>
        <w:t xml:space="preserve">Clooney）、汤姆·汉克斯（Tom</w:t>
      </w:r>
      <w:r>
        <w:t xml:space="preserve"> </w:t>
      </w:r>
      <w:r>
        <w:rPr>
          <w:rFonts w:hint="eastAsia"/>
        </w:rPr>
        <w:t xml:space="preserve">Hanks）和史蒂文·索德伯格（Steven</w:t>
      </w:r>
      <w:r>
        <w:t xml:space="preserve"> </w:t>
      </w:r>
      <w:r>
        <w:rPr>
          <w:rFonts w:hint="eastAsia"/>
        </w:rPr>
        <w:t xml:space="preserve">Soderbergh）等。布兰切特与索德伯格向欧洲议会议员介绍了该倡议。平台上线的时点刻意对齐欧盟《人工智能法案》（AI</w:t>
      </w:r>
      <w:r>
        <w:t xml:space="preserve"> </w:t>
      </w:r>
      <w:r>
        <w:rPr>
          <w:rFonts w:hint="eastAsia"/>
        </w:rPr>
        <w:t xml:space="preserve">Act）将于2026年8月2日全面适用——该法案将于2026年12月2日起新增禁止利用AI生成或篡改非自愿亲密影像等行为。该平台被定位为对立法框架的补充而非替代，其理念是人的身份构成一种知识产权，需要一个可供AI公司在使用某人的肖像或特征前查询其同意状态的基础设施。</w:t>
      </w:r>
    </w:p>
    <w:p>
      <w:pPr>
        <w:pStyle w:val="BodyText"/>
      </w:pPr>
      <w:r>
        <w:rPr>
          <w:rFonts w:hint="eastAsia"/>
        </w:rPr>
        <w:t xml:space="preserve">布兰切特表示：“要在不加节制的热情和AI的危险之间找到一条路，我们需要以同意为基础的保障。”索德伯格则说：“这不是一部法律，也不是一种限制；它是一种劝导机制，促人做正确的事。”</w:t>
      </w:r>
    </w:p>
    <w:p>
      <w:pPr>
        <w:pStyle w:val="BodyText"/>
      </w:pPr>
      <w:r>
        <w:rPr>
          <w:b/>
          <w:bCs/>
        </w:rPr>
        <w:t xml:space="preserve">References</w:t>
      </w:r>
    </w:p>
    <w:p>
      <w:pPr>
        <w:pStyle w:val="BodyText"/>
      </w:pPr>
      <w:r>
        <w:t xml:space="preserve">[20] Euronews. (2026, June 24). Hollywood stars oppose AI: how a new register protects artists’ identities. Euronews. https://www.euronews.com/culture/2026/06/24/hollywood-stars-oppose-ai-how-a-new-register-protects-artists-identities</w:t>
      </w:r>
      <w:r>
        <w:t xml:space="preserve"> </w:t>
      </w:r>
      <w:r>
        <w:t xml:space="preserve">[21] Variety. (2026, June 24). Cate Blanchett launches RSL Media to protect artists from AI usage. Variety. https://variety.com/2026/film/news/cate-blanchett-rsl-media-ai-usage-1236746845/</w:t>
      </w:r>
    </w:p>
    <w:p>
      <w:r>
        <w:pict>
          <v:rect style="width:0;height:1.5pt" o:hralign="center" o:hrstd="t" o:hr="t"/>
        </w:pict>
      </w:r>
    </w:p>
    <w:bookmarkEnd w:id="19"/>
    <w:bookmarkStart w:id="20" w:name="欧晴雨表调查欧洲人压倒性希望减少对外国数字技术的依赖"/>
    <w:p>
      <w:pPr>
        <w:pStyle w:val="Heading3"/>
      </w:pPr>
      <w:r>
        <w:rPr>
          <w:rFonts w:hint="eastAsia"/>
        </w:rPr>
        <w:t xml:space="preserve">欧晴雨表调查：欧洲人压倒性希望减少对外国数字技术的依赖</w:t>
      </w:r>
    </w:p>
    <w:p>
      <w:pPr>
        <w:pStyle w:val="FirstParagraph"/>
      </w:pPr>
      <w:r>
        <w:rPr>
          <w:rFonts w:hint="eastAsia"/>
        </w:rPr>
        <w:t xml:space="preserve">一份6月24日发布的欧晴雨表（Eurobarometer）调查显示，欧洲当前约80%的数字基础设施来自欧盟以外，由谷歌、微软、苹果等美国企业及阿里巴巴、字节跳动等中国企业主导。对欧盟自主掌控数字基础设施的支持度在瑞典（94%）、芬兰（93%）和丹麦（92%）最高；希望减少对非欧盟技术依赖的意愿在瑞典（88%）以及德国、丹麦、芬兰、卢森堡（各87%）最强。</w:t>
      </w:r>
    </w:p>
    <w:p>
      <w:pPr>
        <w:pStyle w:val="BodyText"/>
      </w:pPr>
      <w:r>
        <w:rPr>
          <w:rFonts w:hint="eastAsia"/>
        </w:rPr>
        <w:t xml:space="preserve">在愿意即便成本更高也转用欧盟供应商的受访者中，丹麦以76%领先，瑞典和克罗地亚以73%紧随；爱沙尼亚意愿最低，仅35%，保加利亚和捷克为45%。促使转用的主要动因因国而异：在希腊（68%）、芬兰（67%）和瑞典（64%），安全与可靠性是首要考量；在奥地利（57%）以及荷兰、爱尔兰、葡萄牙（各54%），数据保护居首。瑞典RISE研究所高级研究员、隆德大学兼职助理教授利纳克（Johan</w:t>
      </w:r>
      <w:r>
        <w:t xml:space="preserve"> </w:t>
      </w:r>
      <w:r>
        <w:rPr>
          <w:rFonts w:hint="eastAsia"/>
        </w:rPr>
        <w:t xml:space="preserve">Linåker）指出，各国情绪差异源于“在社会和公共舆论中体现出的紧迫感”不同，并称“在一些国家，数字工具被视为一种商品，而非关键基础设施”。这项调查实为欧盟“数字十年”特别欧晴雨表的一部分，于2026年2月至3月间开展；其更宏观的数据显示，85%的欧洲人支持投资欧盟自研数字基础设施，82%赞成减少对非欧盟供应商的依赖。这些发现出炉之际，欧盟正推进其技术主权一揽子计划，包括《芯片法案2.0》（Chips</w:t>
      </w:r>
      <w:r>
        <w:t xml:space="preserve"> Act </w:t>
      </w:r>
      <w:r>
        <w:rPr>
          <w:rFonts w:hint="eastAsia"/>
        </w:rPr>
        <w:t xml:space="preserve">2.0）和6月提出的《云与AI发展法案》，目标到2036年实现1200亿欧元的半导体投资和2000亿欧元的数据中心产能。</w:t>
      </w:r>
    </w:p>
    <w:p>
      <w:pPr>
        <w:pStyle w:val="BodyText"/>
      </w:pPr>
      <w:r>
        <w:rPr>
          <w:b/>
          <w:bCs/>
        </w:rPr>
        <w:t xml:space="preserve">References</w:t>
      </w:r>
    </w:p>
    <w:p>
      <w:pPr>
        <w:pStyle w:val="BodyText"/>
      </w:pPr>
      <w:r>
        <w:t xml:space="preserve">[22] Euronews. (2026, June 24). Europeans want less dependence on foreign technologies, study finds. Euronews. https://www.euronews.com/my-europe/2026/06/24/europeans-want-less-dependence-on-foreign-technologies-study-finds</w:t>
      </w:r>
      <w:r>
        <w:t xml:space="preserve"> </w:t>
      </w:r>
      <w:r>
        <w:t xml:space="preserve">[23] European Commission. (2026, June 17). Digital Decade 2026: Special Eurobarometer. European Commission. https://digital-strategy.ec.europa.eu/en/library/digital-decade-2026-special-eurobarometer</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法国确认欧洲首例输入性埃博拉病例欧盟整体风险评估为极低"/>
    <w:p>
      <w:pPr>
        <w:pStyle w:val="Heading3"/>
      </w:pPr>
      <w:r>
        <w:rPr>
          <w:rFonts w:hint="eastAsia"/>
        </w:rPr>
        <w:t xml:space="preserve">法国确认欧洲首例输入性埃博拉病例，欧盟整体风险评估为极低</w:t>
      </w:r>
    </w:p>
    <w:p>
      <w:pPr>
        <w:pStyle w:val="FirstParagraph"/>
      </w:pPr>
      <w:r>
        <w:rPr>
          <w:rFonts w:hint="eastAsia"/>
        </w:rPr>
        <w:t xml:space="preserve">法国卫生部6月24日确认该国首例埃博拉病毒病病例——一名刚从刚果民主共和国执行任务归来的人道主义医生。患者被迅速发现并转入实行严格生物安全规程的专科医院隔离，法国卫生当局已启动流行病学调查以追踪所有接触者，这些接触者将接受21天居家隔离监测。该病例与持续中的本迪布焦型埃博拉病毒（Bundibugyo</w:t>
      </w:r>
      <w:r>
        <w:t xml:space="preserve"> </w:t>
      </w:r>
      <w:r>
        <w:rPr>
          <w:rFonts w:hint="eastAsia"/>
        </w:rPr>
        <w:t xml:space="preserve">ebolavirus）疫情有关，世卫组织已于2026年5月16日宣布该疫情为“国际关注的突发公共卫生事件”。</w:t>
      </w:r>
    </w:p>
    <w:p>
      <w:pPr>
        <w:pStyle w:val="BodyText"/>
      </w:pPr>
      <w:r>
        <w:rPr>
          <w:rFonts w:hint="eastAsia"/>
        </w:rPr>
        <w:t xml:space="preserve">截至6月21日，刚果（金）卫生部已报告1048例确诊病例，其中267例死亡，371人住院隔离，乌干达亦受波及。一个关键隐患是：本迪布焦毒株目前没有获批的疫苗或疗法，现有埃博拉疫苗仅对扎伊尔型病毒获得认证。欧洲疾病预防控制中心（ECDC）评估认为，欧盟/欧洲经济区居民的感染风险为“低”，对欧洲普通公众则为“极低”，因为传播需要直接接触有症状患者的体液。截至公布时，法国“没有迹象显示发生本地传播”。欧盟已在2026年向大湖地区提供8120万欧元人道主义应对资金。</w:t>
      </w:r>
    </w:p>
    <w:p>
      <w:pPr>
        <w:pStyle w:val="BodyText"/>
      </w:pPr>
      <w:r>
        <w:rPr>
          <w:b/>
          <w:bCs/>
        </w:rPr>
        <w:t xml:space="preserve">References</w:t>
      </w:r>
    </w:p>
    <w:p>
      <w:pPr>
        <w:pStyle w:val="BodyText"/>
      </w:pPr>
      <w:r>
        <w:t xml:space="preserve">[24] ABC News. (2026, June 24). France confirms 1st Ebola case linked to outbreak in DRC. ABC News. https://abcnews.com/International/france-confirms-1st-ebola-case-linked-outbreak-drc/story?id=134160026</w:t>
      </w:r>
      <w:r>
        <w:t xml:space="preserve"> </w:t>
      </w:r>
      <w:r>
        <w:t xml:space="preserve">[25] France 24. (2026, June 24). France confirms first Ebola case in doctor returning from DR Congo mission. France 24. https://www.france24.com/en/france/20260624-france-confirms-first-ebola-case-in-doctor-returning-from-dr-congo-mission</w:t>
      </w:r>
      <w:r>
        <w:t xml:space="preserve"> </w:t>
      </w:r>
      <w:r>
        <w:t xml:space="preserve">[26] Euronews. (2026, June 24). First Ebola case confirmed in France, health ministry says. Euronews. https://www.euronews.com/health/2026/06/24/first-ebola-case-confirmed-in-france-health-ministry-says</w:t>
      </w:r>
      <w:r>
        <w:t xml:space="preserve"> </w:t>
      </w:r>
      <w:r>
        <w:t xml:space="preserve">[27] European Commission. (2026, June 24). Ebola virus outbreak 2026. European Commission. https://health.ec.europa.eu/health-security-and-infectious-diseases/crisis-management/ebola-virus-outbreak-2026_en</w:t>
      </w:r>
    </w:p>
    <w:p>
      <w:r>
        <w:pict>
          <v:rect style="width:0;height:1.5pt" o:hralign="center" o:hrstd="t" o:hr="t"/>
        </w:pict>
      </w:r>
    </w:p>
    <w:bookmarkEnd w:id="22"/>
    <w:bookmarkStart w:id="23" w:name="欧洲2026年最强热浪法国创史上最热纪录40人溺亡红色预警遍布全欧"/>
    <w:p>
      <w:pPr>
        <w:pStyle w:val="Heading3"/>
      </w:pPr>
      <w:r>
        <w:rPr>
          <w:rFonts w:hint="eastAsia"/>
        </w:rPr>
        <w:t xml:space="preserve">欧洲2026年最强热浪，法国创史上最热纪录，40人溺亡红色预警遍布全欧</w:t>
      </w:r>
    </w:p>
    <w:p>
      <w:pPr>
        <w:pStyle w:val="FirstParagraph"/>
      </w:pPr>
      <w:r>
        <w:rPr>
          <w:rFonts w:hint="eastAsia"/>
        </w:rPr>
        <w:t xml:space="preserve">法国6月24日迎来全国有史以来最热的一天，6月23日全国平均气温达29.8°C，预报24日法国西部峰值将达40至45°C。清晨5点，拉罗谢尔已录得29°C，巴黎27°C，迪耶普26°C。法国气象局（Météo-France）警告“任何月份的历史最高纪录都可能被打破”。全法58个省进入红色预警，31个省橙色预警，35个省处于山火高度戒备。自6月18日以来，已有40人在法国溺亡，多为在无人看护水域游泳的年轻人，其中包括两名年仅两岁和四岁的儿童。</w:t>
      </w:r>
    </w:p>
    <w:p>
      <w:pPr>
        <w:pStyle w:val="BodyText"/>
      </w:pPr>
      <w:r>
        <w:rPr>
          <w:rFonts w:hint="eastAsia"/>
        </w:rPr>
        <w:t xml:space="preserve">在菲尼斯泰尔省，6.8万户家庭因高温引发的“意外”故障而停电，复电优先保障医疗机构；洛特-加龙省的山火出动180名消防员、80辆车、两架Canadair灭火机和三架Dash飞机。英国数百所学校24日停课，气象局发布红色极端高温预警，预报伦敦最高39°C。意大利将米兰、罗马、都灵等16座城市列入红色预警，米兰和都灵因空调需求激增而停电。科学家认为，人为气候变化使这场热浪比本应有的温度高出2.4至4°C；自1980年代以来，欧洲的升温速度是全球平均的两倍。法国气象局曾形容此次热浪在烈度上堪比、甚至将超过2003年那场夺去近1.5万人生命、持续16天的热浪。这轮高温预计将持续至7月初。</w:t>
      </w:r>
    </w:p>
    <w:p>
      <w:pPr>
        <w:pStyle w:val="BodyText"/>
      </w:pPr>
      <w:r>
        <w:rPr>
          <w:b/>
          <w:bCs/>
        </w:rPr>
        <w:t xml:space="preserve">References</w:t>
      </w:r>
    </w:p>
    <w:p>
      <w:pPr>
        <w:pStyle w:val="BodyText"/>
      </w:pPr>
      <w:r>
        <w:t xml:space="preserve">[28] Euronews. (2026, June 24). Red heatwave alerts spread across Europe with hottest day ever in France and 40 deaths from drowning. Euronews. https://www.euronews.com/2026/06/24/red-heatwave-alerts-spread-across-europe-with-hottest-day-ever-in-france-and-40-deaths-fro</w:t>
      </w:r>
      <w:r>
        <w:t xml:space="preserve"> </w:t>
      </w:r>
      <w:r>
        <w:t xml:space="preserve">[29] Euronews. (2026, June 24). Heatwave and wildfire alerts, power cuts in Finistère as France swelters. Euronews. https://www.euronews.com/my-europe/2026/06/24/heatwave-and-wildfire-alerts-power-cuts-in-finistere-france-swelters</w:t>
      </w:r>
      <w:r>
        <w:t xml:space="preserve"> </w:t>
      </w:r>
      <w:r>
        <w:t xml:space="preserve">[30] CNN. (2026, June 24). Europe heatwave temperatures: live news. CNN. https://www.cnn.com/2026/06/24/weather/live-news/europe-heatwave-temperatures-news</w:t>
      </w:r>
      <w:r>
        <w:t xml:space="preserve"> </w:t>
      </w:r>
      <w:r>
        <w:t xml:space="preserve">[31] CNN. (2026, June 23). Dozens drown, schools close, heat records set to be annihilated. CNN. https://www.cnn.com/2026/06/23/climate/europe-heat-wave-france-uk-spain</w:t>
      </w:r>
    </w:p>
    <w:p>
      <w:r>
        <w:pict>
          <v:rect style="width:0;height:1.5pt" o:hralign="center" o:hrstd="t" o:hr="t"/>
        </w:pict>
      </w:r>
    </w:p>
    <w:bookmarkEnd w:id="23"/>
    <w:bookmarkStart w:id="24" w:name="脱欧公投十年英国旅客对欧盟出行规则困惑依旧etias启动在即"/>
    <w:p>
      <w:pPr>
        <w:pStyle w:val="Heading3"/>
      </w:pPr>
      <w:r>
        <w:rPr>
          <w:rFonts w:hint="eastAsia"/>
        </w:rPr>
        <w:t xml:space="preserve">脱欧公投十年，英国旅客对欧盟出行规则困惑依旧，ETIAS启动在即</w:t>
      </w:r>
    </w:p>
    <w:p>
      <w:pPr>
        <w:pStyle w:val="FirstParagraph"/>
      </w:pPr>
      <w:r>
        <w:rPr>
          <w:rFonts w:hint="eastAsia"/>
        </w:rPr>
        <w:t xml:space="preserve">在英国脱欧公投十周年的6月24日，一份基于调查的报告发现，投票十年后英国旅客对欧盟/申根出行规则仍普遍感到困惑。近四分之三（73%）的英国旅客不了解“欧洲旅行信息和授权系统”（ETIAS）的运作方式——该系统预计在2026年第四季度上线，届时英国国民赴申根区前须为每名成人支付20欧元办理旅行授权。近一半（44%）受访英国旅客不了解护照有效期要求，许多欧盟国家要求护照至少有6个月剩余有效期。</w:t>
      </w:r>
    </w:p>
    <w:p>
      <w:pPr>
        <w:pStyle w:val="BodyText"/>
      </w:pPr>
      <w:r>
        <w:rPr>
          <w:rFonts w:hint="eastAsia"/>
        </w:rPr>
        <w:t xml:space="preserve">四分之一的英国旅客报告曾遇到行程取消、被拒绝登机等问题；超过五分之一（23%）的人对新“入境/出境系统”（EES）边境生物识别数据采集带来的延误“非常担忧”。另有逾200万张“全球健康保险卡”（GHIC）将于2026年到期，可能影响英国旅客在欧盟国家就医。脱欧后，英国公民已不再享有自由流动，在申根区停留被限制在90天以内，身份等同于美国、加拿大、澳大利亚等第三国国民。一个积极进展是：直布罗陀的边境围栏将于2026年7月15日起拆除，直布罗陀将在西班牙行政安排下加入申根区。最新民调显示英国人对脱欧的态度已明显转向：6月一项YouGov民调发现57%的英国人现在认为脱欧是个错误，仅30%认为做对了；益普索（Ipsos）的一项民调则显示52%的人支持申请重新加入欧盟。</w:t>
      </w:r>
    </w:p>
    <w:p>
      <w:pPr>
        <w:pStyle w:val="BodyText"/>
      </w:pPr>
      <w:r>
        <w:rPr>
          <w:b/>
          <w:bCs/>
        </w:rPr>
        <w:t xml:space="preserve">References</w:t>
      </w:r>
    </w:p>
    <w:p>
      <w:pPr>
        <w:pStyle w:val="BodyText"/>
      </w:pPr>
      <w:r>
        <w:t xml:space="preserve">[32] Euronews. (2026, June 24). Ten years after Brexit: travel rules confusion remains widespread. Euronews. https://www.euronews.com/travel/2026/06/24/ten-years-after-brexit-travel-rules-confusion-remains-widespread</w:t>
      </w:r>
      <w:r>
        <w:t xml:space="preserve"> </w:t>
      </w:r>
      <w:r>
        <w:t xml:space="preserve">[33] Which?. (2026, June 24). Entry-exit system news: what UK travellers need to know about EES rules, border checks and passports. Which?. https://www.which.co.uk/news/article/uk-holidaymakers-to-pay-6-visa-fee-to-visit-europe-after-brexit-aappf7l2djli-aaPPf7l2djLI</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坦克制造商knds拟在巴黎与法兰克福上市估值最高200亿欧元德国将持股40"/>
    <w:p>
      <w:pPr>
        <w:pStyle w:val="Heading3"/>
      </w:pPr>
      <w:r>
        <w:rPr>
          <w:rFonts w:hint="eastAsia"/>
        </w:rPr>
        <w:t xml:space="preserve">坦克制造商KNDS拟在巴黎与法兰克福上市，估值最高200亿欧元，德国将持股40%</w:t>
      </w:r>
    </w:p>
    <w:p>
      <w:pPr>
        <w:pStyle w:val="FirstParagraph"/>
      </w:pPr>
      <w:r>
        <w:rPr>
          <w:rFonts w:hint="eastAsia"/>
        </w:rPr>
        <w:t xml:space="preserve">法德陆战装备公司KNDS——勒克莱尔（Leclerc）和豹2（Leopard</w:t>
      </w:r>
      <w:r>
        <w:t xml:space="preserve"> </w:t>
      </w:r>
      <w:r>
        <w:rPr>
          <w:rFonts w:hint="eastAsia"/>
        </w:rPr>
        <w:t xml:space="preserve">2）系列装甲车的制造商、总部设在荷兰——6月24日宣布计划通过机构私募方式在巴黎和法兰克福证券交易所上市。现有股东法国国有的Giat</w:t>
      </w:r>
      <w:r>
        <w:t xml:space="preserve"> </w:t>
      </w:r>
      <w:r>
        <w:rPr>
          <w:rFonts w:hint="eastAsia"/>
        </w:rPr>
        <w:t xml:space="preserve">Industries和德国韦格曼家族（Wegmann</w:t>
      </w:r>
      <w:r>
        <w:t xml:space="preserve"> &amp; </w:t>
      </w:r>
      <w:r>
        <w:rPr>
          <w:rFonts w:hint="eastAsia"/>
        </w:rPr>
        <w:t xml:space="preserve">Co）将共同向机构投资者出售约20%的股份。德国联邦政府已与韦格曼达成协议，将通过国有的德国复兴信贷银行（KfW）收购40%股份，法国则通过Giat保留其余股份。两大基石股东均受十年锁定期约束，并设有忠诚股计划，持股满两年可获双重投票权。</w:t>
      </w:r>
    </w:p>
    <w:p>
      <w:pPr>
        <w:pStyle w:val="BodyText"/>
      </w:pPr>
      <w:r>
        <w:rPr>
          <w:rFonts w:hint="eastAsia"/>
        </w:rPr>
        <w:t xml:space="preserve">KNDS脱胎于2015年德国克劳斯-玛菲·韦格曼与法国Nexter的合并，是欧洲军队的关键供应商，并在法德新一代主战坦克项目“主地面作战系统”（MGCS）中扮演核心角色。公司2025年营收44亿欧元（50亿美元），营业利润6.61亿欧元，截至2025年12月在手订单创纪录达331亿欧元，目标2026年营收增长约30%；分析师预计此次IPO估值最高可达200亿欧元（约230亿美元），本次不面向公众发行。首席执行官阿拉里（Jean-Paul</w:t>
      </w:r>
      <w:r>
        <w:t xml:space="preserve"> </w:t>
      </w:r>
      <w:r>
        <w:rPr>
          <w:rFonts w:hint="eastAsia"/>
        </w:rPr>
        <w:t xml:space="preserve">Alary）称“这次IPO是KNDS自然的下一步，将提升我们的战略灵活性”；董事长恩德斯（Tom</w:t>
      </w:r>
      <w:r>
        <w:t xml:space="preserve"> </w:t>
      </w:r>
      <w:r>
        <w:rPr>
          <w:rFonts w:hint="eastAsia"/>
        </w:rPr>
        <w:t xml:space="preserve">Enders）则表示“德国有意与法国携手投资，是对KNDS信心的有力信号”。此次上市延续了欧洲国防企业近年的上市潮，包括Renk与Exosens（2024年）、TKMS（2025年）和Czechoslovak</w:t>
      </w:r>
      <w:r>
        <w:t xml:space="preserve"> </w:t>
      </w:r>
      <w:r>
        <w:rPr>
          <w:rFonts w:hint="eastAsia"/>
        </w:rPr>
        <w:t xml:space="preserve">Group（2026年1月）。</w:t>
      </w:r>
    </w:p>
    <w:p>
      <w:pPr>
        <w:pStyle w:val="BodyText"/>
      </w:pPr>
      <w:r>
        <w:rPr>
          <w:b/>
          <w:bCs/>
        </w:rPr>
        <w:t xml:space="preserve">References</w:t>
      </w:r>
    </w:p>
    <w:p>
      <w:pPr>
        <w:pStyle w:val="BodyText"/>
      </w:pPr>
      <w:r>
        <w:t xml:space="preserve">[34] Defense News. (2026, June 24). Tank maker KNDS plans stock market listing, Germany to buy 40% stake. Defense News. https://www.defensenews.com/global/europe/2026/06/24/tank-maker-knds-plans-stock-market-listing-germany-to-buy-40-stake/</w:t>
      </w:r>
      <w:r>
        <w:t xml:space="preserve"> </w:t>
      </w:r>
      <w:r>
        <w:t xml:space="preserve">[35] WION. (2026, June 24). Germany cancels six F126 frigates after delays, plans shift to smaller warships. WION. https://www.wionews.com/world/germany-cancels-six-f126-frigates-after-delays-plans-shift-to-smaller-warships-1782292012007</w:t>
      </w:r>
      <w:r>
        <w:t xml:space="preserve"> </w:t>
      </w:r>
      <w:r>
        <w:t xml:space="preserve">[36] France 24. (2026, June 24). French-German tank maker KNDS fires starting gun on mega-IPO. France 24. https://www.france24.com/en/live-news/20260624-french-german-tank-maker-knds-fires-starting-gun-on-mega-ipo</w:t>
      </w:r>
    </w:p>
    <w:p>
      <w:r>
        <w:pict>
          <v:rect style="width:0;height:1.5pt" o:hralign="center" o:hrstd="t" o:hr="t"/>
        </w:pict>
      </w:r>
    </w:p>
    <w:bookmarkEnd w:id="26"/>
    <w:bookmarkStart w:id="27" w:name="裕信ceo称欧央行很可能在42.5持股后认定其控制德商行资本成本压顶"/>
    <w:p>
      <w:pPr>
        <w:pStyle w:val="Heading3"/>
      </w:pPr>
      <w:r>
        <w:rPr>
          <w:rFonts w:hint="eastAsia"/>
        </w:rPr>
        <w:t xml:space="preserve">裕信CEO称欧央行很可能在42.5%持股后认定其控制德商行，资本成本压顶</w:t>
      </w:r>
    </w:p>
    <w:p>
      <w:pPr>
        <w:pStyle w:val="FirstParagraph"/>
      </w:pPr>
      <w:r>
        <w:rPr>
          <w:rFonts w:hint="eastAsia"/>
        </w:rPr>
        <w:t xml:space="preserve">裕信银行（UniCredit）首席执行官奥尔切尔（Andrea</w:t>
      </w:r>
      <w:r>
        <w:t xml:space="preserve"> </w:t>
      </w:r>
      <w:r>
        <w:rPr>
          <w:rFonts w:hint="eastAsia"/>
        </w:rPr>
        <w:t xml:space="preserve">Orcel）6月24日表示，在裕信6月16日结束的自愿换股要约获得12.5%接受率、令其在德国商业银行（Commerzbank）的总持股升至42.5%后，“我们最终落到欧央行所称的‘控制’状态，比不落到的可能性大得多”。他说：“我们发起这次要约从来不是为了取得控制权，但现在我们陷入了可能取得控制权的境地。”</w:t>
      </w:r>
    </w:p>
    <w:p>
      <w:pPr>
        <w:pStyle w:val="BodyText"/>
      </w:pPr>
      <w:r>
        <w:rPr>
          <w:rFonts w:hint="eastAsia"/>
        </w:rPr>
        <w:t xml:space="preserve">按照少数股权持有规则，在不掌握多数所有权的情况下与德商行合并账目，将使裕信的核心资本成本增加40%。奥尔切尔预计欧央行将在7月3日之后的三到六个月内就控制权认定和资本要求作出最终裁决。本次要约的延长接受期为6月20日至7月3日，最终结果将于7月8日公布。德国此前以报价偏低、批评该意大利银行手法“咄咄逼人”为由，正式否决了裕信390亿欧元的约束性要约；德商行管理层亦反驳称机构投资者支持该收购，声称仅约1%来自此类投资者。裕信表示交易预计要到2027年才能完成，仍待多项监管批准。6月24日，德商行股价收于37.79欧元，较裕信以每股德商行换0.485股裕信、对应的34欧元价位溢价11%。</w:t>
      </w:r>
    </w:p>
    <w:p>
      <w:pPr>
        <w:pStyle w:val="BodyText"/>
      </w:pPr>
      <w:r>
        <w:rPr>
          <w:b/>
          <w:bCs/>
        </w:rPr>
        <w:t xml:space="preserve">References</w:t>
      </w:r>
    </w:p>
    <w:p>
      <w:pPr>
        <w:pStyle w:val="BodyText"/>
      </w:pPr>
      <w:r>
        <w:t xml:space="preserve">[37] RTÉ News. (2026, June 24). UniCredit CEO says ECB likely to declare control of Commerzbank. RTÉ. https://www.rte.ie/news/business/2026/0624/1580057-unicredit-commerzbank-deal/</w:t>
      </w:r>
      <w:r>
        <w:t xml:space="preserve"> </w:t>
      </w:r>
      <w:r>
        <w:t xml:space="preserve">[38] Global Banking and Finance Review. (2026, June 24). UniCredit CEO: ECB likely to declare control of Commerzbank given stake. Global Banking and Finance Review. https://www.globalbankingandfinance.com/unicredit-ceo-ecb-likely-declare-control-commerzbank-given/</w:t>
      </w:r>
      <w:r>
        <w:t xml:space="preserve"> </w:t>
      </w:r>
      <w:r>
        <w:t xml:space="preserve">[39] Bloomberg News. (2026, June 24). EU competition chief warns governments not to stymie bank deals. Bloomberg. https://www.bloomberg.com/news/articles/2026-06-24/eu-competition-chief-warns-governments-not-to-stymie-bank-deals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31" w:name="六其他重要事件"/>
    <w:p>
      <w:pPr>
        <w:pStyle w:val="Heading2"/>
      </w:pPr>
      <w:r>
        <w:rPr>
          <w:rFonts w:hint="eastAsia"/>
        </w:rPr>
        <w:t xml:space="preserve">六、其他重要事件</w:t>
      </w:r>
    </w:p>
    <w:bookmarkStart w:id="29" w:name="X5ce902ddababab8236a09fac26698dce923c553"/>
    <w:p>
      <w:pPr>
        <w:pStyle w:val="Heading3"/>
      </w:pPr>
      <w:r>
        <w:rPr>
          <w:rFonts w:hint="eastAsia"/>
        </w:rPr>
        <w:t xml:space="preserve">德国取消六艘F126超级护卫舰，已耗资23亿欧元转购TKMS小型舰，莱茵金属股价大跌13%</w:t>
      </w:r>
    </w:p>
    <w:p>
      <w:pPr>
        <w:pStyle w:val="FirstParagraph"/>
      </w:pPr>
      <w:r>
        <w:rPr>
          <w:rFonts w:hint="eastAsia"/>
        </w:rPr>
        <w:t xml:space="preserve">德国国防部长皮斯托里乌斯（Boris</w:t>
      </w:r>
      <w:r>
        <w:t xml:space="preserve"> </w:t>
      </w:r>
      <w:r>
        <w:rPr>
          <w:rFonts w:hint="eastAsia"/>
        </w:rPr>
        <w:t xml:space="preserve">Pistorius，社民党）6月24日宣布取消F126护卫舰项目，原计划建造的六艘超级护卫舰本将成为二战以来世界上吨位最大的战舰。取消理由是“显著延误、可预见的成本上升和其他风险”。该项目已耗资约23亿欧元，用于设计、软件开发、建造活动和承包商付款；若继续推进，总成本将突破180亿欧元，而六艘舰艇的原始项目预算约为100亿欧元。</w:t>
      </w:r>
    </w:p>
    <w:p>
      <w:pPr>
        <w:pStyle w:val="BodyText"/>
      </w:pPr>
      <w:r>
        <w:rPr>
          <w:rFonts w:hint="eastAsia"/>
        </w:rPr>
        <w:t xml:space="preserve">作为替代，柏林向TKMS追加合同，订购八艘更小的MEKO</w:t>
      </w:r>
      <w:r>
        <w:t xml:space="preserve"> </w:t>
      </w:r>
      <w:r>
        <w:rPr>
          <w:rFonts w:hint="eastAsia"/>
        </w:rPr>
        <w:t xml:space="preserve">A-200级护卫舰，扩大了今年3月最初订购四艘的协议。MEKO</w:t>
      </w:r>
      <w:r>
        <w:t xml:space="preserve"> </w:t>
      </w:r>
      <w:r>
        <w:rPr>
          <w:rFonts w:hint="eastAsia"/>
        </w:rPr>
        <w:t xml:space="preserve">A-200舰长约120米、排水量4200吨，而F126原计划长166米、排水量1.05万吨。消息公布后，莱茵金属（Rheinmetall）股价一度下跌13%，TKMS股价则在早盘上涨约10%。F126项目最初由前国防部长、现欧盟委员会主席冯德莱恩（Ursula</w:t>
      </w:r>
      <w:r>
        <w:t xml:space="preserve"> von der </w:t>
      </w:r>
      <w:r>
        <w:rPr>
          <w:rFonts w:hint="eastAsia"/>
        </w:rPr>
        <w:t xml:space="preserve">Leyen，基民盟）启动。这一取消恰与同日KNDS宣布上市计划同步发生——德国军费在2024至2025年间整体增长24%，升至1140亿欧元。</w:t>
      </w:r>
    </w:p>
    <w:p>
      <w:pPr>
        <w:pStyle w:val="BodyText"/>
      </w:pPr>
      <w:r>
        <w:rPr>
          <w:b/>
          <w:bCs/>
        </w:rPr>
        <w:t xml:space="preserve">References</w:t>
      </w:r>
    </w:p>
    <w:p>
      <w:pPr>
        <w:pStyle w:val="BodyText"/>
      </w:pPr>
      <w:r>
        <w:t xml:space="preserve">[40] Euronews. (2026, June 24). €2 billion down the drain: German defence minister cancels world’s largest frigate. Euronews. https://euronews.com/business/2026/06/24/2-billion-down-the-drain-german-defence-minister-cancels-worlds-largest-frigate</w:t>
      </w:r>
      <w:r>
        <w:t xml:space="preserve"> </w:t>
      </w:r>
      <w:r>
        <w:t xml:space="preserve">[41] Bloomberg News. (2026, June 24). Germany said to retreat from troubled frigate plan after delays. Bloomberg. https://www.bloomberg.com/news/articles/2026-06-24/germany-said-to-retreat-from-troubled-frigate-plan-after-delays</w:t>
      </w:r>
    </w:p>
    <w:p>
      <w:r>
        <w:pict>
          <v:rect style="width:0;height:1.5pt" o:hralign="center" o:hrstd="t" o:hr="t"/>
        </w:pict>
      </w:r>
    </w:p>
    <w:bookmarkEnd w:id="29"/>
    <w:bookmarkStart w:id="30" w:name="德国铁路gsm-r无线电系统故障全德列车停运2.5小时数千旅客滞留"/>
    <w:p>
      <w:pPr>
        <w:pStyle w:val="Heading3"/>
      </w:pPr>
      <w:r>
        <w:rPr>
          <w:rFonts w:hint="eastAsia"/>
        </w:rPr>
        <w:t xml:space="preserve">德国铁路GSM-R无线电系统故障，全德列车停运2.5小时，数千旅客滞留</w:t>
      </w:r>
    </w:p>
    <w:p>
      <w:pPr>
        <w:pStyle w:val="FirstParagraph"/>
      </w:pPr>
      <w:r>
        <w:rPr>
          <w:rFonts w:hint="eastAsia"/>
        </w:rPr>
        <w:t xml:space="preserve">德国全国铁路网6月23日深夜（约当地时间21点59分）因GSM-R（全球铁路移动通信系统）数字无线电系统故障而陷入全面停摆，所有列车被滞留在车站。该系统用于内部通信，包括司机与控制中心之间的语音联络。汉堡、奥格斯堡、盖尔森基兴和埃尔福特等主要枢纽有数千名旅客滞留，德国铁路（Deutsche</w:t>
      </w:r>
      <w:r>
        <w:t xml:space="preserve"> </w:t>
      </w:r>
      <w:r>
        <w:rPr>
          <w:rFonts w:hint="eastAsia"/>
        </w:rPr>
        <w:t xml:space="preserve">Bahn）向受影响旅客提供了出租车和酒店补偿券。</w:t>
      </w:r>
    </w:p>
    <w:p>
      <w:pPr>
        <w:pStyle w:val="BodyText"/>
      </w:pPr>
      <w:r>
        <w:rPr>
          <w:rFonts w:hint="eastAsia"/>
        </w:rPr>
        <w:t xml:space="preserve">公司首席执行官帕拉（Evelyn</w:t>
      </w:r>
      <w:r>
        <w:t xml:space="preserve"> </w:t>
      </w:r>
      <w:r>
        <w:rPr>
          <w:rFonts w:hint="eastAsia"/>
        </w:rPr>
        <w:t xml:space="preserve">Palla）表示公司“依靠应急系统稳住了局面”，服务在初次故障约2.5小时后、临近凌晨1点逐步恢复。德国铁路已查明故障原因但未对外公布。德国铁路日均运送约500万名旅客；GSM-R是一项全欧通用的铁路无线电标准，在整个欧洲大陆运行。这是德国罕见的一次因技术原因（而非天气）导致的全系统瘫痪，再度引发外界对欧洲铁路数字基础设施韧性的关注。</w:t>
      </w:r>
    </w:p>
    <w:p>
      <w:pPr>
        <w:pStyle w:val="BodyText"/>
      </w:pPr>
      <w:r>
        <w:rPr>
          <w:b/>
          <w:bCs/>
        </w:rPr>
        <w:t xml:space="preserve">References</w:t>
      </w:r>
    </w:p>
    <w:p>
      <w:pPr>
        <w:pStyle w:val="BodyText"/>
      </w:pPr>
      <w:r>
        <w:t xml:space="preserve">[42] Euronews. (2026, June 24). Technical malfunction with communications system temporarily halts entire German railway network. Euronews. https://www.euronews.com/my-europe/2026/06/24/technical-malfunction-with-communications-sytem-temporarily-halts-entire-german-railway-ne</w:t>
      </w:r>
      <w:r>
        <w:t xml:space="preserve"> </w:t>
      </w:r>
      <w:r>
        <w:t xml:space="preserve">[43] Associated Press. (2026, June 24). Trains halted across Germany by communication system problem. ABC News. https://abcnews.com/Business/wireStory/trains-halted-germany-communication-system-problem-134148113</w:t>
      </w:r>
      <w:r>
        <w:t xml:space="preserve"> </w:t>
      </w:r>
      <w:r>
        <w:t xml:space="preserve">[44] PBS NewsHour. (2026, June 24). Trains across Germany halted for hours by communication system outage. PBS NewsHour. https://www.pbs.org/newshour/world/trains-across-germany-halted-for-hours-by-communication-system-outage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2026-06-24T13:14:46Z</dcterms:created>
  <dcterms:modified xsi:type="dcterms:W3CDTF">2026-06-24T13:14:46Z</dcterms:modified>
</cp:coreProperties>
</file>

<file path=docProps/custom.xml><?xml version="1.0" encoding="utf-8"?>
<Properties xmlns="http://schemas.openxmlformats.org/officeDocument/2006/custom-properties" xmlns:vt="http://schemas.openxmlformats.org/officeDocument/2006/docPropsVTypes"/>
</file>