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美国每日热点新闻-2026年6月17日"/>
    <w:p>
      <w:pPr>
        <w:pStyle w:val="Heading1"/>
      </w:pPr>
      <w:r>
        <w:rPr>
          <w:rFonts w:hint="eastAsia"/>
        </w:rPr>
        <w:t xml:space="preserve">美国每日热点新闻</w:t>
      </w:r>
      <w:r>
        <w:t xml:space="preserve"> — </w:t>
      </w:r>
      <w:r>
        <w:rPr>
          <w:rFonts w:hint="eastAsia"/>
        </w:rPr>
        <w:t xml:space="preserve">2026年6月17日</w:t>
      </w:r>
    </w:p>
    <w:bookmarkStart w:id="12" w:name="一经济与市场"/>
    <w:p>
      <w:pPr>
        <w:pStyle w:val="Heading2"/>
      </w:pPr>
      <w:r>
        <w:rPr>
          <w:rFonts w:hint="eastAsia"/>
        </w:rPr>
        <w:t xml:space="preserve">一、经济与市场</w:t>
      </w:r>
    </w:p>
    <w:bookmarkStart w:id="9" w:name="美联储维持利率3.503.75不变沃尔什主持首次议息会议"/>
    <w:p>
      <w:pPr>
        <w:pStyle w:val="Heading3"/>
      </w:pPr>
      <w:r>
        <w:rPr>
          <w:rFonts w:hint="eastAsia"/>
        </w:rPr>
        <w:t xml:space="preserve">美联储维持利率3.50%–3.75%不变，沃尔什主持首次议息会议</w:t>
      </w:r>
    </w:p>
    <w:p>
      <w:pPr>
        <w:pStyle w:val="FirstParagraph"/>
      </w:pPr>
      <w:r>
        <w:rPr>
          <w:rFonts w:hint="eastAsia"/>
        </w:rPr>
        <w:t xml:space="preserve">美国联邦公开市场委员会（FOMC）于6月17日结束为期两天的议息会议，决定将联邦基金利率目标区间维持在3.50%–3.75%不变，这是自2025年12月降息以来的第四次连续按兵不动。会议召开前夕，CME</w:t>
      </w:r>
      <w:r>
        <w:t xml:space="preserve"> </w:t>
      </w:r>
      <w:r>
        <w:rPr>
          <w:rFonts w:hint="eastAsia"/>
        </w:rPr>
        <w:t xml:space="preserve">FedWatch数据显示，截至6月13日市场预期维持不变的概率高达约97%。本次会议同时是新任美联储主席沃尔什（Kevin</w:t>
      </w:r>
      <w:r>
        <w:t xml:space="preserve"> </w:t>
      </w:r>
      <w:r>
        <w:rPr>
          <w:rFonts w:hint="eastAsia"/>
        </w:rPr>
        <w:t xml:space="preserve">Warsh）履新后主持的首场FOMC会议，其于5月13日以54比45票获参议院确认，成为美国历史上党派分歧最严重的一次美联储主席任命，并于5月22日宣誓就职。沃尔什素来主张对前瞻指引采取“less-is-more”的克制策略，市场预期其本次将不对外披露个人利率点阵预测。美银（Bank</w:t>
      </w:r>
      <w:r>
        <w:t xml:space="preserve"> of </w:t>
      </w:r>
      <w:r>
        <w:rPr>
          <w:rFonts w:hint="eastAsia"/>
        </w:rPr>
        <w:t xml:space="preserve">America）此前提示，至少有三位与会者可能在最新经济预测摘要中上调利率路径。背景层面，5月CPI同比上涨4.2%，创三年新高，主因伊朗战事推动能源成本飙升23.5%，核心通胀亦升至2.9%，使美联储在抗通胀与经济放缓之间面临两难。</w:t>
      </w:r>
    </w:p>
    <w:p>
      <w:pPr>
        <w:pStyle w:val="BodyText"/>
      </w:pPr>
      <w:r>
        <w:rPr>
          <w:b/>
          <w:bCs/>
        </w:rPr>
        <w:t xml:space="preserve">References</w:t>
      </w:r>
    </w:p>
    <w:p>
      <w:pPr>
        <w:pStyle w:val="BodyText"/>
      </w:pPr>
      <w:r>
        <w:t xml:space="preserve">[1] Federal Reserve Board. (2026, June 17).</w:t>
      </w:r>
      <w:r>
        <w:t xml:space="preserve"> </w:t>
      </w:r>
      <w:r>
        <w:rPr>
          <w:i/>
          <w:iCs/>
        </w:rPr>
        <w:t xml:space="preserve">Federal Reserve issues FOMC statement — June 2026</w:t>
      </w:r>
      <w:r>
        <w:t xml:space="preserve">. https://www.federalreserve.gov/newsevents/2026-june.htm</w:t>
      </w:r>
    </w:p>
    <w:p>
      <w:pPr>
        <w:pStyle w:val="BodyText"/>
      </w:pPr>
      <w:r>
        <w:t xml:space="preserve">[2] Picchi, A. (2026, June 17). Federal Reserve holds interest rates steady as Kevin Warsh chairs first FOMC meeting.</w:t>
      </w:r>
      <w:r>
        <w:t xml:space="preserve"> </w:t>
      </w:r>
      <w:r>
        <w:rPr>
          <w:i/>
          <w:iCs/>
        </w:rPr>
        <w:t xml:space="preserve">CBS News</w:t>
      </w:r>
      <w:r>
        <w:t xml:space="preserve">. https://www.cbsnews.com/news/federal-reserve-interest-rates-kevin-warsh-june-2026/</w:t>
      </w:r>
    </w:p>
    <w:p>
      <w:pPr>
        <w:pStyle w:val="BodyText"/>
      </w:pPr>
      <w:r>
        <w:t xml:space="preserve">[3] Huang, J. (2026, June 17). Fed interest rate decision June 2026.</w:t>
      </w:r>
      <w:r>
        <w:t xml:space="preserve"> </w:t>
      </w:r>
      <w:r>
        <w:rPr>
          <w:i/>
          <w:iCs/>
        </w:rPr>
        <w:t xml:space="preserve">Intellectia.ai</w:t>
      </w:r>
      <w:r>
        <w:t xml:space="preserve">. https://intellectia.ai/blog/fed-interest-rate-decision-june-2026</w:t>
      </w:r>
    </w:p>
    <w:p>
      <w:r>
        <w:pict>
          <v:rect style="width:0;height:1.5pt" o:hralign="center" o:hrstd="t" o:hr="t"/>
        </w:pict>
      </w:r>
    </w:p>
    <w:bookmarkEnd w:id="9"/>
    <w:bookmarkStart w:id="10" w:name="美国5月零售销售环比仅增0.1消费动能放缓"/>
    <w:p>
      <w:pPr>
        <w:pStyle w:val="Heading3"/>
      </w:pPr>
      <w:r>
        <w:rPr>
          <w:rFonts w:hint="eastAsia"/>
        </w:rPr>
        <w:t xml:space="preserve">美国5月零售销售环比仅增0.1%，消费动能放缓</w:t>
      </w:r>
    </w:p>
    <w:p>
      <w:pPr>
        <w:pStyle w:val="FirstParagraph"/>
      </w:pPr>
      <w:r>
        <w:rPr>
          <w:rFonts w:hint="eastAsia"/>
        </w:rPr>
        <w:t xml:space="preserve">美国人口普查局于6月17日东部时间上午8:30发布的5月零售月度预报显示，经季节调整后，零售与餐饮服务销售额环比仅增长0.1%，较4月上修后的+0.5%明显回落。4月零售总额为7571亿美元，同比增长4.9%，反映年初以来美国消费基本盘仍具韧性，但5月环比骤降意味着高通胀正在显著侵蚀实际购买力。同日数据交叉印证，5月整体CPI同比上涨4.2%，为2023年4月以来最高水平，其中汽油价格暴涨40.5%，食品价格上涨3.1%，居民非必需消费空间被进一步挤压。劳动力市场方面，5月失业率持稳于4.3%，工资增长尚未完全跟上物价涨幅。美国全国零售联合会（NRF）评价当前消费者状况仍属“reasonably</w:t>
      </w:r>
      <w:r>
        <w:t xml:space="preserve"> </w:t>
      </w:r>
      <w:r>
        <w:rPr>
          <w:rFonts w:hint="eastAsia"/>
        </w:rPr>
        <w:t xml:space="preserve">healthy”，但提醒在能源价格冲击与利率高位的双重压力下，下半年消费增长能否延续仍存疑。</w:t>
      </w:r>
    </w:p>
    <w:p>
      <w:pPr>
        <w:pStyle w:val="BodyText"/>
      </w:pPr>
      <w:r>
        <w:rPr>
          <w:b/>
          <w:bCs/>
        </w:rPr>
        <w:t xml:space="preserve">References</w:t>
      </w:r>
    </w:p>
    <w:p>
      <w:pPr>
        <w:pStyle w:val="BodyText"/>
      </w:pPr>
      <w:r>
        <w:t xml:space="preserve">[4] US Census Bureau. (2026, June 17).</w:t>
      </w:r>
      <w:r>
        <w:t xml:space="preserve"> </w:t>
      </w:r>
      <w:r>
        <w:rPr>
          <w:i/>
          <w:iCs/>
        </w:rPr>
        <w:t xml:space="preserve">Advance monthly sales for retail and food services, May 2026</w:t>
      </w:r>
      <w:r>
        <w:t xml:space="preserve"> </w:t>
      </w:r>
      <w:r>
        <w:t xml:space="preserve">[PDF]. https://www.census.gov/retail/marts/www/marts_current.pdf</w:t>
      </w:r>
    </w:p>
    <w:p>
      <w:pPr>
        <w:pStyle w:val="BodyText"/>
      </w:pPr>
      <w:r>
        <w:t xml:space="preserve">[5] National Retail Federation. (2026, June 17). Census retail sales data for May shows reasonably healthy consumer.</w:t>
      </w:r>
      <w:r>
        <w:t xml:space="preserve"> </w:t>
      </w:r>
      <w:r>
        <w:rPr>
          <w:i/>
          <w:iCs/>
        </w:rPr>
        <w:t xml:space="preserve">NRF Press Release</w:t>
      </w:r>
      <w:r>
        <w:t xml:space="preserve">. https://nrf.com/media-center/press-releases/census-retail-sales-data-may-shows-reasonably-healthy-consumer</w:t>
      </w:r>
    </w:p>
    <w:p>
      <w:r>
        <w:pict>
          <v:rect style="width:0;height:1.5pt" o:hralign="center" o:hrstd="t" o:hr="t"/>
        </w:pict>
      </w:r>
    </w:p>
    <w:bookmarkEnd w:id="10"/>
    <w:bookmarkStart w:id="11" w:name="布伦特原油跌破80美元美伊停火重开霍尔木兹海峡"/>
    <w:p>
      <w:pPr>
        <w:pStyle w:val="Heading3"/>
      </w:pPr>
      <w:r>
        <w:rPr>
          <w:rFonts w:hint="eastAsia"/>
        </w:rPr>
        <w:t xml:space="preserve">布伦特原油跌破80美元，美伊停火重开霍尔木兹海峡</w:t>
      </w:r>
    </w:p>
    <w:p>
      <w:pPr>
        <w:pStyle w:val="FirstParagraph"/>
      </w:pPr>
      <w:r>
        <w:rPr>
          <w:rFonts w:hint="eastAsia"/>
        </w:rPr>
        <w:t xml:space="preserve">国际油价6月16日大幅回落，布伦特原油期货收报每桶78.45美元，为3月初以来首度跌破80美元关口，单日下跌4.7%；美国WTI原油亦下挫4.8%，收报每桶80.75美元，但年内累计涨幅仍约40%。驱动因素是美国与伊朗于6月15日达成临时和平协议，将既有停火协议延长60天，并约定霍尔木兹海峡重新开放、不附加任何“restrictions</w:t>
      </w:r>
      <w:r>
        <w:t xml:space="preserve"> or </w:t>
      </w:r>
      <w:r>
        <w:rPr>
          <w:rFonts w:hint="eastAsia"/>
        </w:rPr>
        <w:t xml:space="preserve">tolls”。能源运输瓶颈缓解后，市场避险情绪回落，美国10年期国债收益率回落至4.43%，创三周新低。美股表现分化，能源板块受拖累，Chevron、Marathon</w:t>
      </w:r>
      <w:r>
        <w:t xml:space="preserve"> Petroleum、Phillips </w:t>
      </w:r>
      <w:r>
        <w:rPr>
          <w:rFonts w:hint="eastAsia"/>
        </w:rPr>
        <w:t xml:space="preserve">66集体走低，取暖油与批发汽油价格分别下跌3.5%与2.5%。三大股指方面，道指收涨0.6%至51,999点，标普500指数下跌0.6%至7,511点，纳指因Nvidia巨额发债拖累科技板块下挫1.2%至26,376点。</w:t>
      </w:r>
    </w:p>
    <w:p>
      <w:pPr>
        <w:pStyle w:val="BodyText"/>
      </w:pPr>
      <w:r>
        <w:rPr>
          <w:b/>
          <w:bCs/>
        </w:rPr>
        <w:t xml:space="preserve">References</w:t>
      </w:r>
    </w:p>
    <w:p>
      <w:pPr>
        <w:pStyle w:val="BodyText"/>
      </w:pPr>
      <w:r>
        <w:t xml:space="preserve">[6] Zacks Equity Research. (2026, June 16). U.S.–Iran peace agreement sends oil prices tumbling as Strait of Hormuz reopens.</w:t>
      </w:r>
      <w:r>
        <w:t xml:space="preserve"> </w:t>
      </w:r>
      <w:r>
        <w:rPr>
          <w:i/>
          <w:iCs/>
        </w:rPr>
        <w:t xml:space="preserve">CNBC</w:t>
      </w:r>
      <w:r>
        <w:t xml:space="preserve">. https://www.cnbc.com/2026/06/16/us-iran-peace-agreement-oil-prices-tankers-strait-of-hormuz-transit.html</w:t>
      </w:r>
    </w:p>
    <w:p>
      <w:pPr>
        <w:pStyle w:val="BodyText"/>
      </w:pPr>
      <w:r>
        <w:t xml:space="preserve">[7] Zacks Equity Research. (2026, June 17). Stock market news for Jun 17, 2026.</w:t>
      </w:r>
      <w:r>
        <w:t xml:space="preserve"> </w:t>
      </w:r>
      <w:r>
        <w:rPr>
          <w:i/>
          <w:iCs/>
        </w:rPr>
        <w:t xml:space="preserve">Yahoo Finance</w:t>
      </w:r>
      <w:r>
        <w:t xml:space="preserve">. https://sg.finance.yahoo.com/news/stock-market-news-jun-17-093500781.html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g7峰会埃维昂闭幕七国领导人背书美伊谅解备忘录"/>
    <w:p>
      <w:pPr>
        <w:pStyle w:val="Heading3"/>
      </w:pPr>
      <w:r>
        <w:rPr>
          <w:rFonts w:hint="eastAsia"/>
        </w:rPr>
        <w:t xml:space="preserve">G7峰会埃维昂闭幕，七国领导人背书美伊谅解备忘录</w:t>
      </w:r>
    </w:p>
    <w:p>
      <w:pPr>
        <w:pStyle w:val="FirstParagraph"/>
      </w:pPr>
      <w:r>
        <w:rPr>
          <w:rFonts w:hint="eastAsia"/>
        </w:rPr>
        <w:t xml:space="preserve">特朗普（Donald</w:t>
      </w:r>
      <w:r>
        <w:t xml:space="preserve"> </w:t>
      </w:r>
      <w:r>
        <w:rPr>
          <w:rFonts w:hint="eastAsia"/>
        </w:rPr>
        <w:t xml:space="preserve">Trump）6月17日上午在法国东部埃维昂莱班（Évian-les-Bains）举行的G7峰会工作会议上现身，与东道主马克龙（Emmanuel</w:t>
      </w:r>
      <w:r>
        <w:t xml:space="preserve"> </w:t>
      </w:r>
      <w:r>
        <w:rPr>
          <w:rFonts w:hint="eastAsia"/>
        </w:rPr>
        <w:t xml:space="preserve">Macron）握手致意。当日发布的G7联合声明明确支持由特朗普与副总统万斯（JD</w:t>
      </w:r>
      <w:r>
        <w:t xml:space="preserve"> </w:t>
      </w:r>
      <w:r>
        <w:rPr>
          <w:rFonts w:hint="eastAsia"/>
        </w:rPr>
        <w:t xml:space="preserve">Vance）于6月15日通过视频签字仪式签署的美伊谅解备忘录，并表示“We</w:t>
      </w:r>
      <w:r>
        <w:t xml:space="preserve"> support and are ready to contribute to its </w:t>
      </w:r>
      <w:r>
        <w:rPr>
          <w:rFonts w:hint="eastAsia"/>
        </w:rPr>
        <w:t xml:space="preserve">implementation.”。声明重申阻止伊朗获取核武器、恢复霍尔木兹海峡通行自由“without</w:t>
      </w:r>
      <w:r>
        <w:t xml:space="preserve"> restrictions or </w:t>
      </w:r>
      <w:r>
        <w:rPr>
          <w:rFonts w:hint="eastAsia"/>
        </w:rPr>
        <w:t xml:space="preserve">tolls”为首要目标。截至6月17日，备忘录正式文本尚未公开，美国国家公共广播电台（NPR）报道指出后续执行细节仍存较多疑问。声明亦呼吁黎巴嫩立即实现“an</w:t>
      </w:r>
      <w:r>
        <w:t xml:space="preserve"> immediate robust </w:t>
      </w:r>
      <w:r>
        <w:rPr>
          <w:rFonts w:hint="eastAsia"/>
        </w:rPr>
        <w:t xml:space="preserve">ceasefire”，要求真主党（Hezbollah）解除武装；以色列总理内塔尼亚胡（Benjamin</w:t>
      </w:r>
      <w:r>
        <w:t xml:space="preserve"> </w:t>
      </w:r>
      <w:r>
        <w:rPr>
          <w:rFonts w:hint="eastAsia"/>
        </w:rPr>
        <w:t xml:space="preserve">Netanyahu）则拒绝接受撤军前提条件。国务卿鲁比奥（Marco</w:t>
      </w:r>
      <w:r>
        <w:t xml:space="preserve"> </w:t>
      </w:r>
      <w:r>
        <w:rPr>
          <w:rFonts w:hint="eastAsia"/>
        </w:rPr>
        <w:t xml:space="preserve">Rubio）于6月15日至17日全程随访。</w:t>
      </w:r>
    </w:p>
    <w:p>
      <w:pPr>
        <w:pStyle w:val="BodyText"/>
      </w:pPr>
      <w:r>
        <w:rPr>
          <w:b/>
          <w:bCs/>
        </w:rPr>
        <w:t xml:space="preserve">References</w:t>
      </w:r>
    </w:p>
    <w:p>
      <w:pPr>
        <w:pStyle w:val="BodyText"/>
      </w:pPr>
      <w:r>
        <w:t xml:space="preserve">[8] Brennan, M., El-Bawab, N., &amp; Shalvey, K. (2026, June 17). Iran live updates: Israel to withdraw from Lebanon, Katz says after Hezbollah moves.</w:t>
      </w:r>
      <w:r>
        <w:t xml:space="preserve"> </w:t>
      </w:r>
      <w:r>
        <w:rPr>
          <w:i/>
          <w:iCs/>
        </w:rPr>
        <w:t xml:space="preserve">ABC News</w:t>
      </w:r>
      <w:r>
        <w:t xml:space="preserve">. https://abcnews.com/International/live-updates/iran-live-updates-israel-withdraw-lebanon-katz-after/?id=133879236</w:t>
      </w:r>
    </w:p>
    <w:p>
      <w:pPr>
        <w:pStyle w:val="BodyText"/>
      </w:pPr>
      <w:r>
        <w:t xml:space="preserve">[9] NPR. (2026, June 17). Trump’s Iran agreement dominates G7, but big questions remain.</w:t>
      </w:r>
      <w:r>
        <w:t xml:space="preserve"> </w:t>
      </w:r>
      <w:r>
        <w:rPr>
          <w:i/>
          <w:iCs/>
        </w:rPr>
        <w:t xml:space="preserve">NPR</w:t>
      </w:r>
      <w:r>
        <w:t xml:space="preserve">. https://www.npr.org/2026/06/17/nx-s1-5860782/trumps-iran-agreement-dominates-g7-but-big-questions-remain</w:t>
      </w:r>
    </w:p>
    <w:p>
      <w:r>
        <w:pict>
          <v:rect style="width:0;height:1.5pt" o:hralign="center" o:hrstd="t" o:hr="t"/>
        </w:pict>
      </w:r>
    </w:p>
    <w:bookmarkEnd w:id="13"/>
    <w:bookmarkStart w:id="14" w:name="美国司法部起诉五人涉嫌策划袭击白宫ufc活动"/>
    <w:p>
      <w:pPr>
        <w:pStyle w:val="Heading3"/>
      </w:pPr>
      <w:r>
        <w:rPr>
          <w:rFonts w:hint="eastAsia"/>
        </w:rPr>
        <w:t xml:space="preserve">美国司法部起诉五人，涉嫌策划袭击白宫UFC活动</w:t>
      </w:r>
    </w:p>
    <w:p>
      <w:pPr>
        <w:pStyle w:val="FirstParagraph"/>
      </w:pPr>
      <w:r>
        <w:rPr>
          <w:rFonts w:hint="eastAsia"/>
        </w:rPr>
        <w:t xml:space="preserve">美国司法部（DOJ）6月16日宣布，已对五名男子提起刑事指控，指控其密谋袭击在白宫南草坪举行的UFC</w:t>
      </w:r>
      <w:r>
        <w:t xml:space="preserve"> Freedom </w:t>
      </w:r>
      <w:r>
        <w:rPr>
          <w:rFonts w:hint="eastAsia"/>
        </w:rPr>
        <w:t xml:space="preserve">250搏击赛事——这是为庆祝美国独立250周年举办的标志性活动。检方文件显示，嫌疑人计划先以装载爆炸物的无人机攻击赛场北侧观众区，再对疏散人群实施狙击。联邦调查局（FBI）局长卡什·帕特尔（Kash</w:t>
      </w:r>
      <w:r>
        <w:t xml:space="preserve"> </w:t>
      </w:r>
      <w:r>
        <w:rPr>
          <w:rFonts w:hint="eastAsia"/>
        </w:rPr>
        <w:t xml:space="preserve">Patel）表示，FBI于6月10日首次获悉该阴谋，并迅速在俄亥俄州、密苏里州、内布拉斯加州和加利福尼亚州展开抓捕。被告分别为19岁的俄亥俄州诺克斯县居民Tycen</w:t>
      </w:r>
      <w:r>
        <w:t xml:space="preserve"> </w:t>
      </w:r>
      <w:r>
        <w:rPr>
          <w:rFonts w:hint="eastAsia"/>
        </w:rPr>
        <w:t xml:space="preserve">Proper、加州的Michael</w:t>
      </w:r>
      <w:r>
        <w:t xml:space="preserve"> Alan </w:t>
      </w:r>
      <w:r>
        <w:rPr>
          <w:rFonts w:hint="eastAsia"/>
        </w:rPr>
        <w:t xml:space="preserve">Thomas和Bryan</w:t>
      </w:r>
      <w:r>
        <w:t xml:space="preserve"> Omar </w:t>
      </w:r>
      <w:r>
        <w:rPr>
          <w:rFonts w:hint="eastAsia"/>
        </w:rPr>
        <w:t xml:space="preserve">Roa、密苏里州的Daniel</w:t>
      </w:r>
      <w:r>
        <w:t xml:space="preserve"> </w:t>
      </w:r>
      <w:r>
        <w:rPr>
          <w:rFonts w:hint="eastAsia"/>
        </w:rPr>
        <w:t xml:space="preserve">Eskridge以及内布拉斯加州的Abraham</w:t>
      </w:r>
      <w:r>
        <w:t xml:space="preserve"> Hermosille </w:t>
      </w:r>
      <w:r>
        <w:rPr>
          <w:rFonts w:hint="eastAsia"/>
        </w:rPr>
        <w:t xml:space="preserve">Alvarez。所涉罪名包括使用大规模杀伤性武器的共谋罪以及谋杀联邦官员的共谋罪。所幸该赛事已于上周日如期举行，未发生任何意外。</w:t>
      </w:r>
    </w:p>
    <w:p>
      <w:pPr>
        <w:pStyle w:val="BodyText"/>
      </w:pPr>
      <w:r>
        <w:rPr>
          <w:b/>
          <w:bCs/>
        </w:rPr>
        <w:t xml:space="preserve">References</w:t>
      </w:r>
    </w:p>
    <w:p>
      <w:pPr>
        <w:pStyle w:val="BodyText"/>
      </w:pPr>
      <w:r>
        <w:t xml:space="preserve">[10] US Department of Justice, Office of Public Affairs. (2026, June 16).</w:t>
      </w:r>
      <w:r>
        <w:t xml:space="preserve"> </w:t>
      </w:r>
      <w:r>
        <w:rPr>
          <w:i/>
          <w:iCs/>
        </w:rPr>
        <w:t xml:space="preserve">Five men arrested and charged in plot to attack and kill government officials and others attending UFC event at the White House</w:t>
      </w:r>
      <w:r>
        <w:t xml:space="preserve">. https://www.justice.gov/opa/pr/five-men-arrested-and-charged-plot-attack-and-kill-government-officials-and-others-attending</w:t>
      </w:r>
    </w:p>
    <w:p>
      <w:pPr>
        <w:pStyle w:val="BodyText"/>
      </w:pPr>
      <w:r>
        <w:t xml:space="preserve">[11] Washington Post Staff. (2026, June 16). FBI thwarted attack targeting UFC event at White House, director says.</w:t>
      </w:r>
      <w:r>
        <w:t xml:space="preserve"> </w:t>
      </w:r>
      <w:r>
        <w:rPr>
          <w:i/>
          <w:iCs/>
        </w:rPr>
        <w:t xml:space="preserve">The Washington Post</w:t>
      </w:r>
      <w:r>
        <w:t xml:space="preserve">. https://www.washingtonpost.com/politics/2026/06/16/fbi-thwarted-attack-targeting-ufc-event-white-house-director-says/</w:t>
      </w:r>
    </w:p>
    <w:p>
      <w:pPr>
        <w:pStyle w:val="BodyText"/>
      </w:pPr>
      <w:r>
        <w:t xml:space="preserve">[12] PBS NewsHour. (2026, June 16). 5 arrested over plot to attack White House UFC event, DOJ says.</w:t>
      </w:r>
      <w:r>
        <w:t xml:space="preserve"> </w:t>
      </w:r>
      <w:r>
        <w:rPr>
          <w:i/>
          <w:iCs/>
        </w:rPr>
        <w:t xml:space="preserve">PBS NewsHour</w:t>
      </w:r>
      <w:r>
        <w:t xml:space="preserve">. https://www.pbs.org/newshour/show/5-arrested-over-plot-to-attack-white-house-ufc-event-doj-says</w:t>
      </w:r>
    </w:p>
    <w:p>
      <w:r>
        <w:pict>
          <v:rect style="width:0;height:1.5pt" o:hralign="center" o:hrstd="t" o:hr="t"/>
        </w:pict>
      </w:r>
    </w:p>
    <w:bookmarkEnd w:id="14"/>
    <w:bookmarkStart w:id="15" w:name="司法部起诉15名明尼苏达活动人士指控合谋阻挠ice执法"/>
    <w:p>
      <w:pPr>
        <w:pStyle w:val="Heading3"/>
      </w:pPr>
      <w:r>
        <w:rPr>
          <w:rFonts w:hint="eastAsia"/>
        </w:rPr>
        <w:t xml:space="preserve">司法部起诉15名明尼苏达活动人士，指控合谋阻挠ICE执法</w:t>
      </w:r>
    </w:p>
    <w:p>
      <w:pPr>
        <w:pStyle w:val="FirstParagraph"/>
      </w:pPr>
      <w:r>
        <w:rPr>
          <w:rFonts w:hint="eastAsia"/>
        </w:rPr>
        <w:t xml:space="preserve">美国司法部6月16日对15名明尼苏达州活动人士提起诉讼，指控其合谋阻挠联邦官员在明尼阿波利斯–圣保罗都会区开展的“Metro</w:t>
      </w:r>
      <w:r>
        <w:t xml:space="preserve"> </w:t>
      </w:r>
      <w:r>
        <w:rPr>
          <w:rFonts w:hint="eastAsia"/>
        </w:rPr>
        <w:t xml:space="preserve">Surge”移民执法行动。检方文件称，被告均与“Direct</w:t>
      </w:r>
      <w:r>
        <w:t xml:space="preserve"> Action </w:t>
      </w:r>
      <w:r>
        <w:rPr>
          <w:rFonts w:hint="eastAsia"/>
        </w:rPr>
        <w:t xml:space="preserve">Minnesota”组织有关联，采用所谓“antifa”式战术，使用车辆与大块冰块堵塞美国移民与海关执法局（ICE）车辆驶入联邦拘留中心的通道，并自制塑料、木质和金属盾牌正面对抗执法人员。指控罪名涵盖共谋阻挠联邦官员、跨州骚扰与威胁、袭击联邦执法人员、煽动暴力以及毁坏财物等多项重罪。15名被告中，12人在周二上午由国土安全调查局（HSI）联合执法行动中落网，1人此前已在押，另有2人在逃。该案是特朗普政府强化国内移民执法以来最大规模的反执法阻挠起诉之一，与近期DOJ在多地针对反ICE行动者的密集刑事追诉相呼应。</w:t>
      </w:r>
    </w:p>
    <w:p>
      <w:pPr>
        <w:pStyle w:val="BodyText"/>
      </w:pPr>
      <w:r>
        <w:rPr>
          <w:b/>
          <w:bCs/>
        </w:rPr>
        <w:t xml:space="preserve">References</w:t>
      </w:r>
    </w:p>
    <w:p>
      <w:pPr>
        <w:pStyle w:val="BodyText"/>
      </w:pPr>
      <w:r>
        <w:t xml:space="preserve">[13] NBC News. (2026, June 16). DOJ charges 15 Minneapolis protesters over Metro Surge immigration operation.</w:t>
      </w:r>
      <w:r>
        <w:t xml:space="preserve"> </w:t>
      </w:r>
      <w:r>
        <w:rPr>
          <w:i/>
          <w:iCs/>
        </w:rPr>
        <w:t xml:space="preserve">NBC News</w:t>
      </w:r>
      <w:r>
        <w:t xml:space="preserve">. https://www.nbcnews.com/news/us-news/doj-charges-15-minneapolis-protesters-metro-surge-immigration-rcna350335</w:t>
      </w:r>
    </w:p>
    <w:p>
      <w:pPr>
        <w:pStyle w:val="BodyText"/>
      </w:pPr>
      <w:r>
        <w:t xml:space="preserve">[14] Washington Post Staff. (2026, June 16). DOJ charges 15 Minnesotans with conspiracy to block ICE, claims antifa ties.</w:t>
      </w:r>
      <w:r>
        <w:t xml:space="preserve"> </w:t>
      </w:r>
      <w:r>
        <w:rPr>
          <w:i/>
          <w:iCs/>
        </w:rPr>
        <w:t xml:space="preserve">The Washington Post</w:t>
      </w:r>
      <w:r>
        <w:t xml:space="preserve">. https://www.washingtonpost.com/nation/2026/06/16/doj-charges-15-minnesotans-with-conspiracy-block-ice-claims-antifa-ties/</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anthropic与美国政府磋商破裂fable-5出口禁令进入第六日"/>
    <w:p>
      <w:pPr>
        <w:pStyle w:val="Heading3"/>
      </w:pPr>
      <w:r>
        <w:rPr>
          <w:rFonts w:hint="eastAsia"/>
        </w:rPr>
        <w:t xml:space="preserve">Anthropic与美国政府磋商破裂，Fable</w:t>
      </w:r>
      <w:r>
        <w:t xml:space="preserve"> </w:t>
      </w:r>
      <w:r>
        <w:rPr>
          <w:rFonts w:hint="eastAsia"/>
        </w:rPr>
        <w:t xml:space="preserve">5出口禁令进入第六日</w:t>
      </w:r>
    </w:p>
    <w:p>
      <w:pPr>
        <w:pStyle w:val="FirstParagraph"/>
      </w:pPr>
      <w:r>
        <w:rPr>
          <w:rFonts w:hint="eastAsia"/>
        </w:rPr>
        <w:t xml:space="preserve">Anthropic与美国政府关于恢复其Fable</w:t>
      </w:r>
      <w:r>
        <w:t xml:space="preserve"> 5 / Mythos </w:t>
      </w:r>
      <w:r>
        <w:rPr>
          <w:rFonts w:hint="eastAsia"/>
        </w:rPr>
        <w:t xml:space="preserve">5模型对外访问的谈判截至6月17日仍未达成协议，模型已连续第六天处于停服状态。美国商务部于6月12日东部时间下午5时21分向Anthropic首席执行官Dario</w:t>
      </w:r>
      <w:r>
        <w:t xml:space="preserve"> </w:t>
      </w:r>
      <w:r>
        <w:rPr>
          <w:rFonts w:hint="eastAsia"/>
        </w:rPr>
        <w:t xml:space="preserve">Amodei发出出口管制指令，要求该公司立即暂停所有外籍人员（包括其非美籍雇员）对Fable</w:t>
      </w:r>
      <w:r>
        <w:t xml:space="preserve"> </w:t>
      </w:r>
      <w:r>
        <w:rPr>
          <w:rFonts w:hint="eastAsia"/>
        </w:rPr>
        <w:t xml:space="preserve">5及底层Mythos</w:t>
      </w:r>
      <w:r>
        <w:t xml:space="preserve"> </w:t>
      </w:r>
      <w:r>
        <w:rPr>
          <w:rFonts w:hint="eastAsia"/>
        </w:rPr>
        <w:t xml:space="preserve">5模型的访问，理由是国家安全风险。导火索是另一家公司被报道成功“越狱”绕过Mythos</w:t>
      </w:r>
      <w:r>
        <w:t xml:space="preserve"> </w:t>
      </w:r>
      <w:r>
        <w:rPr>
          <w:rFonts w:hint="eastAsia"/>
        </w:rPr>
        <w:t xml:space="preserve">5的安全防护机制，触发美国商务部长Howard</w:t>
      </w:r>
      <w:r>
        <w:t xml:space="preserve"> </w:t>
      </w:r>
      <w:r>
        <w:rPr>
          <w:rFonts w:hint="eastAsia"/>
        </w:rPr>
        <w:t xml:space="preserve">Lutnick直接介入。6月15日，Anthropic联合创始人Tom</w:t>
      </w:r>
      <w:r>
        <w:t xml:space="preserve"> </w:t>
      </w:r>
      <w:r>
        <w:rPr>
          <w:rFonts w:hint="eastAsia"/>
        </w:rPr>
        <w:t xml:space="preserve">Brown率高级技术团队赴华盛顿展开面对面“危机谈判”，目前两条恢复路径分别为补丁式漏洞验证与按国籍分级的身份核验系统。Polymarket预测Anthropic在7月1日前获准恢复访问的概率为67%，Kalshi则报74%。Anthropic警告，若将这一标准全行业推广，“it</w:t>
      </w:r>
      <w:r>
        <w:t xml:space="preserve"> would essentially halt all new model deployments for all frontier model providers”。Fable </w:t>
      </w:r>
      <w:r>
        <w:rPr>
          <w:rFonts w:hint="eastAsia"/>
        </w:rPr>
        <w:t xml:space="preserve">5系6月9日推出，仅三天即遭叫停，是Mythos</w:t>
      </w:r>
      <w:r>
        <w:t xml:space="preserve"> </w:t>
      </w:r>
      <w:r>
        <w:rPr>
          <w:rFonts w:hint="eastAsia"/>
        </w:rPr>
        <w:t xml:space="preserve">5首款消费者可直接访问的变体。</w:t>
      </w:r>
    </w:p>
    <w:p>
      <w:pPr>
        <w:pStyle w:val="BodyText"/>
      </w:pPr>
      <w:r>
        <w:rPr>
          <w:b/>
          <w:bCs/>
        </w:rPr>
        <w:t xml:space="preserve">References</w:t>
      </w:r>
    </w:p>
    <w:p>
      <w:pPr>
        <w:pStyle w:val="BodyText"/>
      </w:pPr>
      <w:r>
        <w:t xml:space="preserve">[15] Axios. (2026, June 13). Anthropic, Amazon and the White House clash over Mythos 5 export controls.</w:t>
      </w:r>
      <w:r>
        <w:t xml:space="preserve"> </w:t>
      </w:r>
      <w:r>
        <w:rPr>
          <w:i/>
          <w:iCs/>
        </w:rPr>
        <w:t xml:space="preserve">Axios</w:t>
      </w:r>
      <w:r>
        <w:t xml:space="preserve">. https://www.axios.com/2026/06/13/anthropic-amazon-white-house</w:t>
      </w:r>
    </w:p>
    <w:p>
      <w:pPr>
        <w:pStyle w:val="BodyText"/>
      </w:pPr>
      <w:r>
        <w:t xml:space="preserve">[16] Intellectia.ai. (2026, June 17). Anthropic’s Fable 5 model restoration uncertain after talks fail.</w:t>
      </w:r>
      <w:r>
        <w:t xml:space="preserve"> </w:t>
      </w:r>
      <w:r>
        <w:rPr>
          <w:i/>
          <w:iCs/>
        </w:rPr>
        <w:t xml:space="preserve">Intellectia.ai</w:t>
      </w:r>
      <w:r>
        <w:t xml:space="preserve">. https://intellectia.ai/news/crypto/anthropics-fable-5-model-restoration-uncertain-after-talks-fail</w:t>
      </w:r>
    </w:p>
    <w:p>
      <w:pPr>
        <w:pStyle w:val="BodyText"/>
      </w:pPr>
      <w:r>
        <w:t xml:space="preserve">[17] Fox Business. (2026, June 16). Trump admin says Anthropic’s recklessness triggered export controls on latest AI models.</w:t>
      </w:r>
      <w:r>
        <w:t xml:space="preserve"> </w:t>
      </w:r>
      <w:r>
        <w:rPr>
          <w:i/>
          <w:iCs/>
        </w:rPr>
        <w:t xml:space="preserve">Fox Business</w:t>
      </w:r>
      <w:r>
        <w:t xml:space="preserve">. https://www.foxbusiness.com/politics/trump-admin-says-anthropics-recklessness-triggered-export-controls-latest-ai-models</w:t>
      </w:r>
    </w:p>
    <w:p>
      <w:r>
        <w:pict>
          <v:rect style="width:0;height:1.5pt" o:hralign="center" o:hrstd="t" o:hr="t"/>
        </w:pict>
      </w:r>
    </w:p>
    <w:bookmarkEnd w:id="17"/>
    <w:bookmarkStart w:id="18" w:name="npm供应链攻击mastra-ai框架144个软件包遭污染"/>
    <w:p>
      <w:pPr>
        <w:pStyle w:val="Heading3"/>
      </w:pPr>
      <w:r>
        <w:rPr>
          <w:rFonts w:hint="eastAsia"/>
        </w:rPr>
        <w:t xml:space="preserve">npm供应链攻击，Mastra</w:t>
      </w:r>
      <w:r>
        <w:t xml:space="preserve"> </w:t>
      </w:r>
      <w:r>
        <w:rPr>
          <w:rFonts w:hint="eastAsia"/>
        </w:rPr>
        <w:t xml:space="preserve">AI框架144个软件包遭污染</w:t>
      </w:r>
    </w:p>
    <w:p>
      <w:pPr>
        <w:pStyle w:val="FirstParagraph"/>
      </w:pPr>
      <w:r>
        <w:rPr>
          <w:rFonts w:hint="eastAsia"/>
        </w:rPr>
        <w:t xml:space="preserve">npm生态再度爆发重大供应链攻击事件。6月17日凌晨UTC时间01:12至02:36，攻击者利用前Mastra贡献者的npm账户“ehindero”（该账户在贡献者离职后从未被撤销作用域权限），在不到一个半小时内连续重新发布了141个</w:t>
      </w:r>
      <w:r>
        <w:rPr>
          <w:rStyle w:val="VerbatimChar"/>
        </w:rPr>
        <w:t xml:space="preserve">@mastra</w:t>
      </w:r>
      <w:r>
        <w:rPr>
          <w:rFonts w:hint="eastAsia"/>
        </w:rPr>
        <w:t xml:space="preserve">作用域下软件包，最终共有144个</w:t>
      </w:r>
      <w:r>
        <w:rPr>
          <w:rStyle w:val="VerbatimChar"/>
        </w:rPr>
        <w:t xml:space="preserve">@mastra/*</w:t>
      </w:r>
      <w:r>
        <w:rPr>
          <w:rFonts w:hint="eastAsia"/>
        </w:rPr>
        <w:t xml:space="preserve">包遭到污染，包括核心包</w:t>
      </w:r>
      <w:r>
        <w:rPr>
          <w:rStyle w:val="VerbatimChar"/>
        </w:rPr>
        <w:t xml:space="preserve">@mastra/core</w:t>
      </w:r>
      <w:r>
        <w:t xml:space="preserve">、</w:t>
      </w:r>
      <w:r>
        <w:rPr>
          <w:rStyle w:val="VerbatimChar"/>
        </w:rPr>
        <w:t xml:space="preserve">mastra</w:t>
      </w:r>
      <w:r>
        <w:rPr>
          <w:rFonts w:hint="eastAsia"/>
        </w:rPr>
        <w:t xml:space="preserve">与脚手架包</w:t>
      </w:r>
      <w:r>
        <w:rPr>
          <w:rStyle w:val="VerbatimChar"/>
        </w:rPr>
        <w:t xml:space="preserve">create-mastra</w:t>
      </w:r>
      <w:r>
        <w:rPr>
          <w:rFonts w:hint="eastAsia"/>
        </w:rPr>
        <w:t xml:space="preserve">，每周合计下载量超过110万次。攻击载体为新增依赖</w:t>
      </w:r>
      <w:r>
        <w:rPr>
          <w:rStyle w:val="VerbatimChar"/>
        </w:rPr>
        <w:t xml:space="preserve">easy-day-js</w:t>
      </w:r>
      <w:r>
        <w:rPr>
          <w:rFonts w:hint="eastAsia"/>
        </w:rPr>
        <w:t xml:space="preserve">——这是对流行时间库</w:t>
      </w:r>
      <w:r>
        <w:rPr>
          <w:rStyle w:val="VerbatimChar"/>
        </w:rPr>
        <w:t xml:space="preserve">dayjs</w:t>
      </w:r>
      <w:r>
        <w:rPr>
          <w:rFonts w:hint="eastAsia"/>
        </w:rPr>
        <w:t xml:space="preserve">的典型仿冒。6月16日，攻击者先发布</w:t>
      </w:r>
      <w:r>
        <w:rPr>
          <w:rStyle w:val="VerbatimChar"/>
        </w:rPr>
        <w:t xml:space="preserve">easy-day-js</w:t>
      </w:r>
      <w:r>
        <w:rPr>
          <w:rFonts w:hint="eastAsia"/>
        </w:rPr>
        <w:t xml:space="preserve">的干净版本以规避自动扫描；数分钟后即覆盖发布作用域包并切换至恶意版本，触发混淆的</w:t>
      </w:r>
      <w:r>
        <w:rPr>
          <w:rStyle w:val="VerbatimChar"/>
        </w:rPr>
        <w:t xml:space="preserve">postinstall</w:t>
      </w:r>
      <w:r>
        <w:rPr>
          <w:rFonts w:hint="eastAsia"/>
        </w:rPr>
        <w:t xml:space="preserve">脚本下载第二阶段载荷——一款窃取加密货币钱包密钥的远程访问木马（RAT），并在执行后自删除。StepSecurity与SafeDep几乎同步披露事件，The</w:t>
      </w:r>
      <w:r>
        <w:t xml:space="preserve"> Hacker </w:t>
      </w:r>
      <w:r>
        <w:rPr>
          <w:rFonts w:hint="eastAsia"/>
        </w:rPr>
        <w:t xml:space="preserve">News亦做出报道，提醒整个AI</w:t>
      </w:r>
      <w:r>
        <w:t xml:space="preserve"> </w:t>
      </w:r>
      <w:r>
        <w:rPr>
          <w:rFonts w:hint="eastAsia"/>
        </w:rPr>
        <w:t xml:space="preserve">Agent框架生态加快推进作用域成员权限审计。</w:t>
      </w:r>
    </w:p>
    <w:p>
      <w:pPr>
        <w:pStyle w:val="BodyText"/>
      </w:pPr>
      <w:r>
        <w:rPr>
          <w:b/>
          <w:bCs/>
        </w:rPr>
        <w:t xml:space="preserve">References</w:t>
      </w:r>
    </w:p>
    <w:p>
      <w:pPr>
        <w:pStyle w:val="BodyText"/>
      </w:pPr>
      <w:r>
        <w:t xml:space="preserve">[18] StepSecurity. (2026, June 17). Mastra npm packages compromised using easy-day-js typosquat.</w:t>
      </w:r>
      <w:r>
        <w:t xml:space="preserve"> </w:t>
      </w:r>
      <w:r>
        <w:rPr>
          <w:i/>
          <w:iCs/>
        </w:rPr>
        <w:t xml:space="preserve">StepSecurity Blog</w:t>
      </w:r>
      <w:r>
        <w:t xml:space="preserve">. https://www.stepsecurity.io/blog/mastra-npm-packages-compromised-using-easy-day-js</w:t>
      </w:r>
    </w:p>
    <w:p>
      <w:pPr>
        <w:pStyle w:val="BodyText"/>
      </w:pPr>
      <w:r>
        <w:t xml:space="preserve">[19] SafeDep. (2026, June 17). Mastra npm scope takeover supply chain attack.</w:t>
      </w:r>
      <w:r>
        <w:t xml:space="preserve"> </w:t>
      </w:r>
      <w:r>
        <w:rPr>
          <w:i/>
          <w:iCs/>
        </w:rPr>
        <w:t xml:space="preserve">SafeDep</w:t>
      </w:r>
      <w:r>
        <w:t xml:space="preserve">. https://safedep.io/mastra-npm-scope-takeover-supply-chain-attack/</w:t>
      </w:r>
    </w:p>
    <w:p>
      <w:pPr>
        <w:pStyle w:val="BodyText"/>
      </w:pPr>
      <w:r>
        <w:t xml:space="preserve">[20] The Hacker News. (2026, June 17). 144 Mastra npm packages compromised via easy-day-js typosquat.</w:t>
      </w:r>
      <w:r>
        <w:t xml:space="preserve"> </w:t>
      </w:r>
      <w:r>
        <w:rPr>
          <w:i/>
          <w:iCs/>
        </w:rPr>
        <w:t xml:space="preserve">The Hacker News</w:t>
      </w:r>
      <w:r>
        <w:t xml:space="preserve">. https://thehackernews.com/2026/06/144-mastra-npm-packages-compromised-via.html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1" w:name="四社会与民生"/>
    <w:p>
      <w:pPr>
        <w:pStyle w:val="Heading2"/>
      </w:pPr>
      <w:r>
        <w:rPr>
          <w:rFonts w:hint="eastAsia"/>
        </w:rPr>
        <w:t xml:space="preserve">四、社会与民生</w:t>
      </w:r>
    </w:p>
    <w:bookmarkStart w:id="20" w:name="司法部起诉纽约州指控100亿美元medicaid居家护理项目欺诈"/>
    <w:p>
      <w:pPr>
        <w:pStyle w:val="Heading3"/>
      </w:pPr>
      <w:r>
        <w:rPr>
          <w:rFonts w:hint="eastAsia"/>
        </w:rPr>
        <w:t xml:space="preserve">司法部起诉纽约州，指控100亿美元Medicaid居家护理项目欺诈</w:t>
      </w:r>
    </w:p>
    <w:p>
      <w:pPr>
        <w:pStyle w:val="FirstParagraph"/>
      </w:pPr>
      <w:r>
        <w:rPr>
          <w:rFonts w:hint="eastAsia"/>
        </w:rPr>
        <w:t xml:space="preserve">美国司法部6月16日在纽约东区联邦地区法院对纽约州卫生厅（NY</w:t>
      </w:r>
      <w:r>
        <w:t xml:space="preserve"> </w:t>
      </w:r>
      <w:r>
        <w:rPr>
          <w:rFonts w:hint="eastAsia"/>
        </w:rPr>
        <w:t xml:space="preserve">DOH）、州医保（Medicaid）项目主管Amir</w:t>
      </w:r>
      <w:r>
        <w:t xml:space="preserve"> </w:t>
      </w:r>
      <w:r>
        <w:rPr>
          <w:rFonts w:hint="eastAsia"/>
        </w:rPr>
        <w:t xml:space="preserve">Bassiri以及Public</w:t>
      </w:r>
      <w:r>
        <w:t xml:space="preserve"> Partnerships </w:t>
      </w:r>
      <w:r>
        <w:rPr>
          <w:rFonts w:hint="eastAsia"/>
        </w:rPr>
        <w:t xml:space="preserve">LLC（PPL）提起民事诉讼，指控其在价值约100亿美元的Medicaid居家护理项目CDPAP（Consumer</w:t>
      </w:r>
      <w:r>
        <w:t xml:space="preserve"> Directed Personal Assistant </w:t>
      </w:r>
      <w:r>
        <w:rPr>
          <w:rFonts w:hint="eastAsia"/>
        </w:rPr>
        <w:t xml:space="preserve">Program）招标中存在欺诈行为。诉状称，纽约州官员通过虚假招标程序事先内定PPL作为CDPAP唯一管理方；PPL则在投标过程中夸大履约能力，并隐瞒其从联邦医保福利项目中预期获取的高额利润。司法部进一步指控，州官员与PPL多次就合同生效日期向联邦政府作出虚假陈述，导致项目在过渡阶段服务严重中断，影响大量身障与高龄居家护理受益人，并据此向PPL输送了“millions</w:t>
      </w:r>
      <w:r>
        <w:t xml:space="preserve"> of dollars of extra </w:t>
      </w:r>
      <w:r>
        <w:rPr>
          <w:rFonts w:hint="eastAsia"/>
        </w:rPr>
        <w:t xml:space="preserve">revenue”，涉嫌违反《虚假申报法》（False</w:t>
      </w:r>
      <w:r>
        <w:t xml:space="preserve"> Claims </w:t>
      </w:r>
      <w:r>
        <w:rPr>
          <w:rFonts w:hint="eastAsia"/>
        </w:rPr>
        <w:t xml:space="preserve">Act）。司法部请求法院发出禁令救济并裁决民事赔偿。</w:t>
      </w:r>
    </w:p>
    <w:p>
      <w:pPr>
        <w:pStyle w:val="BodyText"/>
      </w:pPr>
      <w:r>
        <w:rPr>
          <w:b/>
          <w:bCs/>
        </w:rPr>
        <w:t xml:space="preserve">References</w:t>
      </w:r>
    </w:p>
    <w:p>
      <w:pPr>
        <w:pStyle w:val="BodyText"/>
      </w:pPr>
      <w:r>
        <w:t xml:space="preserve">[21] US Department of Justice, Office of Public Affairs. (2026, June 16).</w:t>
      </w:r>
      <w:r>
        <w:t xml:space="preserve"> </w:t>
      </w:r>
      <w:r>
        <w:rPr>
          <w:i/>
          <w:iCs/>
        </w:rPr>
        <w:t xml:space="preserve">Department of Justice files suit to stop ongoing Medicaid fraud related to New York’s $10 billion home-care program</w:t>
      </w:r>
      <w:r>
        <w:t xml:space="preserve">. https://www.justice.gov/opa/pr/department-justice-files-suit-stop-ongoing-medicaid-fraud-related-new-yorks-10-billion-home</w:t>
      </w:r>
    </w:p>
    <w:p>
      <w:pPr>
        <w:pStyle w:val="BodyText"/>
      </w:pPr>
      <w:r>
        <w:t xml:space="preserve">[22] Associated Press. (2026, June 16). US Justice Department accuses New York state of letting Medicaid fraud unfold.</w:t>
      </w:r>
      <w:r>
        <w:t xml:space="preserve"> </w:t>
      </w:r>
      <w:r>
        <w:rPr>
          <w:i/>
          <w:iCs/>
        </w:rPr>
        <w:t xml:space="preserve">ABC News</w:t>
      </w:r>
      <w:r>
        <w:t xml:space="preserve">. https://abcnews.com/Politics/wireStory/us-justice-department-accuses-new-york-state-letting-133942990</w:t>
      </w:r>
    </w:p>
    <w:p>
      <w:pPr>
        <w:pStyle w:val="BodyText"/>
      </w:pPr>
      <w:r>
        <w:t xml:space="preserve">[23] WAMC Northeast Public Radio. (2026, June 16). DOJ sues New York, PPL for alleged CDPAP fraud scheme.</w:t>
      </w:r>
      <w:r>
        <w:t xml:space="preserve"> </w:t>
      </w:r>
      <w:r>
        <w:rPr>
          <w:i/>
          <w:iCs/>
        </w:rPr>
        <w:t xml:space="preserve">WAMC</w:t>
      </w:r>
      <w:r>
        <w:t xml:space="preserve">. https://www.wamc.org/2026-06-16/doj-sues-new-york-ppl-for-alleged-cdpap-fraud-scheme</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5" w:name="五企业ipo与并购"/>
    <w:p>
      <w:pPr>
        <w:pStyle w:val="Heading2"/>
      </w:pPr>
      <w:r>
        <w:rPr>
          <w:rFonts w:hint="eastAsia"/>
        </w:rPr>
        <w:t xml:space="preserve">五、企业IPO与并购</w:t>
      </w:r>
    </w:p>
    <w:bookmarkStart w:id="22" w:name="spacex以600亿美元全股票收购cursor距其史上最大ipo仅五日"/>
    <w:p>
      <w:pPr>
        <w:pStyle w:val="Heading3"/>
      </w:pPr>
      <w:r>
        <w:rPr>
          <w:rFonts w:hint="eastAsia"/>
        </w:rPr>
        <w:t xml:space="preserve">SpaceX以600亿美元全股票收购Cursor，距其史上最大IPO仅五日</w:t>
      </w:r>
    </w:p>
    <w:p>
      <w:pPr>
        <w:pStyle w:val="FirstParagraph"/>
      </w:pPr>
      <w:r>
        <w:t xml:space="preserve">SpaceX </w:t>
      </w:r>
      <w:r>
        <w:rPr>
          <w:rFonts w:hint="eastAsia"/>
        </w:rPr>
        <w:t xml:space="preserve">6月16日宣布与AI编程助手Cursor的母公司Anysphere</w:t>
      </w:r>
      <w:r>
        <w:t xml:space="preserve"> </w:t>
      </w:r>
      <w:r>
        <w:rPr>
          <w:rFonts w:hint="eastAsia"/>
        </w:rPr>
        <w:t xml:space="preserve">Inc.达成最终收购协议，对价为600亿美元全股票，交易拟于2026年第三季度完成，尚待监管批准。这是SpaceX于6月11日在纳斯达克（代码：SPCX）以135美元/股完成史上最大IPO仅五日后的首笔重大并购，也是除马斯克（Elon</w:t>
      </w:r>
      <w:r>
        <w:t xml:space="preserve"> </w:t>
      </w:r>
      <w:r>
        <w:rPr>
          <w:rFonts w:hint="eastAsia"/>
        </w:rPr>
        <w:t xml:space="preserve">Musk）旗下xAI内部并购外，史上规模最大的风投支持初创公司收购案。SpaceX</w:t>
      </w:r>
      <w:r>
        <w:t xml:space="preserve"> </w:t>
      </w:r>
      <w:r>
        <w:rPr>
          <w:rFonts w:hint="eastAsia"/>
        </w:rPr>
        <w:t xml:space="preserve">IPO首日收报160.95美元，较发行价上涨19%，对应隐含市值约2.1万亿美元。本次交易实质上是SpaceX于2026年4月预先锁定的选择权之行权——彼时SpaceX已获得“约100亿美元战略合作”或“600亿美元全资收购”二选一权利，最终选择后者。被收购方Cursor当前年化营收（ARR）约为26亿美元。交易完成后，SpaceX-SPCX将与Anthropic、OpenAI形成直接竞争格局，预计须接受美国联邦贸易委员会（FTC）严格审查。</w:t>
      </w:r>
    </w:p>
    <w:p>
      <w:pPr>
        <w:pStyle w:val="BodyText"/>
      </w:pPr>
      <w:r>
        <w:rPr>
          <w:b/>
          <w:bCs/>
        </w:rPr>
        <w:t xml:space="preserve">References</w:t>
      </w:r>
    </w:p>
    <w:p>
      <w:pPr>
        <w:pStyle w:val="BodyText"/>
      </w:pPr>
      <w:r>
        <w:t xml:space="preserve">[24] Bloomberg News. (2026, June 16). SpaceX pounces on $60 billion Cursor takeover days after IPO.</w:t>
      </w:r>
      <w:r>
        <w:t xml:space="preserve"> </w:t>
      </w:r>
      <w:r>
        <w:rPr>
          <w:i/>
          <w:iCs/>
        </w:rPr>
        <w:t xml:space="preserve">Bloomberg</w:t>
      </w:r>
      <w:r>
        <w:t xml:space="preserve">. https://www.bloomberg.com/news/articles/2026-06-16/spacex-pounces-on-60-billion-cursor-takeover-days-after-ipo</w:t>
      </w:r>
    </w:p>
    <w:p>
      <w:pPr>
        <w:pStyle w:val="BodyText"/>
      </w:pPr>
      <w:r>
        <w:t xml:space="preserve">[25] CNBC. (2026, June 16). SpaceX (SPCX) to acquire Cursor in $60 billion deal days after record IPO.</w:t>
      </w:r>
      <w:r>
        <w:t xml:space="preserve"> </w:t>
      </w:r>
      <w:r>
        <w:rPr>
          <w:i/>
          <w:iCs/>
        </w:rPr>
        <w:t xml:space="preserve">CNBC</w:t>
      </w:r>
      <w:r>
        <w:t xml:space="preserve">. https://www.cnbc.com/2026/06/16/spacex-spcx-cursor-acquisition-ipo.html</w:t>
      </w:r>
    </w:p>
    <w:p>
      <w:pPr>
        <w:pStyle w:val="BodyText"/>
      </w:pPr>
      <w:r>
        <w:t xml:space="preserve">[26] Axios. (2026, June 16). SpaceX–Cursor $60 billion deal: Musk’s next bet.</w:t>
      </w:r>
      <w:r>
        <w:t xml:space="preserve"> </w:t>
      </w:r>
      <w:r>
        <w:rPr>
          <w:i/>
          <w:iCs/>
        </w:rPr>
        <w:t xml:space="preserve">Axios</w:t>
      </w:r>
      <w:r>
        <w:t xml:space="preserve">. https://www.axios.com/2026/06/16/spacex-cursor-60-billion-musk</w:t>
      </w:r>
    </w:p>
    <w:p>
      <w:r>
        <w:pict>
          <v:rect style="width:0;height:1.5pt" o:hralign="center" o:hrstd="t" o:hr="t"/>
        </w:pict>
      </w:r>
    </w:p>
    <w:bookmarkEnd w:id="22"/>
    <w:bookmarkStart w:id="23" w:name="nvidia完成250亿美元投资级债券发行为ai基础设施扩张筹资"/>
    <w:p>
      <w:pPr>
        <w:pStyle w:val="Heading3"/>
      </w:pPr>
      <w:r>
        <w:rPr>
          <w:rFonts w:hint="eastAsia"/>
        </w:rPr>
        <w:t xml:space="preserve">Nvidia完成250亿美元投资级债券发行，为AI基础设施扩张筹资</w:t>
      </w:r>
    </w:p>
    <w:p>
      <w:pPr>
        <w:pStyle w:val="FirstParagraph"/>
      </w:pPr>
      <w:r>
        <w:t xml:space="preserve">Nvidia </w:t>
      </w:r>
      <w:r>
        <w:rPr>
          <w:rFonts w:hint="eastAsia"/>
        </w:rPr>
        <w:t xml:space="preserve">6月15日至16日定价了规模250亿美元的投资级公司债，是该公司自2021年以来首次发行债券，也是其历史上规模最大的单笔债务交易。债券分为7个期次，期限横跨2028年至2056年，由Goldman</w:t>
      </w:r>
      <w:r>
        <w:t xml:space="preserve"> Sachs、J.P. </w:t>
      </w:r>
      <w:r>
        <w:rPr>
          <w:rFonts w:hint="eastAsia"/>
        </w:rPr>
        <w:t xml:space="preserve">Morgan与Morgan</w:t>
      </w:r>
      <w:r>
        <w:t xml:space="preserve"> </w:t>
      </w:r>
      <w:r>
        <w:rPr>
          <w:rFonts w:hint="eastAsia"/>
        </w:rPr>
        <w:t xml:space="preserve">Stanley联席主承销。发行受到机构投资者热烈追捧，订单总额达约850亿美元，相当于发行规模的3.4倍超额认购，公司随之将发行规模由最初计划的至少200亿美元上调至250亿美元。值得注意的是，Nvidia截至最新一季报现金及等价物高达132.4亿美元，本次大举举债主要用于配套其AI算力基础设施资本开支扩张。市场反应方面，6月16日Nvidia股价下跌2.37%，收于207.41美元，纳指当日跌1.2%，费城半导体指数（Philadelphia</w:t>
      </w:r>
      <w:r>
        <w:t xml:space="preserve"> Semiconductor </w:t>
      </w:r>
      <w:r>
        <w:rPr>
          <w:rFonts w:hint="eastAsia"/>
        </w:rPr>
        <w:t xml:space="preserve">Index）大跌5.7%，反映投资者对AI资本开支峰值与债务周期叠加风险的警觉。</w:t>
      </w:r>
    </w:p>
    <w:p>
      <w:pPr>
        <w:pStyle w:val="BodyText"/>
      </w:pPr>
      <w:r>
        <w:rPr>
          <w:b/>
          <w:bCs/>
        </w:rPr>
        <w:t xml:space="preserve">References</w:t>
      </w:r>
    </w:p>
    <w:p>
      <w:pPr>
        <w:pStyle w:val="BodyText"/>
      </w:pPr>
      <w:r>
        <w:t xml:space="preserve">[27] Yahoo Finance Markets Desk. (2026, June 16). Nvidia raises $25B in record bond sale.</w:t>
      </w:r>
      <w:r>
        <w:t xml:space="preserve"> </w:t>
      </w:r>
      <w:r>
        <w:rPr>
          <w:i/>
          <w:iCs/>
        </w:rPr>
        <w:t xml:space="preserve">Yahoo Finance</w:t>
      </w:r>
      <w:r>
        <w:t xml:space="preserve">. https://finance.yahoo.com/markets/stocks/articles/nvidia-raises-25b-bond-sale-122436397.html</w:t>
      </w:r>
    </w:p>
    <w:p>
      <w:pPr>
        <w:pStyle w:val="BodyText"/>
      </w:pPr>
      <w:r>
        <w:t xml:space="preserve">[28] TheStreet. (2026, June 16). Nvidia’s $25B bond deal sends investors a clear signal.</w:t>
      </w:r>
      <w:r>
        <w:t xml:space="preserve"> </w:t>
      </w:r>
      <w:r>
        <w:rPr>
          <w:i/>
          <w:iCs/>
        </w:rPr>
        <w:t xml:space="preserve">TheStreet</w:t>
      </w:r>
      <w:r>
        <w:t xml:space="preserve">. https://www.thestreet.com/markets/nvidias-25b-bond-deal-sends-investors-a-clear-signal</w:t>
      </w:r>
    </w:p>
    <w:p>
      <w:pPr>
        <w:pStyle w:val="BodyText"/>
      </w:pPr>
      <w:r>
        <w:t xml:space="preserve">[29] Roic.ai. (2026, June 15). Nvidia plans to raise at least $20B from high-grade bond sale.</w:t>
      </w:r>
      <w:r>
        <w:t xml:space="preserve"> </w:t>
      </w:r>
      <w:r>
        <w:rPr>
          <w:i/>
          <w:iCs/>
        </w:rPr>
        <w:t xml:space="preserve">Roic.ai</w:t>
      </w:r>
      <w:r>
        <w:t xml:space="preserve">. https://www.roic.ai/news/nvidia-plans-to-raise-at-least-20b-from-high-grade-bond-sale-06-15-2026</w:t>
      </w:r>
    </w:p>
    <w:p>
      <w:r>
        <w:pict>
          <v:rect style="width:0;height:1.5pt" o:hralign="center" o:hrstd="t" o:hr="t"/>
        </w:pict>
      </w:r>
    </w:p>
    <w:bookmarkEnd w:id="23"/>
    <w:bookmarkStart w:id="24" w:name="福克斯公司宣布以220亿美元每股160美元收购roku"/>
    <w:p>
      <w:pPr>
        <w:pStyle w:val="Heading3"/>
      </w:pPr>
      <w:r>
        <w:rPr>
          <w:rFonts w:hint="eastAsia"/>
        </w:rPr>
        <w:t xml:space="preserve">福克斯公司宣布以220亿美元、每股160美元收购Roku</w:t>
      </w:r>
    </w:p>
    <w:p>
      <w:pPr>
        <w:pStyle w:val="FirstParagraph"/>
      </w:pPr>
      <w:r>
        <w:t xml:space="preserve">Fox Corporation </w:t>
      </w:r>
      <w:r>
        <w:rPr>
          <w:rFonts w:hint="eastAsia"/>
        </w:rPr>
        <w:t xml:space="preserve">6月15日宣布，已根据6月14日签署的合并协议收购流媒体平台Roku</w:t>
      </w:r>
      <w:r>
        <w:t xml:space="preserve"> </w:t>
      </w:r>
      <w:r>
        <w:rPr>
          <w:rFonts w:hint="eastAsia"/>
        </w:rPr>
        <w:t xml:space="preserve">Inc.，企业价值约220亿美元，对应每股160美元的对价，包括96.00美元现金加0.9693股Fox</w:t>
      </w:r>
      <w:r>
        <w:t xml:space="preserve"> </w:t>
      </w:r>
      <w:r>
        <w:rPr>
          <w:rFonts w:hint="eastAsia"/>
        </w:rPr>
        <w:t xml:space="preserve">A类普通股。Roku股东在交易完成后将持有合并后公司约27%的股份。160美元的对价较Roku</w:t>
      </w:r>
      <w:r>
        <w:t xml:space="preserve"> </w:t>
      </w:r>
      <w:r>
        <w:rPr>
          <w:rFonts w:hint="eastAsia"/>
        </w:rPr>
        <w:t xml:space="preserve">6月11日未受影响股价溢价34%，亦较其52周高点溢价21%。交易预计于2027年上半年完成，须经Roku股东批准并通过美国反垄断HSR（Hart-Scott-Rodino）程序的审查。6月16日至17日，Roku在SEC</w:t>
      </w:r>
      <w:r>
        <w:t xml:space="preserve"> </w:t>
      </w:r>
      <w:r>
        <w:rPr>
          <w:rFonts w:hint="eastAsia"/>
        </w:rPr>
        <w:t xml:space="preserve">EDGAR系统中陆续提交多份Form</w:t>
      </w:r>
      <w:r>
        <w:t xml:space="preserve"> </w:t>
      </w:r>
      <w:r>
        <w:rPr>
          <w:rFonts w:hint="eastAsia"/>
        </w:rPr>
        <w:t xml:space="preserve">425文件，确认双方就交易展开主动沟通；Fox</w:t>
      </w:r>
      <w:r>
        <w:t xml:space="preserve"> </w:t>
      </w:r>
      <w:r>
        <w:rPr>
          <w:rFonts w:hint="eastAsia"/>
        </w:rPr>
        <w:t xml:space="preserve">Corporation官网亦同步披露相关投资者关系信息。本笔交易显著扩展了Fox在OTT流媒体广告与CTV（联网电视）操作系统层面的版图，被视为传统媒体集团应对流媒体生态结构性重塑的又一里程碑式举措。</w:t>
      </w:r>
    </w:p>
    <w:p>
      <w:pPr>
        <w:pStyle w:val="BodyText"/>
      </w:pPr>
      <w:r>
        <w:rPr>
          <w:b/>
          <w:bCs/>
        </w:rPr>
        <w:t xml:space="preserve">References</w:t>
      </w:r>
    </w:p>
    <w:p>
      <w:pPr>
        <w:pStyle w:val="BodyText"/>
      </w:pPr>
      <w:r>
        <w:t xml:space="preserve">[30] Fox Corporation. (2026, June 15).</w:t>
      </w:r>
      <w:r>
        <w:t xml:space="preserve"> </w:t>
      </w:r>
      <w:r>
        <w:rPr>
          <w:i/>
          <w:iCs/>
        </w:rPr>
        <w:t xml:space="preserve">Fox Corporation to acquire Roku, Inc.</w:t>
      </w:r>
      <w:r>
        <w:t xml:space="preserve"> </w:t>
      </w:r>
      <w:r>
        <w:t xml:space="preserve">[Press release]. https://investor.foxcorporation.com/news/corp-press-releases/2026/fox-corporation-to-acquire-roku-inc/</w:t>
      </w:r>
    </w:p>
    <w:p>
      <w:pPr>
        <w:pStyle w:val="BodyText"/>
      </w:pPr>
      <w:r>
        <w:t xml:space="preserve">[31] Roku, Inc. (2026, June 15).</w:t>
      </w:r>
      <w:r>
        <w:t xml:space="preserve"> </w:t>
      </w:r>
      <w:r>
        <w:rPr>
          <w:i/>
          <w:iCs/>
        </w:rPr>
        <w:t xml:space="preserve">Form 8-K — Merger agreement</w:t>
      </w:r>
      <w:r>
        <w:t xml:space="preserve"> </w:t>
      </w:r>
      <w:r>
        <w:t xml:space="preserve">[Exhibit 99.1]. US Securities and Exchange Commission EDGAR. https://www.sec.gov/Archives/edgar/data/0001428439/000114036126025115/ef20076172_ex99-1.htm</w:t>
      </w:r>
    </w:p>
    <w:p>
      <w:r>
        <w:pict>
          <v:rect style="width:0;height:1.5pt" o:hralign="center" o:hrstd="t" o:hr="t"/>
        </w:pict>
      </w:r>
    </w:p>
    <w:bookmarkEnd w:id="24"/>
    <w:bookmarkEnd w:id="25"/>
    <w:bookmarkStart w:id="28" w:name="六其他重要事件"/>
    <w:p>
      <w:pPr>
        <w:pStyle w:val="Heading2"/>
      </w:pPr>
      <w:r>
        <w:rPr>
          <w:rFonts w:hint="eastAsia"/>
        </w:rPr>
        <w:t xml:space="preserve">六、其他重要事件</w:t>
      </w:r>
    </w:p>
    <w:bookmarkStart w:id="26" w:name="特朗普启用国防生产法强化弹药供应链"/>
    <w:p>
      <w:pPr>
        <w:pStyle w:val="Heading3"/>
      </w:pPr>
      <w:r>
        <w:rPr>
          <w:rFonts w:hint="eastAsia"/>
        </w:rPr>
        <w:t xml:space="preserve">特朗普启用《国防生产法》，强化弹药供应链</w:t>
      </w:r>
    </w:p>
    <w:p>
      <w:pPr>
        <w:pStyle w:val="FirstParagraph"/>
      </w:pPr>
      <w:r>
        <w:rPr>
          <w:rFonts w:hint="eastAsia"/>
        </w:rPr>
        <w:t xml:space="preserve">特朗普政府6月16日公开披露，总统特朗普已于6月11日悄然援引《国防生产法》（Defense</w:t>
      </w:r>
      <w:r>
        <w:t xml:space="preserve"> Production Act, </w:t>
      </w:r>
      <w:r>
        <w:rPr>
          <w:rFonts w:hint="eastAsia"/>
        </w:rPr>
        <w:t xml:space="preserve">DPA），针对美国弹药制造及武器子系统供应链下达紧急动员命令。重点扶持领域包括固体火箭发动机、引信装置及制导系统等关键环节。此举背景是已持续15周的伊朗战事——自2月底开战以来，前线消耗暴露出美国精确制导武器月度产能不足以及战略库存深度有限等结构性短板。DPA赋予总统行政紧急授权，可强制私营企业优先承接政府订单、优先调度原材料与生产能力。白宫将本次行动定性为“expand</w:t>
      </w:r>
      <w:r>
        <w:t xml:space="preserve"> weapons </w:t>
      </w:r>
      <w:r>
        <w:rPr>
          <w:rFonts w:hint="eastAsia"/>
        </w:rPr>
        <w:t xml:space="preserve">manufacturing”并“strengthen</w:t>
      </w:r>
      <w:r>
        <w:t xml:space="preserve"> national </w:t>
      </w:r>
      <w:r>
        <w:rPr>
          <w:rFonts w:hint="eastAsia"/>
        </w:rPr>
        <w:t xml:space="preserve">defence”，旨在通过自上而下的供应链调度来修复关键武器系统的产能瓶颈，亦为未来可能延长的中东军事行动预置工业基础。</w:t>
      </w:r>
    </w:p>
    <w:p>
      <w:pPr>
        <w:pStyle w:val="BodyText"/>
      </w:pPr>
      <w:r>
        <w:rPr>
          <w:b/>
          <w:bCs/>
        </w:rPr>
        <w:t xml:space="preserve">References</w:t>
      </w:r>
    </w:p>
    <w:p>
      <w:pPr>
        <w:pStyle w:val="BodyText"/>
      </w:pPr>
      <w:r>
        <w:t xml:space="preserve">[32] Macias, A. (2026, June 16). Trump invokes Defense Production Act to expand weapons manufacturing amid Iran war.</w:t>
      </w:r>
      <w:r>
        <w:t xml:space="preserve"> </w:t>
      </w:r>
      <w:r>
        <w:rPr>
          <w:i/>
          <w:iCs/>
        </w:rPr>
        <w:t xml:space="preserve">CBS News</w:t>
      </w:r>
      <w:r>
        <w:t xml:space="preserve">. https://www.cbsnews.com/news/trump-defense-production-weapons-manufacturing-iran-war/</w:t>
      </w:r>
    </w:p>
    <w:p>
      <w:pPr>
        <w:pStyle w:val="BodyText"/>
      </w:pPr>
      <w:r>
        <w:t xml:space="preserve">[33] US News &amp; World Report. (2026, June 16). Trump invokes Defense Production Act for munitions supply chains.</w:t>
      </w:r>
      <w:r>
        <w:t xml:space="preserve"> </w:t>
      </w:r>
      <w:r>
        <w:rPr>
          <w:i/>
          <w:iCs/>
        </w:rPr>
        <w:t xml:space="preserve">US News &amp; World Report</w:t>
      </w:r>
      <w:r>
        <w:t xml:space="preserve">. https://www.usnews.com/news/top-news/articles/2026-06-16/trump-invokes-defense-production-act-for-munitions-supply-chains</w:t>
      </w:r>
    </w:p>
    <w:p>
      <w:r>
        <w:pict>
          <v:rect style="width:0;height:1.5pt" o:hralign="center" o:hrstd="t" o:hr="t"/>
        </w:pict>
      </w:r>
    </w:p>
    <w:bookmarkEnd w:id="26"/>
    <w:bookmarkStart w:id="27" w:name="fifa世界杯6月17日四场小组赛英格兰对阵克罗地亚成焦点"/>
    <w:p>
      <w:pPr>
        <w:pStyle w:val="Heading3"/>
      </w:pPr>
      <w:r>
        <w:t xml:space="preserve">2026 </w:t>
      </w:r>
      <w:r>
        <w:rPr>
          <w:rFonts w:hint="eastAsia"/>
        </w:rPr>
        <w:t xml:space="preserve">FIFA世界杯6月17日四场小组赛，英格兰对阵克罗地亚成焦点</w:t>
      </w:r>
    </w:p>
    <w:p>
      <w:pPr>
        <w:pStyle w:val="FirstParagraph"/>
      </w:pPr>
      <w:r>
        <w:t xml:space="preserve">2026 </w:t>
      </w:r>
      <w:r>
        <w:rPr>
          <w:rFonts w:hint="eastAsia"/>
        </w:rPr>
        <w:t xml:space="preserve">FIFA世界杯6月17日迎来四场小组赛同日开打。当日最受瞩目的是L组首战——英格兰对阵克罗地亚，比赛在得克萨斯州阿灵顿AT&amp;T体育场（AT&amp;T</w:t>
      </w:r>
      <w:r>
        <w:t xml:space="preserve"> </w:t>
      </w:r>
      <w:r>
        <w:rPr>
          <w:rFonts w:hint="eastAsia"/>
        </w:rPr>
        <w:t xml:space="preserve">Stadium）打响，当地时间下午3:00开球。此役为2018年俄罗斯世界杯半决赛“再战”，彼时克罗地亚曾以2:1淘汰英格兰晋级决赛，本场对决因此承载强烈历史叙事。其他三场分别为：K组葡萄牙对阵刚果民主共和国（休斯敦）、乌兹别克斯坦对阵哥伦比亚（墨西哥城）、L组加纳对阵巴拿马（多伦多）。本届世界杯赛期为6月11日至7月19日，由美国、加拿大、墨西哥三国联合承办，是历史上首届三国共同举办的世界杯，扩军至48支参赛队也带来更密集的小组赛日程，对北美承办城市的安保、交通与转播基础设施构成全面考验。</w:t>
      </w:r>
    </w:p>
    <w:p>
      <w:pPr>
        <w:pStyle w:val="BodyText"/>
      </w:pPr>
      <w:r>
        <w:rPr>
          <w:b/>
          <w:bCs/>
        </w:rPr>
        <w:t xml:space="preserve">References</w:t>
      </w:r>
    </w:p>
    <w:p>
      <w:pPr>
        <w:pStyle w:val="BodyText"/>
      </w:pPr>
      <w:r>
        <w:t xml:space="preserve">[34] ESPN Soccer. (2026, June 17).</w:t>
      </w:r>
      <w:r>
        <w:t xml:space="preserve"> </w:t>
      </w:r>
      <w:r>
        <w:rPr>
          <w:i/>
          <w:iCs/>
        </w:rPr>
        <w:t xml:space="preserve">Croatia vs. England — 2026 FIFA World Cup match</w:t>
      </w:r>
      <w:r>
        <w:t xml:space="preserve">. ESPN. https://www.espn.com/soccer/match/_/gameId/760437/croatia-england</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2026-06-17T12:38:52Z</dcterms:created>
  <dcterms:modified xsi:type="dcterms:W3CDTF">2026-06-17T12:38:52Z</dcterms:modified>
</cp:coreProperties>
</file>

<file path=docProps/custom.xml><?xml version="1.0" encoding="utf-8"?>
<Properties xmlns="http://schemas.openxmlformats.org/officeDocument/2006/custom-properties" xmlns:vt="http://schemas.openxmlformats.org/officeDocument/2006/docPropsVTypes"/>
</file>