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韩国每日热点新闻-2026年5月11日"/>
    <w:p>
      <w:pPr>
        <w:pStyle w:val="Heading1"/>
      </w:pPr>
      <w:r>
        <w:rPr>
          <w:rFonts w:hint="eastAsia"/>
        </w:rPr>
        <w:t xml:space="preserve">韩国每日热点新闻</w:t>
      </w:r>
      <w:r>
        <w:t xml:space="preserve"> — </w:t>
      </w:r>
      <w:r>
        <w:rPr>
          <w:rFonts w:hint="eastAsia"/>
        </w:rPr>
        <w:t xml:space="preserve">2026年5月11日</w:t>
      </w:r>
    </w:p>
    <w:bookmarkStart w:id="12" w:name="一经济与市场"/>
    <w:p>
      <w:pPr>
        <w:pStyle w:val="Heading2"/>
      </w:pPr>
      <w:r>
        <w:rPr>
          <w:rFonts w:hint="eastAsia"/>
        </w:rPr>
        <w:t xml:space="preserve">一、经济与市场</w:t>
      </w:r>
    </w:p>
    <w:bookmarkStart w:id="9" w:name="五月前十日出口暴增43.7-半导体单月再创新高"/>
    <w:p>
      <w:pPr>
        <w:pStyle w:val="Heading3"/>
      </w:pPr>
      <w:r>
        <w:rPr>
          <w:rFonts w:hint="eastAsia"/>
        </w:rPr>
        <w:t xml:space="preserve">五月前十日出口暴增43.7%</w:t>
      </w:r>
      <w:r>
        <w:t xml:space="preserve"> </w:t>
      </w:r>
      <w:r>
        <w:rPr>
          <w:rFonts w:hint="eastAsia"/>
        </w:rPr>
        <w:t xml:space="preserve">半导体单月再创新高</w:t>
      </w:r>
    </w:p>
    <w:p>
      <w:pPr>
        <w:pStyle w:val="FirstParagraph"/>
      </w:pPr>
      <w:r>
        <w:rPr>
          <w:rFonts w:hint="eastAsia"/>
          <w:b/>
          <w:bCs/>
        </w:rPr>
        <w:t xml:space="preserve">摘要</w:t>
      </w:r>
    </w:p>
    <w:p>
      <w:pPr>
        <w:pStyle w:val="BodyText"/>
      </w:pPr>
      <w:r>
        <w:rPr>
          <w:rFonts w:hint="eastAsia"/>
        </w:rPr>
        <w:t xml:space="preserve">韩国关税厅2026-05-11公布的最新通关数据显示，5月1日至10日韩国出口额达184亿美元，同比激增43.7%，创下同期最大增幅纪录；日均出口额36.9亿美元，同样同比上扬43.7%。半导体出口单项暴增149.8%，达到85.4亿美元的历史新高，占整体出口比重升至46.3%，较去年同期扩大19.7个百分点，主要受人工智能服务器存储芯片需求带动；计算机产品出口同比激增382.8%至11.4亿美元，但汽车出口下滑26%至8.3亿美元。同期进口额160亿美元，同比增长14.9%，贸易顺差17亿美元。即便面对特朗普政府关税压力，对华出口仍同比大增81.8%至50.9亿美元，对美出口亦增长17.9%至23.4亿美元。</w:t>
      </w:r>
    </w:p>
    <w:p>
      <w:pPr>
        <w:pStyle w:val="BodyText"/>
      </w:pPr>
      <w:r>
        <w:rPr>
          <w:b/>
          <w:bCs/>
        </w:rPr>
        <w:t xml:space="preserve">References</w:t>
      </w:r>
    </w:p>
    <w:p>
      <w:pPr>
        <w:pStyle w:val="BodyText"/>
      </w:pPr>
      <w:r>
        <w:t xml:space="preserve">[1] Lee, K. (2026, May 11). Exports up 43.7% during first 10 days of May on robust chip demand. The Korea Times. https://www.koreatimes.co.kr/economy/20260511/exports-up-437-during-first-10-days-of-may-on-robust-chip-demand</w:t>
      </w:r>
      <w:r>
        <w:t xml:space="preserve"> </w:t>
      </w:r>
      <w:r>
        <w:t xml:space="preserve">[2] The Korea Herald. (2026, May 11). [Exports surge on chip demand]. The Korea Herald. https://www.koreaherald.com/article/10734889</w:t>
      </w:r>
    </w:p>
    <w:p>
      <w:r>
        <w:pict>
          <v:rect style="width:0;height:1.5pt" o:hralign="center" o:hrstd="t" o:hr="t"/>
        </w:pict>
      </w:r>
    </w:p>
    <w:bookmarkEnd w:id="9"/>
    <w:bookmarkStart w:id="10" w:name="政府启动第二轮民生补助-覆盖3600万人"/>
    <w:p>
      <w:pPr>
        <w:pStyle w:val="Heading3"/>
      </w:pPr>
      <w:r>
        <w:rPr>
          <w:rFonts w:hint="eastAsia"/>
        </w:rPr>
        <w:t xml:space="preserve">政府启动第二轮民生补助</w:t>
      </w:r>
      <w:r>
        <w:t xml:space="preserve"> </w:t>
      </w:r>
      <w:r>
        <w:rPr>
          <w:rFonts w:hint="eastAsia"/>
        </w:rPr>
        <w:t xml:space="preserve">覆盖3600万人</w:t>
      </w:r>
    </w:p>
    <w:p>
      <w:pPr>
        <w:pStyle w:val="FirstParagraph"/>
      </w:pPr>
      <w:r>
        <w:rPr>
          <w:rFonts w:hint="eastAsia"/>
          <w:b/>
          <w:bCs/>
        </w:rPr>
        <w:t xml:space="preserve">摘要</w:t>
      </w:r>
    </w:p>
    <w:p>
      <w:pPr>
        <w:pStyle w:val="BodyText"/>
      </w:pPr>
      <w:r>
        <w:rPr>
          <w:rFonts w:hint="eastAsia"/>
        </w:rPr>
        <w:t xml:space="preserve">行政安全部长官尹浩重于2026-05-11宣布，韩国政府将向收入底端70%的国民、约3600万人发放第二轮现金补助，以应对中东战争长期化带来的高油价冲击。申领资格以2026年3月健康保险月缴费额不超过13万韩元为准；首都圈居民每人可获10万韩元，人口减少地区最高可领15万至25万韩元。申请期限至7月3日，使用截止日为8月31日，资金仅可在年销售额不超过30亿韩元的小微商户消费。资产超过12亿韩元或2024年金融所得逾2000万韩元的约93万户家庭不在补助范围内。本轮补助纳入26.2万亿韩元（约178亿美元）追加更正预算；首轮补助已于4月向弱势群体每人最多发放60万韩元。</w:t>
      </w:r>
    </w:p>
    <w:p>
      <w:pPr>
        <w:pStyle w:val="BodyText"/>
      </w:pPr>
      <w:r>
        <w:rPr>
          <w:rFonts w:hint="eastAsia"/>
          <w:b/>
          <w:bCs/>
        </w:rPr>
        <w:t xml:space="preserve">分析</w:t>
      </w:r>
    </w:p>
    <w:p>
      <w:pPr>
        <w:pStyle w:val="BodyText"/>
      </w:pPr>
      <w:r>
        <w:rPr>
          <w:rFonts w:hint="eastAsia"/>
        </w:rPr>
        <w:t xml:space="preserve">尹浩重在记者会上表示：「高油价支援资金有望减轻民众因中东战争长期化所承受的负担，并重新激活受到抑制的消费。」当局将本轮补助定位为兼顾民生纾困与内需复苏的双重政策工具，以对冲外部冲击对低收入群体的冲击波。</w:t>
      </w:r>
    </w:p>
    <w:p>
      <w:pPr>
        <w:pStyle w:val="BodyText"/>
      </w:pPr>
      <w:r>
        <w:rPr>
          <w:b/>
          <w:bCs/>
        </w:rPr>
        <w:t xml:space="preserve">References</w:t>
      </w:r>
    </w:p>
    <w:p>
      <w:pPr>
        <w:pStyle w:val="BodyText"/>
      </w:pPr>
      <w:r>
        <w:t xml:space="preserve">[3] Choi, J. (2026, May 11). Korea to roll out 2nd round of cash aid amid Mideast crisis. The Korea Herald. https://www.koreaherald.com/article/10735044</w:t>
      </w:r>
      <w:r>
        <w:t xml:space="preserve"> </w:t>
      </w:r>
      <w:r>
        <w:t xml:space="preserve">[4] The Korea Times. (2026, May 11). Korea to roll out 2nd round of cash aid to over 36 mil. people amid Mideast crisis. The Korea Times. https://www.koreatimes.co.kr/southkorea/society/20260511/korea-to-roll-out-2nd-round-of-cash-aid-to-over-36-mil-people-amid-mideast-crisis</w:t>
      </w:r>
    </w:p>
    <w:p>
      <w:r>
        <w:pict>
          <v:rect style="width:0;height:1.5pt" o:hralign="center" o:hrstd="t" o:hr="t"/>
        </w:pict>
      </w:r>
    </w:p>
    <w:bookmarkEnd w:id="10"/>
    <w:bookmarkStart w:id="11" w:name="kospi收盘破7800点-连续五日刷新历史高位"/>
    <w:p>
      <w:pPr>
        <w:pStyle w:val="Heading3"/>
      </w:pPr>
      <w:r>
        <w:rPr>
          <w:rFonts w:hint="eastAsia"/>
        </w:rPr>
        <w:t xml:space="preserve">KOSPI收盘破7800点</w:t>
      </w:r>
      <w:r>
        <w:t xml:space="preserve"> </w:t>
      </w:r>
      <w:r>
        <w:rPr>
          <w:rFonts w:hint="eastAsia"/>
        </w:rPr>
        <w:t xml:space="preserve">连续五日刷新历史高位</w:t>
      </w:r>
    </w:p>
    <w:p>
      <w:pPr>
        <w:pStyle w:val="FirstParagraph"/>
      </w:pPr>
      <w:r>
        <w:rPr>
          <w:rFonts w:hint="eastAsia"/>
          <w:b/>
          <w:bCs/>
        </w:rPr>
        <w:t xml:space="preserve">摘要</w:t>
      </w:r>
    </w:p>
    <w:p>
      <w:pPr>
        <w:pStyle w:val="BodyText"/>
      </w:pPr>
      <w:r>
        <w:rPr>
          <w:rFonts w:hint="eastAsia"/>
        </w:rPr>
        <w:t xml:space="preserve">韩国综合股价指数（KOSPI）2026-05-11大涨324.24点，涨幅4.32%，收报7,822.24点，连续第五个交易日创历史新高；KOSPI与Kosdaq合计市值首次突破7,000万亿韩元（约4.75万亿美元）。三星电子上涨6.33%至每股28.55万韩元，SK海力士上涨11.51%至188万韩元，两大芯片巨头股价均改写历史纪录。本轮涨势承接美股芯片板块上周五行情——英特尔因获苹果代工订单大涨14%，美光、SanDisk同步飙升。当日两市仅147只股票上涨、735只下跌，散户净买入5,043亿韩元，外资与机构则双双净卖出。摩根大通将KOSPI乐观情境目标位上调至10,000点，较当前再有25%升幅空间。</w:t>
      </w:r>
    </w:p>
    <w:p>
      <w:pPr>
        <w:pStyle w:val="BodyText"/>
      </w:pPr>
      <w:r>
        <w:rPr>
          <w:rFonts w:hint="eastAsia"/>
          <w:b/>
          <w:bCs/>
        </w:rPr>
        <w:t xml:space="preserve">分析</w:t>
      </w:r>
    </w:p>
    <w:p>
      <w:pPr>
        <w:pStyle w:val="BodyText"/>
      </w:pPr>
      <w:r>
        <w:rPr>
          <w:rFonts w:hint="eastAsia"/>
        </w:rPr>
        <w:t xml:space="preserve">大信证券分析师Lee</w:t>
      </w:r>
      <w:r>
        <w:t xml:space="preserve"> </w:t>
      </w:r>
      <w:r>
        <w:rPr>
          <w:rFonts w:hint="eastAsia"/>
        </w:rPr>
        <w:t xml:space="preserve">Kyoung-min指出：「预计韩国月度芯片出口将于五月再创历史新高。」分析人士认为，AI服务器存储需求与海外科技股共振，正在为韩国半导体板块及大盘提供持续的估值重估动能。</w:t>
      </w:r>
    </w:p>
    <w:p>
      <w:pPr>
        <w:pStyle w:val="BodyText"/>
      </w:pPr>
      <w:r>
        <w:rPr>
          <w:b/>
          <w:bCs/>
        </w:rPr>
        <w:t xml:space="preserve">References</w:t>
      </w:r>
    </w:p>
    <w:p>
      <w:pPr>
        <w:pStyle w:val="BodyText"/>
      </w:pPr>
      <w:r>
        <w:t xml:space="preserve">[5] Choi, J. (2026, May 11). KOSPI closes at fresh record above 7,800 as chip rally accelerates. The Korea Herald. https://www.koreaherald.com/article/10735427</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美财长贝森特将单日访首尔-韩方忧被边缘化"/>
    <w:p>
      <w:pPr>
        <w:pStyle w:val="Heading3"/>
      </w:pPr>
      <w:r>
        <w:rPr>
          <w:rFonts w:hint="eastAsia"/>
        </w:rPr>
        <w:t xml:space="preserve">美财长贝森特将单日访首尔</w:t>
      </w:r>
      <w:r>
        <w:t xml:space="preserve"> </w:t>
      </w:r>
      <w:r>
        <w:rPr>
          <w:rFonts w:hint="eastAsia"/>
        </w:rPr>
        <w:t xml:space="preserve">韩方忧被边缘化</w:t>
      </w:r>
    </w:p>
    <w:p>
      <w:pPr>
        <w:pStyle w:val="FirstParagraph"/>
      </w:pPr>
      <w:r>
        <w:rPr>
          <w:rFonts w:hint="eastAsia"/>
          <w:b/>
          <w:bCs/>
        </w:rPr>
        <w:t xml:space="preserve">摘要</w:t>
      </w:r>
    </w:p>
    <w:p>
      <w:pPr>
        <w:pStyle w:val="BodyText"/>
      </w:pPr>
      <w:r>
        <w:rPr>
          <w:rFonts w:hint="eastAsia"/>
        </w:rPr>
        <w:t xml:space="preserve">美国财政部长贝森特（Scott</w:t>
      </w:r>
      <w:r>
        <w:t xml:space="preserve"> </w:t>
      </w:r>
      <w:r>
        <w:rPr>
          <w:rFonts w:hint="eastAsia"/>
        </w:rPr>
        <w:t xml:space="preserve">Bessent）2026-05-11确认将于本周三单日访问首尔，行程安排在特朗普与习近平周四至周五举行的北京峰会之前。贝森特将于周二先访东京，会见日本首相高市早苗与外相片山皋月；在首尔期间，他将与中国国务院副总理何立峰举行最后一轮经贸磋商，但目前尚未确认与韩国副总理兼企划财政部长官具润哲举行正式会晤。这一安排已在韩国政府内部引发被边缘化的忧虑。</w:t>
      </w:r>
    </w:p>
    <w:p>
      <w:pPr>
        <w:pStyle w:val="BodyText"/>
      </w:pPr>
      <w:r>
        <w:rPr>
          <w:rFonts w:hint="eastAsia"/>
          <w:b/>
          <w:bCs/>
        </w:rPr>
        <w:t xml:space="preserve">分析</w:t>
      </w:r>
    </w:p>
    <w:p>
      <w:pPr>
        <w:pStyle w:val="BodyText"/>
      </w:pPr>
      <w:r>
        <w:rPr>
          <w:rFonts w:hint="eastAsia"/>
        </w:rPr>
        <w:t xml:space="preserve">贝森特行前发表声明称：「经济安全即国家安全，我期待在推进特朗普总统『美国优先经济议程』的过程中展开一系列富有成效的接触。」分析认为，贝森特将首尔仅作为美中谈判中转站的安排，凸显韩国在美方亚太经济外交中的位序压力。</w:t>
      </w:r>
    </w:p>
    <w:p>
      <w:pPr>
        <w:pStyle w:val="BodyText"/>
      </w:pPr>
      <w:r>
        <w:rPr>
          <w:b/>
          <w:bCs/>
        </w:rPr>
        <w:t xml:space="preserve">References</w:t>
      </w:r>
    </w:p>
    <w:p>
      <w:pPr>
        <w:pStyle w:val="BodyText"/>
      </w:pPr>
      <w:r>
        <w:t xml:space="preserve">[6] Choi, J. (2026, May 11). Bessent to make single-day Seoul stop ahead of Trump-Xi summit. The Korea Herald. https://www.koreaherald.com/article/10735308</w:t>
      </w:r>
      <w:r>
        <w:t xml:space="preserve"> </w:t>
      </w:r>
      <w:r>
        <w:t xml:space="preserve">[7] The Korea Times. (2026, May 11). Bessent says will visit Seoul ahead of Trump-Xi summit. The Korea Times. https://www.koreatimes.co.kr/world/20260511/bessent-says-will-visit-seoul-ahead-of-trump-xi-summit</w:t>
      </w:r>
    </w:p>
    <w:p>
      <w:r>
        <w:pict>
          <v:rect style="width:0;height:1.5pt" o:hralign="center" o:hrstd="t" o:hr="t"/>
        </w:pict>
      </w:r>
    </w:p>
    <w:bookmarkEnd w:id="13"/>
    <w:bookmarkStart w:id="14" w:name="岭南选战白热化-国民力量传统票仓告急"/>
    <w:p>
      <w:pPr>
        <w:pStyle w:val="Heading3"/>
      </w:pPr>
      <w:r>
        <w:rPr>
          <w:rFonts w:hint="eastAsia"/>
        </w:rPr>
        <w:t xml:space="preserve">岭南选战白热化</w:t>
      </w:r>
      <w:r>
        <w:t xml:space="preserve"> </w:t>
      </w:r>
      <w:r>
        <w:rPr>
          <w:rFonts w:hint="eastAsia"/>
        </w:rPr>
        <w:t xml:space="preserve">国民力量传统票仓告急</w:t>
      </w:r>
    </w:p>
    <w:p>
      <w:pPr>
        <w:pStyle w:val="FirstParagraph"/>
      </w:pPr>
      <w:r>
        <w:rPr>
          <w:rFonts w:hint="eastAsia"/>
          <w:b/>
          <w:bCs/>
        </w:rPr>
        <w:t xml:space="preserve">摘要</w:t>
      </w:r>
    </w:p>
    <w:p>
      <w:pPr>
        <w:pStyle w:val="BodyText"/>
      </w:pPr>
      <w:r>
        <w:rPr>
          <w:rFonts w:hint="eastAsia"/>
        </w:rPr>
        <w:t xml:space="preserve">距离2026-06-03全国地方选举与14个国会议员补选仅剩三周，被视为国民力量党（PPP）历史票仓的岭南地区——釜山、蔚山、大邱及庆尚南北道——选情急剧升温。截至2026-05-11最新民调显示，大邱市长选举两党候选人支持率胶着于41%对40%；釜山方面，共同民主党（DPK）候选人以46.9%对40.7%反超。国民力量党党首张东赫与共同民主党党首郑清来均已亲赴岭南助选。候选人登记定于5月14日至15日，正式竞选活动将于5月21日启动。</w:t>
      </w:r>
    </w:p>
    <w:p>
      <w:pPr>
        <w:pStyle w:val="BodyText"/>
      </w:pPr>
      <w:r>
        <w:rPr>
          <w:rFonts w:hint="eastAsia"/>
          <w:b/>
          <w:bCs/>
        </w:rPr>
        <w:t xml:space="preserve">分析</w:t>
      </w:r>
    </w:p>
    <w:p>
      <w:pPr>
        <w:pStyle w:val="BodyText"/>
      </w:pPr>
      <w:r>
        <w:rPr>
          <w:rFonts w:hint="eastAsia"/>
        </w:rPr>
        <w:t xml:space="preserve">共同民主党议员赵正植分析道：「过去接近10个百分点乃至两位数的差距，如今已收窄至个位数，且收窄速度近来明显加快。」选战结构性变化或将动摇国民力量党长期把控岭南的政治基本盘。</w:t>
      </w:r>
    </w:p>
    <w:p>
      <w:pPr>
        <w:pStyle w:val="BodyText"/>
      </w:pPr>
      <w:r>
        <w:rPr>
          <w:b/>
          <w:bCs/>
        </w:rPr>
        <w:t xml:space="preserve">References</w:t>
      </w:r>
    </w:p>
    <w:p>
      <w:pPr>
        <w:pStyle w:val="BodyText"/>
      </w:pPr>
      <w:r>
        <w:t xml:space="preserve">[8] The Korea Herald. (2026, May 11). PPP’s Yeongnam stronghold under siege as local elections near. The Korea Herald. https://www.koreaherald.com/article/10735396</w:t>
      </w:r>
    </w:p>
    <w:p>
      <w:r>
        <w:pict>
          <v:rect style="width:0;height:1.5pt" o:hralign="center" o:hrstd="t" o:hr="t"/>
        </w:pict>
      </w:r>
    </w:p>
    <w:bookmarkEnd w:id="14"/>
    <w:bookmarkStart w:id="15" w:name="霍尔木兹海峡袭船调查-外长称需审慎研判"/>
    <w:p>
      <w:pPr>
        <w:pStyle w:val="Heading3"/>
      </w:pPr>
      <w:r>
        <w:rPr>
          <w:rFonts w:hint="eastAsia"/>
        </w:rPr>
        <w:t xml:space="preserve">霍尔木兹海峡袭船调查</w:t>
      </w:r>
      <w:r>
        <w:t xml:space="preserve"> </w:t>
      </w:r>
      <w:r>
        <w:rPr>
          <w:rFonts w:hint="eastAsia"/>
        </w:rPr>
        <w:t xml:space="preserve">外长称需审慎研判</w:t>
      </w:r>
    </w:p>
    <w:p>
      <w:pPr>
        <w:pStyle w:val="FirstParagraph"/>
      </w:pPr>
      <w:r>
        <w:rPr>
          <w:rFonts w:hint="eastAsia"/>
          <w:b/>
          <w:bCs/>
        </w:rPr>
        <w:t xml:space="preserve">摘要</w:t>
      </w:r>
    </w:p>
    <w:p>
      <w:pPr>
        <w:pStyle w:val="BodyText"/>
      </w:pPr>
      <w:r>
        <w:rPr>
          <w:rFonts w:hint="eastAsia"/>
        </w:rPr>
        <w:t xml:space="preserve">外交部长官赵显2026-05-11在国务会议上表示，针对2026-05-04巴拿马籍HMM</w:t>
      </w:r>
      <w:r>
        <w:t xml:space="preserve"> </w:t>
      </w:r>
      <w:r>
        <w:rPr>
          <w:rFonts w:hint="eastAsia"/>
        </w:rPr>
        <w:t xml:space="preserve">Namu号在霍尔木兹海峡遇袭一事，调查仍需更细致审视。该船被两枚不明空中飞行物击中起火，船上24名船员（含6名韩国籍）成功撤离且无人受伤。袭击发生在美国「自由项目」霍尔木兹行动结束数小时之后，回收的发动机残骸正在分析之中。韩方已召见伊朗驻韩大使Saeed</w:t>
      </w:r>
      <w:r>
        <w:t xml:space="preserve"> </w:t>
      </w:r>
      <w:r>
        <w:rPr>
          <w:rFonts w:hint="eastAsia"/>
        </w:rPr>
        <w:t xml:space="preserve">Koozechi磋商，伊朗方面「坚决并断然」否认涉案；特朗普则公开将矛头指向伊朗。韩方同时正与船旗国巴拿马进行协调。</w:t>
      </w:r>
    </w:p>
    <w:p>
      <w:pPr>
        <w:pStyle w:val="BodyText"/>
      </w:pPr>
      <w:r>
        <w:rPr>
          <w:rFonts w:hint="eastAsia"/>
          <w:b/>
          <w:bCs/>
        </w:rPr>
        <w:t xml:space="preserve">分析</w:t>
      </w:r>
    </w:p>
    <w:p>
      <w:pPr>
        <w:pStyle w:val="BodyText"/>
      </w:pPr>
      <w:r>
        <w:rPr>
          <w:rFonts w:hint="eastAsia"/>
        </w:rPr>
        <w:t xml:space="preserve">赵显在会上强调：「仍有一些事项需要更仔细地审视，我们需要在审慎研判之后才能做出判断。」外交部立场显示，首尔在美方公开定性与德黑兰否认之间倾向保留判断空间，避免在调查结论明朗前过早表态。</w:t>
      </w:r>
    </w:p>
    <w:p>
      <w:pPr>
        <w:pStyle w:val="BodyText"/>
      </w:pPr>
      <w:r>
        <w:rPr>
          <w:b/>
          <w:bCs/>
        </w:rPr>
        <w:t xml:space="preserve">References</w:t>
      </w:r>
    </w:p>
    <w:p>
      <w:pPr>
        <w:pStyle w:val="BodyText"/>
      </w:pPr>
      <w:r>
        <w:t xml:space="preserve">[9] Choi, J. (2026, May 11). FM Cho says Hormuz Strait attack probe needs closer review. The Korea Herald. https://www.koreaherald.com/article/10735031</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三星与工会进入最后调停-18天大罢工迫近"/>
    <w:p>
      <w:pPr>
        <w:pStyle w:val="Heading3"/>
      </w:pPr>
      <w:r>
        <w:rPr>
          <w:rFonts w:hint="eastAsia"/>
        </w:rPr>
        <w:t xml:space="preserve">三星与工会进入最后调停</w:t>
      </w:r>
      <w:r>
        <w:t xml:space="preserve"> </w:t>
      </w:r>
      <w:r>
        <w:rPr>
          <w:rFonts w:hint="eastAsia"/>
        </w:rPr>
        <w:t xml:space="preserve">18天大罢工迫近</w:t>
      </w:r>
    </w:p>
    <w:p>
      <w:pPr>
        <w:pStyle w:val="FirstParagraph"/>
      </w:pPr>
      <w:r>
        <w:rPr>
          <w:rFonts w:hint="eastAsia"/>
          <w:b/>
          <w:bCs/>
        </w:rPr>
        <w:t xml:space="preserve">摘要</w:t>
      </w:r>
    </w:p>
    <w:p>
      <w:pPr>
        <w:pStyle w:val="BodyText"/>
      </w:pPr>
      <w:r>
        <w:rPr>
          <w:rFonts w:hint="eastAsia"/>
        </w:rPr>
        <w:t xml:space="preserve">三星电子与企业工会2026-05-11在中央劳动委员会主持下重启政府斡旋后续谈判，被外界视为阻止5月21日至6月7日为期18天大罢工的「最后一推」。截至当日下午3时，双方仍未取得突破。工会联盟成员约7.3万人，预计3万至4万人将参加罢工。核心争议集中于利润分享奖金机制——工会要求按芯片部门营业利润的15%（对应约40.5万亿韩元资金池，相当于存储部门员工人均约6.2亿韩元）发放，三星方面提议10%，并以未来芯片业务超越SK海力士为条件附加增幅。摩根大通测算，若罢工成行，可能波及超过40万亿韩元的年度营业利润。三星2024年首次罢工参与率仅15%，影响有限。</w:t>
      </w:r>
    </w:p>
    <w:p>
      <w:pPr>
        <w:pStyle w:val="BodyText"/>
      </w:pPr>
      <w:r>
        <w:rPr>
          <w:rFonts w:hint="eastAsia"/>
          <w:b/>
          <w:bCs/>
        </w:rPr>
        <w:t xml:space="preserve">分析</w:t>
      </w:r>
    </w:p>
    <w:p>
      <w:pPr>
        <w:pStyle w:val="BodyText"/>
      </w:pPr>
      <w:r>
        <w:rPr>
          <w:rFonts w:hint="eastAsia"/>
        </w:rPr>
        <w:t xml:space="preserve">劳动部长官金荣勋在协商前表示：「我感谢劳资双方做出参与调停的决定。这不会是一次轻松的斡旋，但解决方案或许比我们想象的更近。」当局将本轮谈判视为韩国大企业劳资关系制度化的关键案例。</w:t>
      </w:r>
    </w:p>
    <w:p>
      <w:pPr>
        <w:pStyle w:val="BodyText"/>
      </w:pPr>
      <w:r>
        <w:rPr>
          <w:b/>
          <w:bCs/>
        </w:rPr>
        <w:t xml:space="preserve">References</w:t>
      </w:r>
    </w:p>
    <w:p>
      <w:pPr>
        <w:pStyle w:val="BodyText"/>
      </w:pPr>
      <w:r>
        <w:t xml:space="preserve">[10] Choi, J. (2026, May 11). Samsung, union resume last-ditch talks to avert strike. The Korea Herald. https://www.koreaherald.com/article/10735318</w:t>
      </w:r>
    </w:p>
    <w:p>
      <w:r>
        <w:pict>
          <v:rect style="width:0;height:1.5pt" o:hralign="center" o:hrstd="t" o:hr="t"/>
        </w:pict>
      </w:r>
    </w:p>
    <w:bookmarkEnd w:id="17"/>
    <w:bookmarkStart w:id="18" w:name="利润分享奖金诉求蔓延-多业巨头集体陷入劳资博弈"/>
    <w:p>
      <w:pPr>
        <w:pStyle w:val="Heading3"/>
      </w:pPr>
      <w:r>
        <w:rPr>
          <w:rFonts w:hint="eastAsia"/>
        </w:rPr>
        <w:t xml:space="preserve">利润分享奖金诉求蔓延</w:t>
      </w:r>
      <w:r>
        <w:t xml:space="preserve"> </w:t>
      </w:r>
      <w:r>
        <w:rPr>
          <w:rFonts w:hint="eastAsia"/>
        </w:rPr>
        <w:t xml:space="preserve">多业巨头集体陷入劳资博弈</w:t>
      </w:r>
    </w:p>
    <w:p>
      <w:pPr>
        <w:pStyle w:val="FirstParagraph"/>
      </w:pPr>
      <w:r>
        <w:rPr>
          <w:rFonts w:hint="eastAsia"/>
          <w:b/>
          <w:bCs/>
        </w:rPr>
        <w:t xml:space="preserve">摘要</w:t>
      </w:r>
    </w:p>
    <w:p>
      <w:pPr>
        <w:pStyle w:val="BodyText"/>
      </w:pPr>
      <w:r>
        <w:rPr>
          <w:rFonts w:hint="eastAsia"/>
        </w:rPr>
        <w:t xml:space="preserve">利润分享型奖金诉求2026-05-11在韩国主要财阀间持续扩散，已从半导体行业向多业蔓延。SK海力士2025年按10%营业利润公式发放的奖金达到基本年薪的2,964%；三星工会以此为参照要求15%，目前谈判陷入僵局。Kakao工会已于上周日向政府申请劳动斡旋，要求按营业利润的13%至15%发放奖金，对应人均约1,500万韩元。现代汽车工会则要求按2025年净利润的30%发放，LG</w:t>
      </w:r>
      <w:r>
        <w:t xml:space="preserve"> </w:t>
      </w:r>
      <w:r>
        <w:rPr>
          <w:rFonts w:hint="eastAsia"/>
        </w:rPr>
        <w:t xml:space="preserve">U+工会提出与之相同的30%诉求；现代汽车联席首席执行官崔永一被视为关键谈判代表。</w:t>
      </w:r>
    </w:p>
    <w:p>
      <w:pPr>
        <w:pStyle w:val="BodyText"/>
      </w:pPr>
      <w:r>
        <w:rPr>
          <w:rFonts w:hint="eastAsia"/>
          <w:b/>
          <w:bCs/>
        </w:rPr>
        <w:t xml:space="preserve">分析</w:t>
      </w:r>
    </w:p>
    <w:p>
      <w:pPr>
        <w:pStyle w:val="BodyText"/>
      </w:pPr>
      <w:r>
        <w:rPr>
          <w:rFonts w:hint="eastAsia"/>
        </w:rPr>
        <w:t xml:space="preserve">西江大学名誉教授林采云评论称：「奖金通常应与个人贡献挂钩，并以股票或期权形式发放。如今所蔓延的趋势恰好相反。」学界担心，以集体性、与公司整体利润直接挂钩的方式形成奖金分配新基准，可能改变韩国大企业薪酬结构。</w:t>
      </w:r>
    </w:p>
    <w:p>
      <w:pPr>
        <w:pStyle w:val="BodyText"/>
      </w:pPr>
      <w:r>
        <w:rPr>
          <w:b/>
          <w:bCs/>
        </w:rPr>
        <w:t xml:space="preserve">References</w:t>
      </w:r>
    </w:p>
    <w:p>
      <w:pPr>
        <w:pStyle w:val="BodyText"/>
      </w:pPr>
      <w:r>
        <w:t xml:space="preserve">[11] Choi, J. (2026, May 11). Profit-share bonus demands spread beyond chips. The Korea Herald. https://www.koreaherald.com/article/10735287</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8"/>
    <w:bookmarkEnd w:id="19"/>
    <w:bookmarkStart w:id="21" w:name="四社会与民生"/>
    <w:p>
      <w:pPr>
        <w:pStyle w:val="Heading2"/>
      </w:pPr>
      <w:r>
        <w:rPr>
          <w:rFonts w:hint="eastAsia"/>
        </w:rPr>
        <w:t xml:space="preserve">四、社会与民生</w:t>
      </w:r>
    </w:p>
    <w:bookmarkStart w:id="20" w:name="政府将文化与卫生纳入oda重点领域"/>
    <w:p>
      <w:pPr>
        <w:pStyle w:val="Heading3"/>
      </w:pPr>
      <w:r>
        <w:rPr>
          <w:rFonts w:hint="eastAsia"/>
        </w:rPr>
        <w:t xml:space="preserve">政府将文化与卫生纳入ODA重点领域</w:t>
      </w:r>
    </w:p>
    <w:p>
      <w:pPr>
        <w:pStyle w:val="FirstParagraph"/>
      </w:pPr>
      <w:r>
        <w:rPr>
          <w:rFonts w:hint="eastAsia"/>
          <w:b/>
          <w:bCs/>
        </w:rPr>
        <w:t xml:space="preserve">摘要</w:t>
      </w:r>
    </w:p>
    <w:p>
      <w:pPr>
        <w:pStyle w:val="BodyText"/>
      </w:pPr>
      <w:r>
        <w:rPr>
          <w:rFonts w:hint="eastAsia"/>
        </w:rPr>
        <w:t xml:space="preserve">国务总理金民锡主持的国际开发合作委员会2026-05-11决定，将文化与医疗卫生新增为韩国官方发展援助（ODA）的重点领域。文化板块借鉴法国与日本经验，重点支持文化综合体建设、内容产业人才培养、创意产业及文化遗产数字化等项目；目前ODA项下文化类项目共40个，仅占整体援助预算的0.67%。医疗卫生板块涵盖基础卫生体系、传染病应对、数字医疗、结核病与疟疾防治等议题。韩国政府将「文化软实力」与人工智能能力作为推动新领域援助的核心依据。</w:t>
      </w:r>
    </w:p>
    <w:p>
      <w:pPr>
        <w:pStyle w:val="BodyText"/>
      </w:pPr>
      <w:r>
        <w:rPr>
          <w:b/>
          <w:bCs/>
        </w:rPr>
        <w:t xml:space="preserve">References</w:t>
      </w:r>
    </w:p>
    <w:p>
      <w:pPr>
        <w:pStyle w:val="BodyText"/>
      </w:pPr>
      <w:r>
        <w:t xml:space="preserve">[12] Son, J. (2026, May 11). Korea adds culture, healthcare as new ODA priorities. The Korea Herald. https://www.koreaherald.com/article/10735352</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0"/>
    <w:bookmarkEnd w:id="21"/>
    <w:bookmarkStart w:id="22"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2026-05-11T08:26:53Z</dcterms:created>
  <dcterms:modified xsi:type="dcterms:W3CDTF">2026-05-11T08:26:53Z</dcterms:modified>
</cp:coreProperties>
</file>

<file path=docProps/custom.xml><?xml version="1.0" encoding="utf-8"?>
<Properties xmlns="http://schemas.openxmlformats.org/officeDocument/2006/custom-properties" xmlns:vt="http://schemas.openxmlformats.org/officeDocument/2006/docPropsVTypes"/>
</file>