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6b2537b1117897f42f1971fc482fe5105bc118"/>
    <w:p>
      <w:pPr>
        <w:pStyle w:val="Heading1"/>
      </w:pPr>
      <w:r>
        <w:t xml:space="preserve">United Kingdom Daily News Intelligence — June 29, 2026</w:t>
      </w:r>
    </w:p>
    <w:bookmarkStart w:id="11" w:name="economy-markets"/>
    <w:p>
      <w:pPr>
        <w:pStyle w:val="Heading2"/>
      </w:pPr>
      <w:r>
        <w:t xml:space="preserve">1. Economy &amp; Markets</w:t>
      </w:r>
    </w:p>
    <w:bookmarkStart w:id="9" w:name="X9bb4d17cd26ad614b9557c833f357aec9abefca"/>
    <w:p>
      <w:pPr>
        <w:pStyle w:val="Heading3"/>
      </w:pPr>
      <w:r>
        <w:t xml:space="preserve">UK gilt yields slide to two-month low as PMI contraction and political flux compound bond rally</w:t>
      </w:r>
    </w:p>
    <w:p>
      <w:pPr>
        <w:pStyle w:val="FirstParagraph"/>
      </w:pPr>
      <w:r>
        <w:t xml:space="preserve">The UK 10-year gilt yield fell to 4.736% on Monday, June 29, extending declines for a third straight session to its lowest in more than two months. The two-year yield sat at 4.15% while the 30-year edged up to 5.48%, as traders concluded that a faltering economy has all but closed off any path to higher Bank of England rates. The trigger was data: June’s S&amp;P Global/CIPS Flash UK Composite PMI printed at 49.4, a 14-month low and a second consecutive month below the 50 line that separates growth from contraction. The services reading slumped to 48.7, weakest in 41 months; only manufacturing held firm at 53.1.</w:t>
      </w:r>
    </w:p>
    <w:p>
      <w:pPr>
        <w:pStyle w:val="BodyText"/>
      </w:pPr>
      <w:r>
        <w:t xml:space="preserve">The BoE left Bank Rate at 3.75% on June 18 in a 7-2 vote, with two Monetary Policy Committee members pushing for a 0.25-percentage-point hike to 4%. That split captures the central bank’s bind — contracting activity argues for cuts, but services inflation running at 3.7% and headline CPI at 2.8% in May argue for patience, a tension sharpened by the 13% jump in Ofgem’s energy price cap landing July 1. Politics added a second front. The FTSE 100 opened down roughly 0.16% near 10,409 points and sterling held near seven-month lows against the dollar, with analysts describing the pound as</w:t>
      </w:r>
      <w:r>
        <w:t xml:space="preserve"> </w:t>
      </w:r>
      <w:r>
        <w:t xml:space="preserve">“caught in a good yield, uncertain growth bind”</w:t>
      </w:r>
      <w:r>
        <w:t xml:space="preserve"> </w:t>
      </w:r>
      <w:r>
        <w:t xml:space="preserve">after Prime Minister Keir Starmer’s June 22 resignation announcement. Andy Burnham, the Greater Manchester mayor and only declared candidate to replace him, could take office as early as July 17.</w:t>
      </w:r>
    </w:p>
    <w:p>
      <w:pPr>
        <w:pStyle w:val="BodyText"/>
      </w:pPr>
      <w:r>
        <w:rPr>
          <w:b/>
          <w:bCs/>
        </w:rPr>
        <w:t xml:space="preserve">References</w:t>
      </w:r>
      <w:r>
        <w:t xml:space="preserve"> </w:t>
      </w:r>
      <w:r>
        <w:t xml:space="preserve">[1] Trading Economics. (2026, June 29). United Kingdom Government Bond 10Y. Trading Economics. https://tradingeconomics.com/united-kingdom/government-bond-yield</w:t>
      </w:r>
      <w:r>
        <w:t xml:space="preserve"> </w:t>
      </w:r>
      <w:r>
        <w:t xml:space="preserve">[2] Bloomberg. (2026, June 29). United Kingdom Rates &amp; Bonds. Bloomberg. https://www.bloomberg.com/markets/rates-bonds/government-bonds/uk</w:t>
      </w:r>
      <w:r>
        <w:t xml:space="preserve"> </w:t>
      </w:r>
      <w:r>
        <w:t xml:space="preserve">[3] Investing.com. (2026, June 29). GBP/USD faces a two-front squeeze from Warsh’s Fed and UK politics. Investing.com. https://www.investing.com/analysis/gbpusd-faces-a-twofront-squeeze-from-warshs-fed-and-uk-politics-200682896</w:t>
      </w:r>
    </w:p>
    <w:p>
      <w:r>
        <w:pict>
          <v:rect style="width:0;height:1.5pt" o:hralign="center" o:hrstd="t" o:hr="t"/>
        </w:pict>
      </w:r>
    </w:p>
    <w:bookmarkEnd w:id="9"/>
    <w:bookmarkStart w:id="10" w:name="X6ce3b6b564c2559169c16b3ca83d29d651110b4"/>
    <w:p>
      <w:pPr>
        <w:pStyle w:val="Heading3"/>
      </w:pPr>
      <w:r>
        <w:t xml:space="preserve">UK Parliament rushes Taxation (Energy and Vehicles) Bill through Commons, lifting generator levy to 55%</w:t>
      </w:r>
    </w:p>
    <w:p>
      <w:pPr>
        <w:pStyle w:val="FirstParagraph"/>
      </w:pPr>
      <w:r>
        <w:t xml:space="preserve">The House of Commons took the Taxation (Energy and Vehicles) Bill through all its stages in a single sitting on Monday, June 29, racing to legislate before three measures take effect on July 1. The centrepiece raises the Electricity Generator Levy from 45% to 55%, a windfall tax expected to bring in more than £1 billion in additional revenue. The levy — first introduced in January 2023 at 45% to capture the extraordinary revenues renewable generators earned when wartime gas prices spiked — applies to receipts above a benchmark electricity price; the Treasury has now extended it beyond its original 2028 sunset.</w:t>
      </w:r>
    </w:p>
    <w:p>
      <w:pPr>
        <w:pStyle w:val="BodyText"/>
      </w:pPr>
      <w:r>
        <w:t xml:space="preserve">The bill carries two further changes: a rise in the Approved Mileage Allowance Payments rate from the start of the 2026/27 tax year, and a temporary 12-month Vehicle Excise Duty exemption for certain heavy goods vehicles running from July 1, 2026 to June 30, 2027. The Commons had already approved the measures in principle through Ways and Means resolutions on June 24, clearing the way for Monday’s compressed passage.</w:t>
      </w:r>
    </w:p>
    <w:p>
      <w:pPr>
        <w:pStyle w:val="BodyText"/>
      </w:pPr>
      <w:r>
        <w:rPr>
          <w:b/>
          <w:bCs/>
        </w:rPr>
        <w:t xml:space="preserve">References</w:t>
      </w:r>
      <w:r>
        <w:t xml:space="preserve"> </w:t>
      </w:r>
      <w:r>
        <w:t xml:space="preserve">[4] UK Parliament. (2026, June 29). Coming up in the Commons: 29 June to 3 July. UK Parliament. https://www.parliament.uk/business/news/2026/june-2026/coming-up-in-the-commons-29-june–3-july/</w:t>
      </w:r>
      <w:r>
        <w:t xml:space="preserve"> </w:t>
      </w:r>
      <w:r>
        <w:t xml:space="preserve">[5] House of Commons Library. (2026, June). Taxation (Energy and Vehicles) Bill 2025-26. House of Commons Library. https://commonslibrary.parliament.uk/research-briefings/cbp-10913/</w:t>
      </w:r>
      <w:r>
        <w:t xml:space="preserve"> </w:t>
      </w:r>
      <w:r>
        <w:t xml:space="preserve">[6] UK Parliament. (2026, June). Taxation (Energy and Vehicles) Bill. UK Parliament Bills. https://bills.parliament.uk/bills/4207</w:t>
      </w:r>
      <w:r>
        <w:t xml:space="preserve"> </w:t>
      </w:r>
      <w:r>
        <w:t xml:space="preserve">[7] Solar Power Portal. (2026, April). DESNZ to increase renewables windfall tax to 55% in July 2026. Solar Power Portal. https://www.solarpowerportal.co.uk/energy-policy/desnz-to-increase-renewables-windfall-tax-to-55-in-july-2026</w:t>
      </w:r>
    </w:p>
    <w:p>
      <w:r>
        <w:pict>
          <v:rect style="width:0;height:1.5pt" o:hralign="center" o:hrstd="t" o:hr="t"/>
        </w:pict>
      </w:r>
    </w:p>
    <w:bookmarkEnd w:id="10"/>
    <w:bookmarkEnd w:id="11"/>
    <w:bookmarkStart w:id="15" w:name="politics-diplomacy"/>
    <w:p>
      <w:pPr>
        <w:pStyle w:val="Heading2"/>
      </w:pPr>
      <w:r>
        <w:t xml:space="preserve">2. Politics &amp; Diplomacy</w:t>
      </w:r>
    </w:p>
    <w:bookmarkStart w:id="12" w:name="X67fd6464be37b2b2f4984c6e92eddc1eb933b61"/>
    <w:p>
      <w:pPr>
        <w:pStyle w:val="Heading3"/>
      </w:pPr>
      <w:r>
        <w:t xml:space="preserve">Andy Burnham tightens grip on Labour leadership as caretaker Starmer stays at the helm</w:t>
      </w:r>
    </w:p>
    <w:p>
      <w:pPr>
        <w:pStyle w:val="FirstParagraph"/>
      </w:pPr>
      <w:r>
        <w:t xml:space="preserve">A week after announcing his resignation on June 22, Keir Starmer remains prime minister in a caretaker role while Andy Burnham consolidates a leadership race that increasingly looks like a coronation. Starmer’s exit followed a brutal May local election — Labour shed 1,496 council seats as Nigel Farage’s Reform UK surged to 1,453 councillor gains. Burnham, Greater Manchester mayor since 2017, secured a Commons seat by winning the Makerfield by-election on June 18 with a majority of more than 9,000, the move that finally let him challenge for the top job.</w:t>
      </w:r>
    </w:p>
    <w:p>
      <w:pPr>
        <w:pStyle w:val="BodyText"/>
      </w:pPr>
      <w:r>
        <w:t xml:space="preserve">As of June 29 he is the sole declared candidate, backed by former Health Secretary Wes Streeting and by Chancellor Rachel Reeves, who on June 25 urged him to stick with her economic plan. The mechanics now favour him: the Labour MP nomination window runs July 9 to 16, and candidates need endorsements from at least 81 MPs — 20% of the party’s 403. If no rival emerges, a special conference confirms Burnham on July 17; if a ballot is required, members vote August 6 to 27 with a result on August 29. His pitch leans on the regional-investment</w:t>
      </w:r>
      <w:r>
        <w:t xml:space="preserve"> </w:t>
      </w:r>
      <w:r>
        <w:t xml:space="preserve">“Manchesterism”</w:t>
      </w:r>
      <w:r>
        <w:t xml:space="preserve"> </w:t>
      </w:r>
      <w:r>
        <w:t xml:space="preserve">he built in office. Al Carns, the former armed forces minister, told ITV he was</w:t>
      </w:r>
      <w:r>
        <w:t xml:space="preserve"> </w:t>
      </w:r>
      <w:r>
        <w:t xml:space="preserve">“not ready to make a decision on this in any way, shape or form.”</w:t>
      </w:r>
    </w:p>
    <w:p>
      <w:pPr>
        <w:pStyle w:val="BodyText"/>
      </w:pPr>
      <w:r>
        <w:rPr>
          <w:b/>
          <w:bCs/>
        </w:rPr>
        <w:t xml:space="preserve">References</w:t>
      </w:r>
      <w:r>
        <w:t xml:space="preserve"> </w:t>
      </w:r>
      <w:r>
        <w:t xml:space="preserve">[8] PBS NewsHour. (2026, June). Andy Burnham prepares for a UK Labour leadership contest that may be a coronation. PBS NewsHour. https://www.pbs.org/newshour/world/andy-burnham-prepares-for-a-uk-labour-leadership-contest-that-may-be-a-coronation</w:t>
      </w:r>
      <w:r>
        <w:t xml:space="preserve"> </w:t>
      </w:r>
      <w:r>
        <w:t xml:space="preserve">[9] Al Jazeera. (2026, June 22). Why has Keir Starmer resigned as UK prime minister, and who will take over? Al Jazeera. https://www.aljazeera.com/news/2026/6/22/why-has-keir-starmer-resigned-as-uk-prime-minister-and-who-will-take-over</w:t>
      </w:r>
      <w:r>
        <w:t xml:space="preserve"> </w:t>
      </w:r>
      <w:r>
        <w:t xml:space="preserve">[10] NPR. (2026, June 22). Keir Starmer resigns. NPR. https://www.npr.org/2026/06/22/nx-s1-5866231/keir-starmer-resigns</w:t>
      </w:r>
    </w:p>
    <w:p>
      <w:r>
        <w:pict>
          <v:rect style="width:0;height:1.5pt" o:hralign="center" o:hrstd="t" o:hr="t"/>
        </w:pict>
      </w:r>
    </w:p>
    <w:bookmarkEnd w:id="12"/>
    <w:bookmarkStart w:id="13" w:name="X0659b0994f819e1652fa4ef5e1ba94f55c7fde6"/>
    <w:p>
      <w:pPr>
        <w:pStyle w:val="Heading3"/>
      </w:pPr>
      <w:r>
        <w:t xml:space="preserve">Steel Industry (Nationalisation) Bill enters Lords committee stage after smooth Commons passage</w:t>
      </w:r>
    </w:p>
    <w:p>
      <w:pPr>
        <w:pStyle w:val="FirstParagraph"/>
      </w:pPr>
      <w:r>
        <w:t xml:space="preserve">Peers began line-by-line scrutiny of the Steel Industry (Nationalisation) Bill on Monday, June 29, opening the first of two scheduled committee days in the House of Lords. The bill — HL Bill 22 of 2026-27 — hands ministers the power to transfer the shares or property of a steel company into public ownership where it serves the public interest, and follows the government’s emergency takeover of British Steel’s Scunthorpe blast furnaces earlier in 2026. That intervention itself drew on the Steel Industry (Special Measures) Act 2025, under which the state has poured working capital into keeping the plant running.</w:t>
      </w:r>
    </w:p>
    <w:p>
      <w:pPr>
        <w:pStyle w:val="BodyText"/>
      </w:pPr>
      <w:r>
        <w:t xml:space="preserve">Announced in the King’s Speech of May 13 and introduced in the Commons the next day, the bill cleared all Commons stages without amendment by June 9 and passed Lords second reading on June 16. Among the points peers probed Monday was the</w:t>
      </w:r>
      <w:r>
        <w:t xml:space="preserve"> </w:t>
      </w:r>
      <w:r>
        <w:t xml:space="preserve">“made negative”</w:t>
      </w:r>
      <w:r>
        <w:t xml:space="preserve"> </w:t>
      </w:r>
      <w:r>
        <w:t xml:space="preserve">procedure governing parliamentary oversight of the delegated powers ministers would acquire. The Financial Services and Markets Bill ran in Lords Grand Committee the same day.</w:t>
      </w:r>
    </w:p>
    <w:p>
      <w:pPr>
        <w:pStyle w:val="BodyText"/>
      </w:pPr>
      <w:r>
        <w:rPr>
          <w:b/>
          <w:bCs/>
        </w:rPr>
        <w:t xml:space="preserve">References</w:t>
      </w:r>
      <w:r>
        <w:t xml:space="preserve"> </w:t>
      </w:r>
      <w:r>
        <w:t xml:space="preserve">[11] UK Parliament. (2026, June). Steel Industry (Nationalisation) Bill. UK Parliament Bills. https://bills.parliament.uk/bills/4123</w:t>
      </w:r>
      <w:r>
        <w:t xml:space="preserve"> </w:t>
      </w:r>
      <w:r>
        <w:t xml:space="preserve">[12] Hansard Society. (2026, June 29). Parliament Matters Bulletin: 29 June 2026. Hansard Society. https://www.hansardsociety.org.uk/news/parliament-matters-bulletin-29-june-2026</w:t>
      </w:r>
      <w:r>
        <w:t xml:space="preserve"> </w:t>
      </w:r>
      <w:r>
        <w:t xml:space="preserve">[13] House of Commons Library. (2026, June). Steel Industry (Nationalisation) Bill 2025-26. House of Commons Library. https://commonslibrary.parliament.uk/research-briefings/cbp-10846/</w:t>
      </w:r>
      <w:r>
        <w:t xml:space="preserve"> </w:t>
      </w:r>
      <w:r>
        <w:t xml:space="preserve">[14] House of Commons Library. (2026, May). British Steel and government special measures. House of Commons Library. https://commonslibrary.parliament.uk/research-briefings/cbp-10278/</w:t>
      </w:r>
    </w:p>
    <w:p>
      <w:r>
        <w:pict>
          <v:rect style="width:0;height:1.5pt" o:hralign="center" o:hrstd="t" o:hr="t"/>
        </w:pict>
      </w:r>
    </w:p>
    <w:bookmarkEnd w:id="13"/>
    <w:bookmarkStart w:id="14" w:name="X7ce3a1fc5fb567809fdbc5de65c6dc26403137b"/>
    <w:p>
      <w:pPr>
        <w:pStyle w:val="Heading3"/>
      </w:pPr>
      <w:r>
        <w:t xml:space="preserve">Commons debates Cabinet Office security and justice spending as Martin Lewis testifies to PAC</w:t>
      </w:r>
    </w:p>
    <w:p>
      <w:pPr>
        <w:pStyle w:val="FirstParagraph"/>
      </w:pPr>
      <w:r>
        <w:t xml:space="preserve">The Commons sat from 11:30am on Monday, June 29, with questions to Science, Innovation and Technology Secretary Liz Kendall MP ahead of Prime Minister’s Questions at noon. Estimates Day debates filled the afternoon: Matt Western MP opened scrutiny of Cabinet Office spending on security and resilience, followed by debates on the Northern Ireland Office estimates and on Home Office and Ministry of Justice budgets for criminal justice.</w:t>
      </w:r>
    </w:p>
    <w:p>
      <w:pPr>
        <w:pStyle w:val="BodyText"/>
      </w:pPr>
      <w:r>
        <w:t xml:space="preserve">At 3:30pm the Public Accounts Committee took oral evidence on the regulation of water, energy and broadband. Among the witnesses was Martin Lewis CBE of MoneySavingExpert, alongside Anne Pardoe of Citizens Advice and executives from the regulators Ofcom, Ofwat and Ofgem — a line-up that put the consumer cost of utility oversight at the centre of the session. In Westminster Hall, MPs debated an e-petition signed by more than 238,000 people calling for a public register of animal abusers, led by Jacob Collier MP, and a separate petition on NHS breast screening led by Irene Campbell MP.</w:t>
      </w:r>
    </w:p>
    <w:p>
      <w:pPr>
        <w:pStyle w:val="BodyText"/>
      </w:pPr>
      <w:r>
        <w:rPr>
          <w:b/>
          <w:bCs/>
        </w:rPr>
        <w:t xml:space="preserve">References</w:t>
      </w:r>
      <w:r>
        <w:t xml:space="preserve"> </w:t>
      </w:r>
      <w:r>
        <w:t xml:space="preserve">[15] UK Parliament. (2026, June 29). Coming up in the Commons: 29 June to 3 July. UK Parliament. https://www.parliament.uk/business/news/2026/june-2026/coming-up-in-the-commons-29-june–3-july/</w:t>
      </w:r>
      <w:r>
        <w:t xml:space="preserve"> </w:t>
      </w:r>
      <w:r>
        <w:t xml:space="preserve">[16] Hansard Society. (2026, June 29). Parliament Matters Bulletin: 29 June 2026. Hansard Society. https://www.hansardsociety.org.uk/news/parliament-matters-bulletin-29-june-2026</w:t>
      </w:r>
    </w:p>
    <w:p>
      <w:r>
        <w:pict>
          <v:rect style="width:0;height:1.5pt" o:hralign="center" o:hrstd="t" o:hr="t"/>
        </w:pict>
      </w:r>
    </w:p>
    <w:bookmarkEnd w:id="14"/>
    <w:bookmarkEnd w:id="15"/>
    <w:bookmarkStart w:id="16" w:name="technology-industry"/>
    <w:p>
      <w:pPr>
        <w:pStyle w:val="Heading2"/>
      </w:pPr>
      <w:r>
        <w:t xml:space="preserve">3. Technology &amp; Industry</w:t>
      </w:r>
    </w:p>
    <w:p>
      <w:pPr>
        <w:pStyle w:val="FirstParagraph"/>
      </w:pPr>
      <w:r>
        <w:rPr>
          <w:i/>
          <w:iCs/>
        </w:rPr>
        <w:t xml:space="preserve">Note: only 0 stories met T1-T4 standards for this category today.</w:t>
      </w:r>
    </w:p>
    <w:bookmarkEnd w:id="16"/>
    <w:bookmarkStart w:id="19" w:name="society-livelihood"/>
    <w:p>
      <w:pPr>
        <w:pStyle w:val="Heading2"/>
      </w:pPr>
      <w:r>
        <w:t xml:space="preserve">4. Society &amp; Livelihood</w:t>
      </w:r>
    </w:p>
    <w:bookmarkStart w:id="17" w:name="Xfa4c26567e9f2f1e6c06386a491034f1df81359"/>
    <w:p>
      <w:pPr>
        <w:pStyle w:val="Heading3"/>
      </w:pPr>
      <w:r>
        <w:t xml:space="preserve">Met Office extends Amber heat warning over eastern England as nights stay above 20°C</w:t>
      </w:r>
    </w:p>
    <w:p>
      <w:pPr>
        <w:pStyle w:val="FirstParagraph"/>
      </w:pPr>
      <w:r>
        <w:t xml:space="preserve">The Met Office extended its Amber Extreme Heat Warning across central and eastern England into Monday morning, June 29, with overnight temperatures refusing to drop below 20°C as of 08:36 on Monday. The warning marks the tail of an exceptional June heatwave that peaked on June 26 and 27. On June 26 the mercury hit 37.3°C at Santon Downham, Suffolk — a provisional UK June record and the third consecutive day a June high was broken. Wales set its own June record of 35.9°C at Bute Park, Cardiff on June 25, Northern Ireland reached 30.8°C at Castlederg to tie a 1976 mark, and Plymouth logged a provisional England June record minimum of 23.0°C.</w:t>
      </w:r>
    </w:p>
    <w:p>
      <w:pPr>
        <w:pStyle w:val="BodyText"/>
      </w:pPr>
      <w:r>
        <w:t xml:space="preserve">Chief Forecaster Dan Harris said relief was near:</w:t>
      </w:r>
      <w:r>
        <w:t xml:space="preserve"> </w:t>
      </w:r>
      <w:r>
        <w:t xml:space="preserve">“By Sunday, fresher air from the Atlantic will be almost country wide.”</w:t>
      </w:r>
      <w:r>
        <w:t xml:space="preserve"> </w:t>
      </w:r>
      <w:r>
        <w:t xml:space="preserve">The dry spell has hardened into water stress. Environment Agency reports dated June 26 placed Anglian Water, South East Water and Yorkshire Water at drought level 1, and South East Water has announced a Temporary Use Ban hitting more than 850,000 customers in Kent from July 3.</w:t>
      </w:r>
    </w:p>
    <w:p>
      <w:pPr>
        <w:pStyle w:val="BodyText"/>
      </w:pPr>
      <w:r>
        <w:rPr>
          <w:b/>
          <w:bCs/>
        </w:rPr>
        <w:t xml:space="preserve">References</w:t>
      </w:r>
      <w:r>
        <w:t xml:space="preserve"> </w:t>
      </w:r>
      <w:r>
        <w:t xml:space="preserve">[17] Met Office. (2026, June 29). Amber warning extended though heatwave easing for some. Met Office. https://www.metoffice.gov.uk/about-us/news-and-media/media-centre/weather-and-climate-news/2026/amber-warning-extended-though-heatwave-easing-for-some</w:t>
      </w:r>
      <w:r>
        <w:t xml:space="preserve"> </w:t>
      </w:r>
      <w:r>
        <w:t xml:space="preserve">[18] GOV.UK. (2026, June 26). Dry weather and drought in England: 18 to 26 June 2026. GOV.UK. https://www.gov.uk/government/publications/dry-weather-and-drought-in-england-2026-summary-reports/dry-weather-and-drought-in-england-18-to-26-june-2026</w:t>
      </w:r>
    </w:p>
    <w:p>
      <w:r>
        <w:pict>
          <v:rect style="width:0;height:1.5pt" o:hralign="center" o:hrstd="t" o:hr="t"/>
        </w:pict>
      </w:r>
    </w:p>
    <w:bookmarkEnd w:id="17"/>
    <w:bookmarkStart w:id="18" w:name="Xc14f81ceb5ed3b1081c44d6d71df934d2dc93b3"/>
    <w:p>
      <w:pPr>
        <w:pStyle w:val="Heading3"/>
      </w:pPr>
      <w:r>
        <w:t xml:space="preserve">Westminster Hall debates animal-abuser register and NHS breast screening petitions</w:t>
      </w:r>
    </w:p>
    <w:p>
      <w:pPr>
        <w:pStyle w:val="FirstParagraph"/>
      </w:pPr>
      <w:r>
        <w:t xml:space="preserve">Two e-petition debates ran in Westminster Hall on Monday, June 29, neither ending in a vote. From 4:30 to 6pm, Labour MP Jacob Collier led a debate on petition 759783 — created by Bea Elton and signed by more than 238,000 people — calling for a public register of everyone convicted of animal abuse plus automatic lifetime ownership bans. The petition crossed the 100,000-signature threshold for debate on April 3. DEFRA had already rebuffed it on May 19, saying there are</w:t>
      </w:r>
      <w:r>
        <w:t xml:space="preserve"> </w:t>
      </w:r>
      <w:r>
        <w:t xml:space="preserve">“no plans to introduce an animal abuse register”</w:t>
      </w:r>
      <w:r>
        <w:t xml:space="preserve"> </w:t>
      </w:r>
      <w:r>
        <w:t xml:space="preserve">because</w:t>
      </w:r>
      <w:r>
        <w:t xml:space="preserve"> </w:t>
      </w:r>
      <w:r>
        <w:t xml:space="preserve">“we already have similar provisions in place,”</w:t>
      </w:r>
      <w:r>
        <w:t xml:space="preserve"> </w:t>
      </w:r>
      <w:r>
        <w:t xml:space="preserve">noting that all prosecutions under the Animal Welfare Act 2006 are logged on the police national computer.</w:t>
      </w:r>
    </w:p>
    <w:p>
      <w:pPr>
        <w:pStyle w:val="BodyText"/>
      </w:pPr>
      <w:r>
        <w:t xml:space="preserve">From 6 to 7:30pm, Irene Campbell MP led a debate on petition 742179, backed by over 106,000 signatures, on access to NHS mammograms and screening age thresholds, set out in House of Commons Library briefing CBP-10922.</w:t>
      </w:r>
    </w:p>
    <w:p>
      <w:pPr>
        <w:pStyle w:val="BodyText"/>
      </w:pPr>
      <w:r>
        <w:rPr>
          <w:b/>
          <w:bCs/>
        </w:rPr>
        <w:t xml:space="preserve">References</w:t>
      </w:r>
      <w:r>
        <w:t xml:space="preserve"> </w:t>
      </w:r>
      <w:r>
        <w:t xml:space="preserve">[19] UK Parliament. (2026, June 29). Coming up in the Commons: 29 June to 3 July. UK Parliament. https://www.parliament.uk/business/news/2026/june-2026/coming-up-in-the-commons-29-june–3-july/</w:t>
      </w:r>
      <w:r>
        <w:t xml:space="preserve"> </w:t>
      </w:r>
      <w:r>
        <w:t xml:space="preserve">[20] House of Commons Library. (2026, June). Animal abuse register e-petition. House of Commons Library. https://commonslibrary.parliament.uk/research-briefings/cbp-10902/</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1" w:name="corporate-ipo-ma"/>
    <w:p>
      <w:pPr>
        <w:pStyle w:val="Heading2"/>
      </w:pPr>
      <w:r>
        <w:t xml:space="preserve">5. Corporate IPO &amp; M&amp;A</w:t>
      </w:r>
    </w:p>
    <w:bookmarkStart w:id="20" w:name="X02e902172ac0051bce70becbd2788ea37e625fa"/>
    <w:p>
      <w:pPr>
        <w:pStyle w:val="Heading3"/>
      </w:pPr>
      <w:r>
        <w:t xml:space="preserve">DCC plc clock ticks toward July 8 deadline for formal KKR and Energy Capital Partners offer</w:t>
      </w:r>
    </w:p>
    <w:p>
      <w:pPr>
        <w:pStyle w:val="FirstParagraph"/>
      </w:pPr>
      <w:r>
        <w:t xml:space="preserve">A stream of regulatory disclosure forms hit Investegate on Monday, June 29, as the market tracked the proposed take-private of DCC plc by a consortium of KKR &amp; Co. L.P. and Energy Capital Partners, LLC. Monday’s filings — Forms 8.3, 38.5A and 38.5B under Irish Takeover Panel rules — came from Goldman Sachs International, Morgan Stanley and JPMorgan Securities Plc, all disclosing dealings in DCC stock. DCC, a London- and Dublin-listed sales, marketing and support-services group, rejected an initial approach worth about £4.6 billion in late April, but the buyers returned with a sweetened bid of 6,672.22p per share — 6,525.0p in cash plus a 147.22p proposed final dividend — valuing the company at roughly £5.7 billion.</w:t>
      </w:r>
    </w:p>
    <w:p>
      <w:pPr>
        <w:pStyle w:val="BodyText"/>
      </w:pPr>
      <w:r>
        <w:t xml:space="preserve">The board said on June 10 it was</w:t>
      </w:r>
      <w:r>
        <w:t xml:space="preserve"> </w:t>
      </w:r>
      <w:r>
        <w:t xml:space="preserve">“minded to recommend”</w:t>
      </w:r>
      <w:r>
        <w:t xml:space="preserve"> </w:t>
      </w:r>
      <w:r>
        <w:t xml:space="preserve">the higher offer, which Bloomberg reported the board was inclined to accept. Under takeover rules the consortium has until 5pm London time on July 8 to declare a firm intention to bid or walk away; DCC’s AGM follows on July 16 in Dublin. With shares trading about 5.6% below the headline price in late June, the market is still pricing in deal risk on what would rank among 2026’s largest private-equity take-privates of a London-listed company.</w:t>
      </w:r>
    </w:p>
    <w:p>
      <w:pPr>
        <w:pStyle w:val="BodyText"/>
      </w:pPr>
      <w:r>
        <w:rPr>
          <w:b/>
          <w:bCs/>
        </w:rPr>
        <w:t xml:space="preserve">References</w:t>
      </w:r>
      <w:r>
        <w:t xml:space="preserve"> </w:t>
      </w:r>
      <w:r>
        <w:t xml:space="preserve">[21] Investegate. (2026, June 29). Form 8.3 - DCC plc. Investegate. https://www.investegate.co.uk/announcement/rns/dcc-cdi—dcc/form-8-3-dcc-plc-/9641739</w:t>
      </w:r>
      <w:r>
        <w:t xml:space="preserve"> </w:t>
      </w:r>
      <w:r>
        <w:t xml:space="preserve">[22] Bloomberg. (2026, June 10). DCC inclined to accept new $5.7 billion bid from KKR and ECP. Bloomberg. https://www.bloomberg.com/news/articles/2026-06-10/dcc-inclined-to-accept-new-5-7-billion-bid-from-kkr-and-ecp</w:t>
      </w:r>
      <w:r>
        <w:t xml:space="preserve"> </w:t>
      </w:r>
      <w:r>
        <w:t xml:space="preserve">[23] Sharecast. (2026, June 10). DCC minded to recommend sweetened offer from KKR, Energy Capital. Sharecast. https://www.sharecast.com/news/news-and-announcements/dcc-minded-to-recommend-sweetened-offer-from-kkr-energy-capital–22690224.html</w:t>
      </w:r>
      <w:r>
        <w:t xml:space="preserve"> </w:t>
      </w:r>
      <w:r>
        <w:t xml:space="preserve">[24] Irish Times. (2026, April 30). DCC rejects €5.72bn bid from Energy Capital and KKR. Irish Times. https://www.irishtimes.com/business/2026/04/30/dcc-rejects-5bn-bid-from-energy-capital-and-kkr/</w:t>
      </w:r>
    </w:p>
    <w:p>
      <w:r>
        <w:pict>
          <v:rect style="width:0;height:1.5pt" o:hralign="center" o:hrstd="t" o:hr="t"/>
        </w:pict>
      </w:r>
    </w:p>
    <w:p>
      <w:pPr>
        <w:pStyle w:val="FirstParagraph"/>
      </w:pPr>
      <w:r>
        <w:rPr>
          <w:i/>
          <w:iCs/>
        </w:rPr>
        <w:t xml:space="preserve">Note: only 1 story met T1-T4 standards for this category today.</w:t>
      </w:r>
    </w:p>
    <w:bookmarkEnd w:id="20"/>
    <w:bookmarkEnd w:id="21"/>
    <w:bookmarkStart w:id="23" w:name="other-notable-events"/>
    <w:p>
      <w:pPr>
        <w:pStyle w:val="Heading2"/>
      </w:pPr>
      <w:r>
        <w:t xml:space="preserve">6. Other Notable Events</w:t>
      </w:r>
    </w:p>
    <w:bookmarkStart w:id="22" w:name="Xf4ddf4439d612809aaedc35f3aa6e50b74643d9"/>
    <w:p>
      <w:pPr>
        <w:pStyle w:val="Heading3"/>
      </w:pPr>
      <w:r>
        <w:t xml:space="preserve">Cambridge South station opens for passengers as new Faith Minister is named</w:t>
      </w:r>
    </w:p>
    <w:p>
      <w:pPr>
        <w:pStyle w:val="FirstParagraph"/>
      </w:pPr>
      <w:r>
        <w:t xml:space="preserve">Cambridge South, the city’s third railway station, took its first passengers on Monday, June 29, a day after its formal opening on June 28. The £250 million station — funded by the government and the Cambridgeshire and Peterborough Combined Authority — sits beside the Cambridge Biomedical Campus and is forecast to handle around 1.8 million passengers a year, with up to 20 trains an hour at peak run by Greater Anglia, Great Northern, Thameslink and CrossCountry and a direct link to London King’s Cross in about 45 minutes. Combined Authority Mayor Paul Bristow said it</w:t>
      </w:r>
      <w:r>
        <w:t xml:space="preserve"> </w:t>
      </w:r>
      <w:r>
        <w:t xml:space="preserve">“provided funding to bring Cambridge South forward, years ahead of East West Rail,”</w:t>
      </w:r>
      <w:r>
        <w:t xml:space="preserve"> </w:t>
      </w:r>
      <w:r>
        <w:t xml:space="preserve">while AstraZeneca UK Chair Shaun Grady called it</w:t>
      </w:r>
      <w:r>
        <w:t xml:space="preserve"> </w:t>
      </w:r>
      <w:r>
        <w:t xml:space="preserve">“transformative for the Cambridge Biomedical Campus.”</w:t>
      </w:r>
    </w:p>
    <w:p>
      <w:pPr>
        <w:pStyle w:val="BodyText"/>
      </w:pPr>
      <w:r>
        <w:t xml:space="preserve">In Westminster, Lord Lemos was appointed Faith Minister on June 29, replacing Nesil Caliskan MP and becoming the tenth person to hold the role in ten years. The reshuffle landed as the Religion Media Festival convened at Methodist Central Hall, where Baroness Shaista Gohir said ministers</w:t>
      </w:r>
      <w:r>
        <w:t xml:space="preserve"> </w:t>
      </w:r>
      <w:r>
        <w:t xml:space="preserve">“had become increasingly hesitant as Reform UK rose in the polls”</w:t>
      </w:r>
      <w:r>
        <w:t xml:space="preserve"> </w:t>
      </w:r>
      <w:r>
        <w:t xml:space="preserve">on speaking out over anti-Muslim incidents.</w:t>
      </w:r>
    </w:p>
    <w:p>
      <w:pPr>
        <w:pStyle w:val="BodyText"/>
      </w:pPr>
      <w:r>
        <w:rPr>
          <w:b/>
          <w:bCs/>
        </w:rPr>
        <w:t xml:space="preserve">References</w:t>
      </w:r>
      <w:r>
        <w:t xml:space="preserve"> </w:t>
      </w:r>
      <w:r>
        <w:t xml:space="preserve">[25] Railnews. (2026, June 29). Cambridge South station welcomes first passengers. Railnews. https://www.railnews.co.uk/news/2026/06/29-cambridge-south-station-welcomes-first.html</w:t>
      </w:r>
      <w:r>
        <w:t xml:space="preserve"> </w:t>
      </w:r>
      <w:r>
        <w:t xml:space="preserve">[26] GOV.UK. (2026, June 29). Cambridge South station opens. GOV.UK. https://www.gov.uk/government/news/cambridge-south-station-opens</w:t>
      </w:r>
      <w:r>
        <w:t xml:space="preserve"> </w:t>
      </w:r>
      <w:r>
        <w:t xml:space="preserve">[27] Religion Media Centre. (2026, June 29). Religion news 29 June 2026. Religion Media Centre. https://religionmediacentre.org.uk/morning-news-bulletin/religion-news-29-june-2026/</w:t>
      </w:r>
      <w:r>
        <w:t xml:space="preserve"> </w:t>
      </w:r>
      <w:r>
        <w:t xml:space="preserve">[28] East Anglian Daily Times. (2026, June). Cambridge South station opens to passengers. East Anglian Daily Times. https://www.eadt.co.uk/news/26230700.cambridge-south-station-opens-passengers-june-2026/</w:t>
      </w:r>
    </w:p>
    <w:p>
      <w:r>
        <w:pict>
          <v:rect style="width:0;height:1.5pt" o:hralign="center" o:hrstd="t" o:hr="t"/>
        </w:pict>
      </w:r>
    </w:p>
    <w:p>
      <w:pPr>
        <w:pStyle w:val="FirstParagraph"/>
      </w:pPr>
      <w:r>
        <w:rPr>
          <w:i/>
          <w:iCs/>
        </w:rPr>
        <w:t xml:space="preserve">Note: only 1 story met T1-T4 standards for this category today.</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2026-06-29T12:34:44Z</dcterms:created>
  <dcterms:modified xsi:type="dcterms:W3CDTF">2026-06-29T12:34:44Z</dcterms:modified>
</cp:coreProperties>
</file>

<file path=docProps/custom.xml><?xml version="1.0" encoding="utf-8"?>
<Properties xmlns="http://schemas.openxmlformats.org/officeDocument/2006/custom-properties" xmlns:vt="http://schemas.openxmlformats.org/officeDocument/2006/docPropsVTypes"/>
</file>