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2026年5月12日</w:t>
      </w:r>
    </w:p>
    <w:p/>
    <w:p>
      <w:pPr>
        <w:pStyle w:val="ListParagraph"/>
        <w:numPr>
          <w:ilvl w:val="0"/>
          <w:numId w:val="8"/>
        </w:numPr>
      </w:pPr>
      <w:r>
        <w:rPr>
          <w:rFonts w:ascii="FangSong_GB2312" w:hAnsi="FangSong_GB2312" w:eastAsia="FangSong_GB2312"/>
          <w:b/>
          <w:sz w:val="21"/>
        </w:rPr>
        <w:t>美国4月CPI升至3.8%创2023年5月以来新高</w:t>
      </w:r>
    </w:p>
    <w:p>
      <w:pPr>
        <w:pStyle w:val="ListParagraph"/>
        <w:numPr>
          <w:ilvl w:val="0"/>
          <w:numId w:val="8"/>
        </w:numPr>
      </w:pPr>
      <w:r>
        <w:rPr>
          <w:rFonts w:ascii="FangSong_GB2312" w:hAnsi="FangSong_GB2312" w:eastAsia="FangSong_GB2312"/>
          <w:b/>
          <w:sz w:val="21"/>
        </w:rPr>
        <w:t>参议院推进沃什出任美联储理事任期14年</w:t>
      </w:r>
    </w:p>
    <w:p>
      <w:pPr>
        <w:pStyle w:val="ListParagraph"/>
        <w:numPr>
          <w:ilvl w:val="0"/>
          <w:numId w:val="8"/>
        </w:numPr>
      </w:pPr>
      <w:r>
        <w:rPr>
          <w:rFonts w:ascii="FangSong_GB2312" w:hAnsi="FangSong_GB2312" w:eastAsia="FangSong_GB2312"/>
          <w:b/>
          <w:sz w:val="21"/>
        </w:rPr>
        <w:t>特朗普率超豪华商界代表团启程访华</w:t>
      </w:r>
    </w:p>
    <w:p>
      <w:pPr>
        <w:pStyle w:val="ListParagraph"/>
        <w:numPr>
          <w:ilvl w:val="0"/>
          <w:numId w:val="8"/>
        </w:numPr>
      </w:pPr>
      <w:r>
        <w:rPr>
          <w:rFonts w:ascii="FangSong_GB2312" w:hAnsi="FangSong_GB2312" w:eastAsia="FangSong_GB2312"/>
          <w:b/>
          <w:sz w:val="21"/>
        </w:rPr>
        <w:t>中美元首北京会晤前夕何立峰贝森特首尔启动经贸磋商</w:t>
      </w:r>
    </w:p>
    <w:p>
      <w:pPr>
        <w:pStyle w:val="ListParagraph"/>
        <w:numPr>
          <w:ilvl w:val="0"/>
          <w:numId w:val="8"/>
        </w:numPr>
      </w:pPr>
      <w:r>
        <w:rPr>
          <w:rFonts w:ascii="FangSong_GB2312" w:hAnsi="FangSong_GB2312" w:eastAsia="FangSong_GB2312"/>
          <w:b/>
          <w:sz w:val="21"/>
        </w:rPr>
        <w:t>中国DeepSeek转投华为芯片 特习会芯片管制成两难</w:t>
      </w:r>
    </w:p>
    <w:p>
      <w:pPr>
        <w:pStyle w:val="ListParagraph"/>
        <w:numPr>
          <w:ilvl w:val="0"/>
          <w:numId w:val="8"/>
        </w:numPr>
      </w:pPr>
      <w:r>
        <w:rPr>
          <w:rFonts w:ascii="FangSong_GB2312" w:hAnsi="FangSong_GB2312" w:eastAsia="FangSong_GB2312"/>
          <w:b/>
          <w:sz w:val="21"/>
        </w:rPr>
        <w:t>斯塔默拒辞职 两名部长请辞约80名工党议员逼宫</w:t>
      </w:r>
    </w:p>
    <w:p>
      <w:pPr>
        <w:pStyle w:val="ListParagraph"/>
        <w:numPr>
          <w:ilvl w:val="0"/>
          <w:numId w:val="8"/>
        </w:numPr>
      </w:pPr>
      <w:r>
        <w:rPr>
          <w:rFonts w:ascii="FangSong_GB2312" w:hAnsi="FangSong_GB2312" w:eastAsia="FangSong_GB2312"/>
          <w:b/>
          <w:sz w:val="21"/>
        </w:rPr>
        <w:t>沃达丰全年营收增8%并43亿英镑收购VodafoneThree股权</w:t>
      </w:r>
    </w:p>
    <w:p>
      <w:pPr>
        <w:pStyle w:val="ListParagraph"/>
        <w:numPr>
          <w:ilvl w:val="0"/>
          <w:numId w:val="8"/>
        </w:numPr>
      </w:pPr>
      <w:r>
        <w:rPr>
          <w:rFonts w:ascii="FangSong_GB2312" w:hAnsi="FangSong_GB2312" w:eastAsia="FangSong_GB2312"/>
          <w:b/>
          <w:sz w:val="21"/>
        </w:rPr>
        <w:t>英国央行PRA警告前沿AI模型对银行业造成重大冲击</w:t>
      </w:r>
    </w:p>
    <w:p>
      <w:pPr>
        <w:pStyle w:val="ListParagraph"/>
        <w:numPr>
          <w:ilvl w:val="0"/>
          <w:numId w:val="8"/>
        </w:numPr>
      </w:pPr>
      <w:r>
        <w:rPr>
          <w:rFonts w:ascii="FangSong_GB2312" w:hAnsi="FangSong_GB2312" w:eastAsia="FangSong_GB2312"/>
          <w:b/>
          <w:sz w:val="21"/>
        </w:rPr>
        <w:t>欧盟正式制裁西岸暴力定居者 12国推动定居点商品贸易限制</w:t>
      </w:r>
    </w:p>
    <w:p>
      <w:pPr>
        <w:pStyle w:val="ListParagraph"/>
        <w:numPr>
          <w:ilvl w:val="0"/>
          <w:numId w:val="8"/>
        </w:numPr>
      </w:pPr>
      <w:r>
        <w:rPr>
          <w:rFonts w:ascii="FangSong_GB2312" w:hAnsi="FangSong_GB2312" w:eastAsia="FangSong_GB2312"/>
          <w:b/>
          <w:sz w:val="21"/>
        </w:rPr>
        <w:t>欧盟能源部长齐聚塞浦路斯讨论扩大本土天然气开采</w:t>
      </w:r>
    </w:p>
    <w:p>
      <w:pPr>
        <w:pStyle w:val="ListParagraph"/>
        <w:numPr>
          <w:ilvl w:val="0"/>
          <w:numId w:val="8"/>
        </w:numPr>
      </w:pPr>
      <w:r>
        <w:rPr>
          <w:rFonts w:ascii="FangSong_GB2312" w:hAnsi="FangSong_GB2312" w:eastAsia="FangSong_GB2312"/>
          <w:b/>
          <w:sz w:val="21"/>
        </w:rPr>
        <w:t>冯德莱恩松口考虑全欧未成年人社媒禁令</w:t>
      </w:r>
    </w:p>
    <w:p>
      <w:pPr>
        <w:pStyle w:val="ListParagraph"/>
        <w:numPr>
          <w:ilvl w:val="0"/>
          <w:numId w:val="8"/>
        </w:numPr>
      </w:pPr>
      <w:r>
        <w:rPr>
          <w:rFonts w:ascii="FangSong_GB2312" w:hAnsi="FangSong_GB2312" w:eastAsia="FangSong_GB2312"/>
          <w:b/>
          <w:sz w:val="21"/>
        </w:rPr>
        <w:t>日银4月纪要释放鹰派信号 6月加息概率升至77%</w:t>
      </w:r>
    </w:p>
    <w:p>
      <w:pPr>
        <w:pStyle w:val="ListParagraph"/>
        <w:numPr>
          <w:ilvl w:val="0"/>
          <w:numId w:val="8"/>
        </w:numPr>
      </w:pPr>
      <w:r>
        <w:rPr>
          <w:rFonts w:ascii="FangSong_GB2312" w:hAnsi="FangSong_GB2312" w:eastAsia="FangSong_GB2312"/>
          <w:b/>
          <w:sz w:val="21"/>
        </w:rPr>
        <w:t>片山皋月与贝森特东京会谈重申汇率密切协调</w:t>
      </w:r>
    </w:p>
    <w:p>
      <w:pPr>
        <w:pStyle w:val="ListParagraph"/>
        <w:numPr>
          <w:ilvl w:val="0"/>
          <w:numId w:val="8"/>
        </w:numPr>
      </w:pPr>
      <w:r>
        <w:rPr>
          <w:rFonts w:ascii="FangSong_GB2312" w:hAnsi="FangSong_GB2312" w:eastAsia="FangSong_GB2312"/>
          <w:b/>
          <w:sz w:val="21"/>
        </w:rPr>
        <w:t>KOSPI盘中逼近8000点后急挫2.3% AI红利言论引爆抛售</w:t>
      </w:r>
    </w:p>
    <w:p>
      <w:pPr>
        <w:pStyle w:val="ListParagraph"/>
        <w:numPr>
          <w:ilvl w:val="0"/>
          <w:numId w:val="8"/>
        </w:numPr>
      </w:pPr>
      <w:r>
        <w:rPr>
          <w:rFonts w:ascii="FangSong_GB2312" w:hAnsi="FangSong_GB2312" w:eastAsia="FangSong_GB2312"/>
          <w:b/>
          <w:sz w:val="21"/>
        </w:rPr>
        <w:t>三星电子劳资调解陷僵局 5月21日罢工或致30万亿韩元损失</w:t>
      </w:r>
    </w:p>
    <w:p/>
    <w:p/>
    <w:p>
      <w:r>
        <w:rPr>
          <w:rFonts w:ascii="FangSong_GB2312" w:hAnsi="FangSong_GB2312" w:eastAsia="FangSong_GB2312"/>
          <w:b/>
          <w:sz w:val="24"/>
        </w:rPr>
        <w:t>1.美国4月CPI升至3.8%创2023年5月以来新高</w:t>
      </w:r>
    </w:p>
    <w:p>
      <w:r>
        <w:rPr>
          <w:rFonts w:ascii="FangSong_GB2312" w:hAnsi="FangSong_GB2312" w:eastAsia="FangSong_GB2312"/>
          <w:b w:val="0"/>
          <w:sz w:val="21"/>
        </w:rPr>
        <w:t>美国劳工统计局5月12日公布数据显示，4月整体消费者物价指数同比上涨3.8%，环比上涨0.6%，为2023年5月以来最高水平。涨幅主要来自能源端：汽油价格同比飙升28.4%，单项即贡献了本月CPI涨幅约四成；机票价格同比上涨20.7%。剔除食品和能源的核心CPI同比上涨2.8%，食品价格同比上涨2.1%。数据将本轮通胀反弹归因于伊朗战事推升的油价及供应紧张。海军联邦信用社首席经济学家希瑟·朗（Heather Long）表示，「通胀已成为当前美国经济的主要拖累」；穆迪分析首席经济学家马克·赞迪（Mark Zandi）警告，能源价格的传导效应「将扩散至几乎所有制造业产品，这些产品都是高耗能的」。受伊朗战事和霍尔木兹海峡封锁延续影响，国际油价当日继续保持在每桶100美元上方，布伦特原油报106.35美元。 [1]</w:t>
      </w:r>
    </w:p>
    <w:p/>
    <w:p>
      <w:r>
        <w:rPr>
          <w:rFonts w:ascii="FangSong_GB2312" w:hAnsi="FangSong_GB2312" w:eastAsia="FangSong_GB2312"/>
          <w:b/>
          <w:sz w:val="24"/>
        </w:rPr>
        <w:t>2.参议院推进沃什出任美联储理事任期14年</w:t>
      </w:r>
    </w:p>
    <w:p>
      <w:r>
        <w:rPr>
          <w:rFonts w:ascii="FangSong_GB2312" w:hAnsi="FangSong_GB2312" w:eastAsia="FangSong_GB2312"/>
          <w:b w:val="0"/>
          <w:sz w:val="21"/>
        </w:rPr>
        <w:t>美国参议院5月12日召开会议，就特朗普提名的凯文·沃什（Kevin Warsh）出任美联储理事进行表决，任期14年。表决前一天，参议院以49票对44票通过程序性「闭幕辩论」动议，民主党议员中仅宾夕法尼亚州的费特曼（John Fetterman）和特拉华州的库恩斯（Chris Coons）投了赞成票。北卡罗来纳州共和党参议员蒂利斯（Thom Tillis）此前曾设置阻挠，在司法部结束对鲍威尔主导的美联储大楼装修项目刑事调查后撤回。鲍威尔的主席任期将于2026年5月15日届满，新任主席的确认表决预计在本周晚些时候进行。民主党参议员伊丽莎白·沃伦（Elizabeth Warren）抨击沃什是特朗普的「应声虫」，沃什本人则承诺若获确认「将独立行事」。 [2]</w:t>
      </w:r>
    </w:p>
    <w:p/>
    <w:p>
      <w:r>
        <w:rPr>
          <w:rFonts w:ascii="FangSong_GB2312" w:hAnsi="FangSong_GB2312" w:eastAsia="FangSong_GB2312"/>
          <w:b/>
          <w:sz w:val="24"/>
        </w:rPr>
        <w:t>3.特朗普率超豪华商界代表团启程访华</w:t>
      </w:r>
    </w:p>
    <w:p>
      <w:r>
        <w:rPr>
          <w:rFonts w:ascii="FangSong_GB2312" w:hAnsi="FangSong_GB2312" w:eastAsia="FangSong_GB2312"/>
          <w:b w:val="0"/>
          <w:sz w:val="21"/>
        </w:rPr>
        <w:t>美国总统特朗普5月12日启程前往北京，5月13日至15日对中国进行国事访问，应国家主席习近平邀请成行，是近十年来现任美国总统首次访华，原定4月行程因伊朗战事推迟。随行的商界代表团包括特斯拉/SpaceX的马斯克、苹果的库克、波音首席执行官奥特伯格（Kelly Ortberg）、GE航空的卡尔普（Larry Culp）、Meta的麦考密克（Dina Powell McCormick）、贝莱德的芬克（Larry Fink）、黑石的施瓦茨曼（Stephen Schwarzman）、美光的梅赫罗特拉（Sanjay Mehrotra）、高通的阿蒙（Cristiano Amon）、Visa的麦金纳尼、万事达的米巴赫等高管，英伟达首席执行官黄仁勋未列其中，白宫解释此行聚焦「农业和商用航空议题」。市场关注一份可能达成的波音订单——约500架737 MAX加宽体机配备GE发动机，将是2017年以来中方对波音的首笔大单。特朗普表示：「因为这场战争，我必须来，我必须在这里。」 [3]</w:t>
      </w:r>
    </w:p>
    <w:p/>
    <w:p>
      <w:r>
        <w:rPr>
          <w:rFonts w:ascii="FangSong_GB2312" w:hAnsi="FangSong_GB2312" w:eastAsia="FangSong_GB2312"/>
          <w:b/>
          <w:sz w:val="24"/>
        </w:rPr>
        <w:t>4.中美元首北京会晤前夕何立峰贝森特首尔启动经贸磋商</w:t>
      </w:r>
    </w:p>
    <w:p>
      <w:r>
        <w:rPr>
          <w:rFonts w:ascii="FangSong_GB2312" w:hAnsi="FangSong_GB2312" w:eastAsia="FangSong_GB2312"/>
          <w:b w:val="0"/>
          <w:sz w:val="21"/>
        </w:rPr>
        <w:t>中国国务院副总理何立峰与美国财政部长贝森特（Scott Bessent）5月12日在首尔启动为期两天的经贸磋商，为5月14日至15日的特朗普—习近平国事会晤铺路。议题清单覆盖关税、稀土出口管制和半导体政策，并延伸至伊朗战争引发的霍尔木兹海峡封锁——该事件令中国2026年4月原油进口同比骤降约20%。中国驻韩国大使戴兵称，选址首尔「展现了我们对韩国的友谊与信任」；韩国副总理兼企划财政部长官具润哲确认未安排任何韩方双边会面。贝森特通过X披露，他形容会谈「坦率而全面」，并向中方指出「中国近期具有挑衅性的域外监管措施已对全球供应链产生寒蝉效应」。磋商紧随中国5月2日首次启用《阻断办法》、禁止中国企业遵守美国财政部对涉嫌加工伊朗原油的五家中国「茶壶」炼油厂的制裁令。 [4]</w:t>
      </w:r>
    </w:p>
    <w:p/>
    <w:p>
      <w:r>
        <w:rPr>
          <w:rFonts w:ascii="FangSong_GB2312" w:hAnsi="FangSong_GB2312" w:eastAsia="FangSong_GB2312"/>
          <w:b/>
          <w:sz w:val="24"/>
        </w:rPr>
        <w:t>5.中国DeepSeek转投华为芯片 特习会芯片管制成两难</w:t>
      </w:r>
    </w:p>
    <w:p>
      <w:r>
        <w:rPr>
          <w:rFonts w:ascii="FangSong_GB2312" w:hAnsi="FangSong_GB2312" w:eastAsia="FangSong_GB2312"/>
          <w:b w:val="0"/>
          <w:sz w:val="21"/>
        </w:rPr>
        <w:t>中美元首会晤之前，芯片管制成为最棘手的技术议题之一。北京已对英伟达H20芯片启动安全审查，实质上禁止其进入中国市场——而此前美方在限制最先进加速器出口的同时，特别放行了H200。更具结构性意义的是，中国AI公司DeepSeek 2026年4月宣布转向华为芯片、放弃英伟达生态——这正是英伟达执行长黄仁勋此前形容为对美国而言「糟糕透顶的结果」的情景。2025年7月，黄仁勋曾出席北京一场千人晚宴庆祝H20获准出口；几个月后北京便以安全审查为由叫停H20进口。对特朗普政府而言，眼下是一道二选一：继续收紧芯片管制可能加速中国自研替代进程；放松管制则可能让中国AI企业在使用美系芯片的同时持续追赶。美光和高通CEO均在访华团之列，但黄仁勋被排除在外。 [5]</w:t>
      </w:r>
    </w:p>
    <w:p/>
    <w:p>
      <w:r>
        <w:rPr>
          <w:rFonts w:ascii="FangSong_GB2312" w:hAnsi="FangSong_GB2312" w:eastAsia="FangSong_GB2312"/>
          <w:b/>
          <w:sz w:val="24"/>
        </w:rPr>
        <w:t>6.斯塔默拒辞职 两名部长请辞约80名工党议员逼宫</w:t>
      </w:r>
    </w:p>
    <w:p>
      <w:r>
        <w:rPr>
          <w:rFonts w:ascii="FangSong_GB2312" w:hAnsi="FangSong_GB2312" w:eastAsia="FangSong_GB2312"/>
          <w:b w:val="0"/>
          <w:sz w:val="21"/>
        </w:rPr>
        <w:t>英国首相基尔·斯塔默（Keir Starmer）5月12日在内阁全体会议上明确表示不会辞职，称「国家期望我们继续治理国家。这正是我所做的，也是我们必须做的。」目前已有约80名工党议员公开要求他辞职，距离触发正式党魁选举所需的81人（占403名工党议员20%）门槛仅差一人。导火索是5月8日地方选举：工党在英格兰失去逾1400个议会席位，并丢掉对威尔士的控制权。当天主管权力下放的部长Miatta Fahnbulleh与保障事务部长Jess Phillips相继辞职，Fahnbulleh称首相「已经失去公众的信任和信心」。市场反应剧烈：10年期英国国债收益率上涨10个基点至5.101%、为2008年以来最高；30年期一度触及5.81%的1998年以来高位；英镑兑美元下跌0.7%至1.3517；FTSE 100下跌0.5%收报10,222.59点。欧亚集团评估斯塔默「难以撑过年底」。 [6]</w:t>
      </w:r>
    </w:p>
    <w:p/>
    <w:p>
      <w:r>
        <w:rPr>
          <w:rFonts w:ascii="FangSong_GB2312" w:hAnsi="FangSong_GB2312" w:eastAsia="FangSong_GB2312"/>
          <w:b/>
          <w:sz w:val="24"/>
        </w:rPr>
        <w:t>7.沃达丰全年营收增8%并43亿英镑收购VodafoneThree股权</w:t>
      </w:r>
    </w:p>
    <w:p>
      <w:r>
        <w:rPr>
          <w:rFonts w:ascii="FangSong_GB2312" w:hAnsi="FangSong_GB2312" w:eastAsia="FangSong_GB2312"/>
          <w:b w:val="0"/>
          <w:sz w:val="21"/>
        </w:rPr>
        <w:t>沃达丰集团（Vodafone Group Plc）5月12日公布截至2026年3月31日的财年业绩：总收入同比增长8.0%至405亿欧元，服务收入增长8.8%至335亿欧元（有机增长5.4%），调整后EBITDAaL增长3.8%至114亿欧元，营业利润由上年亏损4亿欧元转为盈利28亿欧元，每股收益10.72欧分。全年股息上调2.5%至4.6125欧分，20亿欧元回购计划已完成。公司给出2026-27财年EBITDAaL指引区间119亿至122亿欧元。2025年1月合并完成的VodafoneThree已拥有2860万移动用户和177万宽带用户，成为英国最大移动运营商。沃达丰同日宣布以43亿英镑收购长江和记实业持有的VodafoneThree 49%股权，需经《国家安全与投资法》审批，预计2026年下半年完成；预计到2030年英国业务协同效应将达年化约7亿英镑。CEO Margherita Della Valle表示：「经过过去三年的转型，我们已经是一家更精简、增长前景更强的公司。」当日股价一度下跌约8%。 [7]</w:t>
      </w:r>
    </w:p>
    <w:p/>
    <w:p>
      <w:r>
        <w:rPr>
          <w:rFonts w:ascii="FangSong_GB2312" w:hAnsi="FangSong_GB2312" w:eastAsia="FangSong_GB2312"/>
          <w:b/>
          <w:sz w:val="24"/>
        </w:rPr>
        <w:t>8.英国央行PRA警告前沿AI模型对银行业造成重大冲击</w:t>
      </w:r>
    </w:p>
    <w:p>
      <w:r>
        <w:rPr>
          <w:rFonts w:ascii="FangSong_GB2312" w:hAnsi="FangSong_GB2312" w:eastAsia="FangSong_GB2312"/>
          <w:b w:val="0"/>
          <w:sz w:val="21"/>
        </w:rPr>
        <w:t>英格兰银行审慎监管局（PRA）首席执行官Sam Woods在UK Finance Growth Delivery Summit峰会上警告，「合理预期」前沿AI模型将对金融服务业造成「相当显著的扰动」。他特别点名2026年4月面向部分企业推出的Anthropic Mythos以及OpenAI的ChatGPT 5.5 Instant，指出这些模型识别并利用系统漏洞的能力正在快速增强。Woods强调，漏洞补丁滞后是「金融系统宕机的主要驱动因素」，前沿AI将迫使银行加快补丁节奏，他将此定性为「运营韧性问题」。英格兰银行联合主导的网络工作组2026年4月评估认为，金融业整体已为近期AI威胁做好准备，但Woods表示防范必须持续。PRA预计将通过日常监管沟通推动银行收紧补丁周期。德国联邦金融监管局（BaFin）也已宣布将设立金融业网络安全新部门。背景数据显示，过去12个月有43%的英国企业报告遭遇网络攻击或入侵。 [8]</w:t>
      </w:r>
    </w:p>
    <w:p/>
    <w:p>
      <w:r>
        <w:rPr>
          <w:rFonts w:ascii="FangSong_GB2312" w:hAnsi="FangSong_GB2312" w:eastAsia="FangSong_GB2312"/>
          <w:b/>
          <w:sz w:val="24"/>
        </w:rPr>
        <w:t>9.欧盟正式制裁西岸暴力定居者 12国推动定居点商品贸易限制</w:t>
      </w:r>
    </w:p>
    <w:p>
      <w:r>
        <w:rPr>
          <w:rFonts w:ascii="FangSong_GB2312" w:hAnsi="FangSong_GB2312" w:eastAsia="FangSong_GB2312"/>
          <w:b w:val="0"/>
          <w:sz w:val="21"/>
        </w:rPr>
        <w:t>欧盟外长理事会5月12日正式批准对约旦河西岸暴力以色列定居者的制裁，结束了此前因前匈牙利总理欧尔班阻挠而陷入数月僵局的进程。措施包括资产冻结与旅行禁令，针对七个以色列定居者或定居者组织——包括Amana、Nachala、Hashomer Yosh、Regavim——以及丹妮拉·韦斯（Daniella Weiss）、梅尔·多伊奇（Meir Deutsch）、阿维海·苏伊萨（Avichai Suissa）等个人，同时还涉及哈马斯代表。欧盟外交与安全政策高级代表卡娅·卡拉斯（Kaja Kallas）表示：「是时候从僵局走向交付。极端主义与暴力必须承担后果。」法国和瑞典已正式要求欧盟委员会就来自非法定居点的商品提出贸易限制措施，意大利表态支持，目前已有12个成员国对某种形式的贸易限制持开放态度（按加权多数即可通过）。以色列总理内塔尼亚胡办公室回应称欧盟「在以色列公民和哈马斯恐怖分子之间制造虚假对等，暴露了其道德破产」。目前居住在西岸定居点的以色列人超过50万。 [9]</w:t>
      </w:r>
    </w:p>
    <w:p/>
    <w:p>
      <w:r>
        <w:rPr>
          <w:rFonts w:ascii="FangSong_GB2312" w:hAnsi="FangSong_GB2312" w:eastAsia="FangSong_GB2312"/>
          <w:b/>
          <w:sz w:val="24"/>
        </w:rPr>
        <w:t>10.欧盟能源部长齐聚塞浦路斯讨论扩大本土天然气开采</w:t>
      </w:r>
    </w:p>
    <w:p>
      <w:r>
        <w:rPr>
          <w:rFonts w:ascii="FangSong_GB2312" w:hAnsi="FangSong_GB2312" w:eastAsia="FangSong_GB2312"/>
          <w:b w:val="0"/>
          <w:sz w:val="21"/>
        </w:rPr>
        <w:t>欧盟27国能源部长5月12日至13日在塞浦路斯莱夫科西亚的Filoxenia会议中心召开非正式会议，主题聚焦本土天然气在能源安全中的角色。受伊朗冲突冲击全球LNG供应影响，欧盟天然气价格目前约为美国和中国的两倍，能源进口成本年增约240亿欧元。能源专员丹·约根森（Dan Jørgensen）此前已表态「短中期内我们仍将需要相当数量的天然气」。自2022年以来，欧盟对俄罗斯天然气的依赖度已从45%降至约12%。希腊将于2027年初在爱奥尼亚海启动近40年来首次海上勘探钻井；罗马尼亚的Neptun Deep项目自2025年3月起开采黑海天然气；意大利正考虑重启被搁置的海上项目；波兰则在波罗的海推进新区块；塞浦路斯本国储量约3241亿立方米。塞浦路斯主席国强调，会议「关乎准备与平衡，而非逆转能源转型」；气候行动网络欧洲分部要求设定每年7%的天然气需求强制下降目标。 [10]</w:t>
      </w:r>
    </w:p>
    <w:p/>
    <w:p>
      <w:r>
        <w:rPr>
          <w:rFonts w:ascii="FangSong_GB2312" w:hAnsi="FangSong_GB2312" w:eastAsia="FangSong_GB2312"/>
          <w:b/>
          <w:sz w:val="24"/>
        </w:rPr>
        <w:t>11.冯德莱恩松口考虑全欧未成年人社媒禁令</w:t>
      </w:r>
    </w:p>
    <w:p>
      <w:r>
        <w:rPr>
          <w:rFonts w:ascii="FangSong_GB2312" w:hAnsi="FangSong_GB2312" w:eastAsia="FangSong_GB2312"/>
          <w:b w:val="0"/>
          <w:sz w:val="21"/>
        </w:rPr>
        <w:t>欧盟委员会主席乌尔苏拉·冯德莱恩5月12日宣布，委员会可能最早于今年夏天提出全欧统一的「社交媒体延迟」立法，即对未成年人设定社交平台最低准入年龄。她表示：「我们必须考虑社交媒体延迟。视评估结果，我们今年夏天可能就提出立法草案」，并称「关于社交媒体最低年龄的讨论再也不能被忽视」。她已委托一个独立专家小组就线上儿童安全在7月前提交报告。法国、西班牙、希腊、丹麦正推动更严格保护，法国已于今年1月通过立法禁止15岁以下青少年使用社交平台。冯德莱恩同时宣布欧盟正在《数字服务法案》（DSA）框架下加码对TikTok的执法，指其「成瘾性与有害设计」——无限滚动、自动播放、推送通知、个性化推荐——并将调查范围扩展至Meta，理由是Instagram与Facebook「未能执行自身设定的13岁最低年龄」。委员会正参照欧盟数字新冠证书模式开发全欧年龄验证应用。 [11]</w:t>
      </w:r>
    </w:p>
    <w:p/>
    <w:p>
      <w:r>
        <w:rPr>
          <w:rFonts w:ascii="FangSong_GB2312" w:hAnsi="FangSong_GB2312" w:eastAsia="FangSong_GB2312"/>
          <w:b/>
          <w:sz w:val="24"/>
        </w:rPr>
        <w:t>12.日银4月纪要释放鹰派信号 6月加息概率升至77%</w:t>
      </w:r>
    </w:p>
    <w:p>
      <w:r>
        <w:rPr>
          <w:rFonts w:ascii="FangSong_GB2312" w:hAnsi="FangSong_GB2312" w:eastAsia="FangSong_GB2312"/>
          <w:b w:val="0"/>
          <w:sz w:val="21"/>
        </w:rPr>
        <w:t>日本央行5月12日公布4月27日至28日货币政策会议的「主要意见」纪要，整体基调明显偏鹰。董事会以6比3的票数维持短期政策利率在0.75%不变，中川顺子、高田创、田村直树三名委员主张立即加息至1.0%。一名委员表示，「即便中东局势的未来走向仍不明朗，日银从下次会议起加息的可能性也相当高」；另一名委员则提出，如果上行通胀风险显现，日银应「以数月为间隔加息，并毫不迟疑地加快步伐」。多名委员将今年2月美以联手空袭伊朗后爆发的中东战争视为加剧国内通胀压力的主因。受纪要影响，日本10年期国债收益率周二一度触及约2.55%，创29年来新高；隔夜指数掉期市场显示6月15日至16日会议加息的概率已升至77%。瑞穗证券分析师松尾雄介认为「整份纪要基调偏鹰，几乎没有委员对未来加息表达谨慎态度」。日本3月家庭支出经物价调整后同比下降2.9%，为连续第四个月走低。 [12]</w:t>
      </w:r>
    </w:p>
    <w:p/>
    <w:p>
      <w:r>
        <w:rPr>
          <w:rFonts w:ascii="FangSong_GB2312" w:hAnsi="FangSong_GB2312" w:eastAsia="FangSong_GB2312"/>
          <w:b/>
          <w:sz w:val="24"/>
        </w:rPr>
        <w:t>13.片山皋月与贝森特东京会谈重申汇率密切协调</w:t>
      </w:r>
    </w:p>
    <w:p>
      <w:r>
        <w:rPr>
          <w:rFonts w:ascii="FangSong_GB2312" w:hAnsi="FangSong_GB2312" w:eastAsia="FangSong_GB2312"/>
          <w:b w:val="0"/>
          <w:sz w:val="21"/>
        </w:rPr>
        <w:t>日本财务大臣片山皋月5月12日在东京与美国财政部长贝森特（Scott Bessent）举行约两小时会谈。片山会后表示：「我们一致认为，双方在包括汇率在内的近期市场波动上协调得极为顺畅」。贝森特亦称两国团队在应对汇市「不可取的过度波动」方面，「沟通与协调的力度持续保持稳定且稳固」。日方重申，4月下旬以来的买入日元干预操作符合2025年9月日美联合声明的精神；据估算，日本自4月底起累计投入干预资金约10万亿日元（约635亿美元）。会谈期间美元兑日元一度升至157.72，随后回落至156.74。贝森特同日还会见经济产业大臣赤泽亮正、稍晚拜会首相高市早苗；13日他将启程前往首尔，与中国国务院副总理何立峰会谈，为5月14日至15日北京举行的特朗普—习近平峰会铺路。 [13]</w:t>
      </w:r>
    </w:p>
    <w:p/>
    <w:p>
      <w:r>
        <w:rPr>
          <w:rFonts w:ascii="FangSong_GB2312" w:hAnsi="FangSong_GB2312" w:eastAsia="FangSong_GB2312"/>
          <w:b/>
          <w:sz w:val="24"/>
        </w:rPr>
        <w:t>14.KOSPI盘中逼近8000点后急挫2.3% AI红利言论引爆抛售</w:t>
      </w:r>
    </w:p>
    <w:p>
      <w:r>
        <w:rPr>
          <w:rFonts w:ascii="FangSong_GB2312" w:hAnsi="FangSong_GB2312" w:eastAsia="FangSong_GB2312"/>
          <w:b w:val="0"/>
          <w:sz w:val="21"/>
        </w:rPr>
        <w:t>韩国综合股价指数5月12日上演剧烈反转：开盘上涨1.68%、盘中一度触及7999.67点历史新高，但收盘报7643.15点、下跌179.09点、跌幅2.29%，日内最大跌幅一度达到5.1%。引爆抛售的是青瓦台政策室室长金容范的「国民红利」表态——他提出将AI与半导体行业的超额税收以「国民红利」形式回馈全民、援引挪威主权财富基金作为参照。投资者最初将其解读为针对三星电子、SK海力士的暴利税，直到金容范澄清意指「超额税收」而非企业征税后跌势才有所收敛。三星电子下跌2.28%至27.9万韩元，SK海力士下跌2.39%至184万韩元，LG新能源跌5.34%，三星SDI跌8.04%。外国投资者连续第四日净卖出，当日抛售5.6万亿韩元，机构净卖出1.2万亿韩元，散户净买入6.68万亿韩元；韩元兑美元贬值17.5韩元至1489.9。三星电子一季度营业利润57.23万亿韩元、同比近九倍增长。 [14]</w:t>
      </w:r>
    </w:p>
    <w:p/>
    <w:p>
      <w:r>
        <w:rPr>
          <w:rFonts w:ascii="FangSong_GB2312" w:hAnsi="FangSong_GB2312" w:eastAsia="FangSong_GB2312"/>
          <w:b/>
          <w:sz w:val="24"/>
        </w:rPr>
        <w:t>15.三星电子劳资调解陷僵局 5月21日罢工或致30万亿韩元损失</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三星电子与旗下最大工会（约7.3万名成员）的劳资谈判陷入僵局，在政府介入下双方5月12日在中央劳动委员会世宗办公室进入第二天调解，前一日已进行超过11小时磋商但未达成协议。工会三项核心诉求是：绩效奖金按营业利润的15%计提、取消支付上限、并将上述条款写入集体劳动协约；资方则提出「业内领先」的酌情支付方案。工会委员长崔承浩表示，无论「以达成共识或破裂收场」，都将追求让会员满意的结果。若5月21日如期罢工，预计将有3万至4万人参与，18天的停工与设备恢复合计损失估计将超过30万亿韩元（约202亿美元）；驻韩美国商会公开警告相关停工「可能扰乱全球存储芯片市场和供应链」。劳动部长金英勋已敦促双方尽快达成协议，水原地方法院将于本周三审理三星方面提出的禁制令申请。 [15]</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https://www.bls.gov/news.release/archives/cpi_05122026.htm</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https://thehill.com/homenews/senate/5873160-warsh-federal-reserve/</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https://www.rte.ie/news/business/2026/0512/1572897-trump-trip-to-china/</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https://www.koreaherald.com/article/10736097</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https://www.scmp.com/economy/global-economy/article/3353180/chinas-ai-ascent-leaves-trump-stark-choice-escalate-or-relax-chip-controls</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https://www.bloomberg.com/news/articles/2026-05-12/starmer-tells-cabinet-he-intends-to-stay-on-as-prime-minister</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https://www.investegate.co.uk/announcement/rns/vodafone-group--vod/fy26-preliminary-results/9562943</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https://finance.yahoo.com/sectors/technology/articles/britains-bank-regulator-expects-quite-160747296.html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https://www.rte.ie/news/europe/2026/0512/1572929-occupied-territories-eu/</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https://www.euronews.com/my-europe/2026/05/12/eu-energy-ministers-to-mull-domestic-gas-drilling-amid-security-concerns</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https://www.euronews.com/my-europe/2026/05/12/von-der-leyen-opens-door-to-eu-wide-social-media-ban-for-children</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https://www.boj.or.jp/en/mopo/mpmsche_minu/opinion_2026/opi260428.pdf</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https://finance.yahoo.com/markets/currencies/articles/japan-us-affirm-close-cooperation-021900463.html</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https://www.koreaherald.com/article/10736312</w:t>
            </w:r>
          </w:p>
        </w:tc>
      </w:tr>
      <w:tr>
        <w:tc>
          <w:tcPr>
            <w:tcW w:type="dxa" w:w="800"/>
          </w:tcPr>
          <w:p>
            <w:r/>
            <w:r>
              <w:rPr>
                <w:rFonts w:ascii="FangSong_GB2312" w:hAnsi="FangSong_GB2312" w:eastAsia="FangSong_GB2312"/>
                <w:b w:val="0"/>
                <w:sz w:val="20"/>
              </w:rPr>
              <w:t>[15]</w:t>
            </w:r>
          </w:p>
        </w:tc>
        <w:tc>
          <w:tcPr>
            <w:tcW w:type="dxa" w:w="4150"/>
          </w:tcPr>
          <w:p>
            <w:r/>
            <w:r>
              <w:rPr>
                <w:rFonts w:ascii="FangSong_GB2312" w:hAnsi="FangSong_GB2312" w:eastAsia="FangSong_GB2312"/>
                <w:b w:val="0"/>
                <w:sz w:val="20"/>
              </w:rPr>
              <w:t>https://www.koreaherald.com/article/10736300</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