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6月9日"/>
    <w:p>
      <w:pPr>
        <w:pStyle w:val="Heading1"/>
      </w:pPr>
      <w:r>
        <w:rPr>
          <w:rFonts w:hint="eastAsia"/>
        </w:rPr>
        <w:t xml:space="preserve">日本每日热点新闻</w:t>
      </w:r>
      <w:r>
        <w:t xml:space="preserve"> — </w:t>
      </w:r>
      <w:r>
        <w:rPr>
          <w:rFonts w:hint="eastAsia"/>
        </w:rPr>
        <w:t xml:space="preserve">2026年6月9日</w:t>
      </w:r>
    </w:p>
    <w:bookmarkStart w:id="13" w:name="一经济与市场"/>
    <w:p>
      <w:pPr>
        <w:pStyle w:val="Heading2"/>
      </w:pPr>
      <w:r>
        <w:rPr>
          <w:rFonts w:hint="eastAsia"/>
        </w:rPr>
        <w:t xml:space="preserve">一、经济与市场</w:t>
      </w:r>
    </w:p>
    <w:bookmarkStart w:id="9" w:name="日本央行公布5月货币存量数据加息预期升温"/>
    <w:p>
      <w:pPr>
        <w:pStyle w:val="Heading3"/>
      </w:pPr>
      <w:r>
        <w:rPr>
          <w:rFonts w:hint="eastAsia"/>
        </w:rPr>
        <w:t xml:space="preserve">日本央行公布5月货币存量数据，加息预期升温</w:t>
      </w:r>
    </w:p>
    <w:p>
      <w:pPr>
        <w:pStyle w:val="FirstParagraph"/>
      </w:pPr>
      <w:r>
        <w:rPr>
          <w:rFonts w:hint="eastAsia"/>
        </w:rPr>
        <w:t xml:space="preserve">日本央行当地时间6月9日上午8时50分发布2026年5月M1/M2/M3广义货币存量初值，距离6月15日至16日召开的货币政策决定会议仅剩不到一周。市场对此次会议的加息押注已升至约80%，预计基准利率将由目前的0.75%上调至1.00%，这将是央行在退出超宽松框架后的又一关键一步。</w:t>
      </w:r>
    </w:p>
    <w:p>
      <w:pPr>
        <w:pStyle w:val="BodyText"/>
      </w:pPr>
      <w:r>
        <w:rPr>
          <w:rFonts w:hint="eastAsia"/>
        </w:rPr>
        <w:t xml:space="preserve">行长植田和男6月3日已公开表态，央行“需要继续加息”，并维持2026财年核心CPI预测在2.8%，明显高于2%的政策目标，为加息提供了通胀依据。背景上，4月28日的政策会议以6比3的分歧票决维持利率不变，三位反对票委员明确主张立即加息，市场据此推断6月会议加息概率显著上升。</w:t>
      </w:r>
    </w:p>
    <w:p>
      <w:pPr>
        <w:pStyle w:val="BodyText"/>
      </w:pPr>
      <w:r>
        <w:rPr>
          <w:rFonts w:hint="eastAsia"/>
        </w:rPr>
        <w:t xml:space="preserve">日本央行的国债购买规模也在稳步收缩：月度购债额按计划由2025年的5.7万亿日元降至2026年的2.1万亿日元，量化紧缩进程已不可逆转。货币存量、利率路径与购债缩量三条线索同步收紧，意味着市场关注的焦点已从“是否加息”转向“加息节奏”。如果15-16日的会议如期上调，将是日本利率自2007年退出零利率以来再度回到1%以上的水平。</w:t>
      </w:r>
    </w:p>
    <w:p>
      <w:pPr>
        <w:pStyle w:val="BodyText"/>
      </w:pPr>
      <w:r>
        <w:rPr>
          <w:b/>
          <w:bCs/>
        </w:rPr>
        <w:t xml:space="preserve">References</w:t>
      </w:r>
    </w:p>
    <w:p>
      <w:pPr>
        <w:pStyle w:val="BodyText"/>
      </w:pPr>
      <w:r>
        <w:t xml:space="preserve">[1] Bank of Japan. (2026, June 9). Money Stock Statistics. Bank of Japan. https://www.boj.or.jp/en/statistics/money/ms/index.htm</w:t>
      </w:r>
      <w:r>
        <w:t xml:space="preserve"> </w:t>
      </w:r>
      <w:r>
        <w:t xml:space="preserve">[2] CNBC. (2026, April 28). Bank of Japan keeps policy rate steady while raising inflation forecast on Iran war worries. CNBC. https://www.cnbc.com/2026/04/28/bank-of-japan-keeps-policy-rate-steady-cpi-iran-war-gdp.html</w:t>
      </w:r>
      <w:r>
        <w:t xml:space="preserve"> </w:t>
      </w:r>
      <w:r>
        <w:t xml:space="preserve">[3] Japan Times. (2026, May 12). BOJ signals possible June rate hike amid inflation risks from Mideast war. The Japan Times. https://www.japantimes.co.jp/business/2026/05/12/economy/boj-april-summary-opinion-interest-rate/</w:t>
      </w:r>
    </w:p>
    <w:p>
      <w:r>
        <w:pict>
          <v:rect style="width:0;height:1.5pt" o:hralign="center" o:hrstd="t" o:hr="t"/>
        </w:pict>
      </w:r>
    </w:p>
    <w:bookmarkEnd w:id="9"/>
    <w:bookmarkStart w:id="10" w:name="财务大臣警告日元过度贬值美元兑日元升至160.295"/>
    <w:p>
      <w:pPr>
        <w:pStyle w:val="Heading3"/>
      </w:pPr>
      <w:r>
        <w:rPr>
          <w:rFonts w:hint="eastAsia"/>
        </w:rPr>
        <w:t xml:space="preserve">财务大臣警告日元过度贬值，美元兑日元升至160.295</w:t>
      </w:r>
    </w:p>
    <w:p>
      <w:pPr>
        <w:pStyle w:val="FirstParagraph"/>
      </w:pPr>
      <w:r>
        <w:rPr>
          <w:rFonts w:hint="eastAsia"/>
        </w:rPr>
        <w:t xml:space="preserve">日元当地时间6月9日一度跌至1美元兑160.295日元，逼近此前触发干预的水平。财务大臣片山皋月在新闻发布会上发出严厉警告：政策当局“随时准备就日元过度走弱采取果断措施”。她重申，“我方立场没有变化，我们随时准备采取果断措施。”</w:t>
      </w:r>
    </w:p>
    <w:p>
      <w:pPr>
        <w:pStyle w:val="BodyText"/>
      </w:pPr>
      <w:r>
        <w:rPr>
          <w:rFonts w:hint="eastAsia"/>
        </w:rPr>
        <w:t xml:space="preserve">这是日本财务省一年内第二次以“过度波动”为由对外汇市场口头干预。今年4月底至5月初，日本当局已在前一轮日元危机中投入11.7万亿日元（约730亿美元）入市护盘，规模超过2022年和2024年的历次干预；这是自2024年7月以来首次重启外汇干预。即便如此，过去12个月日元对美元仍累计下跌10.54%。</w:t>
      </w:r>
    </w:p>
    <w:p>
      <w:pPr>
        <w:pStyle w:val="BodyText"/>
      </w:pPr>
      <w:r>
        <w:rPr>
          <w:rFonts w:hint="eastAsia"/>
        </w:rPr>
        <w:t xml:space="preserve">债市同步承压。10年期日本国债收益率周二升至2.740%，创5月22日以来最高收盘水平，反映市场提前定价日本央行6月15-16日会议加息至1.00%的可能性。汇率与利率联动正在收紧政府的政策空间：若央行维持鸽派，日元将进一步承压；若加快加息节奏，则可能冲击高负债的中小企业与住房贷款持有人。</w:t>
      </w:r>
    </w:p>
    <w:p>
      <w:pPr>
        <w:pStyle w:val="BodyText"/>
      </w:pPr>
      <w:r>
        <w:rPr>
          <w:b/>
          <w:bCs/>
        </w:rPr>
        <w:t xml:space="preserve">References</w:t>
      </w:r>
    </w:p>
    <w:p>
      <w:pPr>
        <w:pStyle w:val="BodyText"/>
      </w:pPr>
      <w:r>
        <w:t xml:space="preserve">[4] Kihara, L., &amp; Yamazaki, M. (2026, June 9). Japan finance minister warns on excessive yen weakness as currency hits 160 per dollar. Reuters/Yahoo Finance. https://finance.yahoo.com/economy/policy/articles/japan-economy-minister-says-010442925.html</w:t>
      </w:r>
      <w:r>
        <w:t xml:space="preserve"> </w:t>
      </w:r>
      <w:r>
        <w:t xml:space="preserve">[5] Japan Times. (2026, May 30). Japan used record $73.6 billion to support yen over past month. The Japan Times. https://www.japantimes.co.jp/business/2026/05/30/markets/yen-intervention-japan/</w:t>
      </w:r>
      <w:r>
        <w:t xml:space="preserve"> </w:t>
      </w:r>
      <w:r>
        <w:t xml:space="preserve">[6] CNBC. (2026, May 7). Japan may have fired its yen bazooka twice, but markets are testing Tokyo’s resolve. CNBC. https://www.cnbc.com/2026/05/07/japan-yen-intervention-boj-rate-gap-currency-pressure.html</w:t>
      </w:r>
    </w:p>
    <w:p>
      <w:r>
        <w:pict>
          <v:rect style="width:0;height:1.5pt" o:hralign="center" o:hrstd="t" o:hr="t"/>
        </w:pict>
      </w:r>
    </w:p>
    <w:bookmarkEnd w:id="10"/>
    <w:bookmarkStart w:id="11" w:name="月经常项目顺差3.91万亿日元海外投资收益再创新高"/>
    <w:p>
      <w:pPr>
        <w:pStyle w:val="Heading3"/>
      </w:pPr>
      <w:r>
        <w:rPr>
          <w:rFonts w:hint="eastAsia"/>
        </w:rPr>
        <w:t xml:space="preserve">4月经常项目顺差3.91万亿日元，海外投资收益再创新高</w:t>
      </w:r>
    </w:p>
    <w:p>
      <w:pPr>
        <w:pStyle w:val="FirstParagraph"/>
      </w:pPr>
      <w:r>
        <w:rPr>
          <w:rFonts w:hint="eastAsia"/>
        </w:rPr>
        <w:t xml:space="preserve">日本财务省公布的国际收支数据显示，2026年4月经常项目顺差达到3.91万亿日元（约244亿美元），同比增长64.9%，连续15个月录得顺差。这一数字延续了“日元贬值—海外投资收益膨胀”的结构性特征。</w:t>
      </w:r>
    </w:p>
    <w:p>
      <w:pPr>
        <w:pStyle w:val="BodyText"/>
      </w:pPr>
      <w:r>
        <w:rPr>
          <w:rFonts w:hint="eastAsia"/>
        </w:rPr>
        <w:t xml:space="preserve">支撑顺差的主力依然是初次所得收支，同比增长15.3%至4.21万亿日元，反映日本企业海外子公司利润与对外证券投资分红在弱日元背景下被显著放大。IMF在2026年Article</w:t>
      </w:r>
      <w:r>
        <w:t xml:space="preserve"> </w:t>
      </w:r>
      <w:r>
        <w:rPr>
          <w:rFonts w:hint="eastAsia"/>
        </w:rPr>
        <w:t xml:space="preserve">IV评估中预计，日本全年经常项目顺差将相当于GDP的4.1%，初次所得仍是核心支柱。商品贸易项目也由去年同期的7亿日元逆差转为3957亿日元顺差，出口同比增长13.9%至10.11万亿日元，进口增长9.5%至9.71万亿日元。</w:t>
      </w:r>
    </w:p>
    <w:p>
      <w:pPr>
        <w:pStyle w:val="BodyText"/>
      </w:pPr>
      <w:r>
        <w:rPr>
          <w:rFonts w:hint="eastAsia"/>
        </w:rPr>
        <w:t xml:space="preserve">地缘冲击在分项数据中显形。受中东局势影响，4月日本对中东地区出口与进口同比双双下跌逾55%，来自该地区的入境游客数也较去年同期减少约两成。财务省一位官员承认，“很难判断中东冲突对整体数据造成多大影响”，但来自能源进口与转口贸易的不确定性正在外溢至旅游与服务收支。</w:t>
      </w:r>
    </w:p>
    <w:p>
      <w:pPr>
        <w:pStyle w:val="BodyText"/>
      </w:pPr>
      <w:r>
        <w:rPr>
          <w:b/>
          <w:bCs/>
        </w:rPr>
        <w:t xml:space="preserve">References</w:t>
      </w:r>
    </w:p>
    <w:p>
      <w:pPr>
        <w:pStyle w:val="BodyText"/>
      </w:pPr>
      <w:r>
        <w:t xml:space="preserve">[7] Kyodo News. (2026, June 9). Japan April current account surplus at ¥3.91 tril. on overseas returns. Japan Today. https://japantoday.com/category/business/update1-japan-april-current-account-surplus-at-3.91-tril.-yen-on-overseas-returns</w:t>
      </w:r>
      <w:r>
        <w:t xml:space="preserve"> </w:t>
      </w:r>
      <w:r>
        <w:t xml:space="preserve">[8] IMF. (2026, February 13). Japan: Staff Concluding Statement of the 2026 Article IV Mission. International Monetary Fund. https://www.imf.org/en/news/articles/2026/02/13/imf-cs-02172026-japan-staff-concluding-statement-of-the-2026-article-iv-mission</w:t>
      </w:r>
      <w:r>
        <w:t xml:space="preserve"> </w:t>
      </w:r>
      <w:r>
        <w:t xml:space="preserve">[9] Japan Times. (2026, May 13). Japan’s current account surplus hit record high in March. The Japan Times. https://www.japantimes.co.jp/business/2026/05/13/economy/japan-current-account-surplus-record/</w:t>
      </w:r>
    </w:p>
    <w:p>
      <w:r>
        <w:pict>
          <v:rect style="width:0;height:1.5pt" o:hralign="center" o:hrstd="t" o:hr="t"/>
        </w:pict>
      </w:r>
    </w:p>
    <w:bookmarkEnd w:id="11"/>
    <w:bookmarkStart w:id="12" w:name="亚太科技股反弹日经225收涨逾2至65416.63点"/>
    <w:p>
      <w:pPr>
        <w:pStyle w:val="Heading3"/>
      </w:pPr>
      <w:r>
        <w:rPr>
          <w:rFonts w:hint="eastAsia"/>
        </w:rPr>
        <w:t xml:space="preserve">亚太科技股反弹，日经225收涨逾2%至65416.63点</w:t>
      </w:r>
    </w:p>
    <w:p>
      <w:pPr>
        <w:pStyle w:val="FirstParagraph"/>
      </w:pPr>
      <w:r>
        <w:rPr>
          <w:rFonts w:hint="eastAsia"/>
        </w:rPr>
        <w:t xml:space="preserve">日经225指数6月9日收涨逾2%，报65416.63点，扭转前一交易日3.85%的大幅下挫——此前一日指数曾跌至64024点。东证Topix同步上涨1.22%。半导体板块成为反弹主力：东京电子单日大涨5.65%，Advantest上涨1.51%，瑞萨电子上涨2.54%，三家公司均受益于隔夜美股芯片股的回暖。</w:t>
      </w:r>
    </w:p>
    <w:p>
      <w:pPr>
        <w:pStyle w:val="BodyText"/>
      </w:pPr>
      <w:r>
        <w:rPr>
          <w:rFonts w:hint="eastAsia"/>
        </w:rPr>
        <w:t xml:space="preserve">背景上，日经225曾在6月3日首次突破68000点的历史高位，AI芯片需求是此前涨势的核心驱动力；6月8日则因美股科技板块抛压扩散，东京电子单日下跌7.5%、Advantest下跌5.7%，将指数拖至64024点。本次反弹本质是亚太科技产业链情绪的快速修复。</w:t>
      </w:r>
    </w:p>
    <w:p>
      <w:pPr>
        <w:pStyle w:val="BodyText"/>
      </w:pPr>
      <w:r>
        <w:rPr>
          <w:rFonts w:hint="eastAsia"/>
        </w:rPr>
        <w:t xml:space="preserve">韩国市场涨幅更为剧烈，Kospi单日大涨8.18%至8096.93点，反映亚洲科技产业链对美国半导体景气的高敏感度。汇率层面，美元兑日元当日仍维持在160附近，盘中低点160.295，弱日元继续利好以海外营收为主的日本出口型科技企业。</w:t>
      </w:r>
    </w:p>
    <w:p>
      <w:pPr>
        <w:pStyle w:val="BodyText"/>
      </w:pPr>
      <w:r>
        <w:rPr>
          <w:rFonts w:hint="eastAsia"/>
        </w:rPr>
        <w:t xml:space="preserve">市场目光已转向月内大型IPO。SpaceX定于6月11日定价、6月12日登陆纳斯达克，估值约1.75万亿美元；日本散户对该交易认购规模高达25亿美元，反映在国内利率上升、本币贬值背景下，日本零售资金正在加速寻求海外科技敞口。</w:t>
      </w:r>
    </w:p>
    <w:p>
      <w:pPr>
        <w:pStyle w:val="BodyText"/>
      </w:pPr>
      <w:r>
        <w:rPr>
          <w:b/>
          <w:bCs/>
        </w:rPr>
        <w:t xml:space="preserve">References</w:t>
      </w:r>
    </w:p>
    <w:p>
      <w:pPr>
        <w:pStyle w:val="BodyText"/>
      </w:pPr>
      <w:r>
        <w:t xml:space="preserve">[10] CNBC. (2026, June 9). Asia tech stocks rebound after Wall Street chip shares recover. CNBC. https://www.cnbc.com/amp/2026/06/09/asia-tech-stocks-rebound-after-wall-street-chip-shares-recover-.html</w:t>
      </w:r>
      <w:r>
        <w:t xml:space="preserve"> </w:t>
      </w:r>
      <w:r>
        <w:t xml:space="preserve">[11] Vantage Markets. (2026, June 3). Nikkei 225 Breaks 68,000 All-Time High on AI Surge. Vantage Markets. https://www.vantagemarkets.com/market-analysis/nikkei225-analysis-68000-record-june-3-2026/</w:t>
      </w:r>
      <w:r>
        <w:t xml:space="preserve"> </w:t>
      </w:r>
      <w:r>
        <w:t xml:space="preserve">[12] FXEmpire. (2026, June 8). Nikkei 225 Forecast: Tech Selloff Hits Japan Stocks After AI Rally. FXEmpire. https://www.fxempire.com/forecasts/article/nikkei-225-forecast-tech-selloff-hits-japan-stocks-after-ai-rally-1603017</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七党就皇室典范修正草案达成基本一致7月17日前争取立法"/>
    <w:p>
      <w:pPr>
        <w:pStyle w:val="Heading3"/>
      </w:pPr>
      <w:r>
        <w:rPr>
          <w:rFonts w:hint="eastAsia"/>
        </w:rPr>
        <w:t xml:space="preserve">七党就皇室典范修正草案达成基本一致，7月17日前争取立法</w:t>
      </w:r>
    </w:p>
    <w:p>
      <w:pPr>
        <w:pStyle w:val="FirstParagraph"/>
      </w:pPr>
      <w:r>
        <w:rPr>
          <w:rFonts w:hint="eastAsia"/>
        </w:rPr>
        <w:t xml:space="preserve">包括执政自民党在内的日本七个主要政党6月9日就皇室典范修正草案达成基本一致，由首相高市早苗领衔的执政联盟决定推动该方案在7月17日本届国会会期结束前完成立法。在野第一大党立宪民主党尚未表态。</w:t>
      </w:r>
    </w:p>
    <w:p>
      <w:pPr>
        <w:pStyle w:val="BodyText"/>
      </w:pPr>
      <w:r>
        <w:rPr>
          <w:rFonts w:hint="eastAsia"/>
        </w:rPr>
        <w:t xml:space="preserve">草案的核心，是允许从1947年被废除身份的旧皇族11支家族中收养男性后裔进入皇统。这是日本战后首次正面回应皇位继承人持续减少的现实——目前皇室仅存3名男性继承顺位人选：60岁的皇嗣文仁亲王、19岁的悠仁亲王和90岁的常陆宫正仁亲王。1947年制定的现行《皇室典范》规定男系男子继承，过去依赖庞大旁系与侧室制度维系人选，但战后皇族大规模降为臣籍，制度供给几近枯竭。</w:t>
      </w:r>
    </w:p>
    <w:p>
      <w:pPr>
        <w:pStyle w:val="BodyText"/>
      </w:pPr>
      <w:r>
        <w:rPr>
          <w:rFonts w:hint="eastAsia"/>
        </w:rPr>
        <w:t xml:space="preserve">历史上，日本曾有八位女性天皇，最后一位后樱町天皇于1762至1770年在位；1889年明治宪法首次以法律形式限定男系继承。2005年政府专家会议曾建议开放女性继承，次年悠仁亲王出生后讨论暂歇。多次民调显示，逾八成日本民众支持开放女性继承皇位，但本次草案选择回避女系议题，仅在父系框架内扩容，凸显自民党保守派的主导地位。</w:t>
      </w:r>
    </w:p>
    <w:p>
      <w:pPr>
        <w:pStyle w:val="BodyText"/>
      </w:pPr>
      <w:r>
        <w:rPr>
          <w:rFonts w:hint="eastAsia"/>
        </w:rPr>
        <w:t xml:space="preserve">众议院议长森英介在会议后表示，将“在下周三的下次会议上敲定草案，争取在7月17日闭幕的本届会期内完成立法。”</w:t>
      </w:r>
    </w:p>
    <w:p>
      <w:pPr>
        <w:pStyle w:val="BodyText"/>
      </w:pPr>
      <w:r>
        <w:rPr>
          <w:b/>
          <w:bCs/>
        </w:rPr>
        <w:t xml:space="preserve">References</w:t>
      </w:r>
    </w:p>
    <w:p>
      <w:pPr>
        <w:pStyle w:val="BodyText"/>
      </w:pPr>
      <w:r>
        <w:t xml:space="preserve">[13] Kyodo News. (2026, June 9). Major parties back draft proposal on Japan’s Imperial Family Law revision. Japan Today. https://japantoday.com/category/politics/major-parties-back-draft-proposal-on-japan’s-imperial-family-law-revision</w:t>
      </w:r>
      <w:r>
        <w:t xml:space="preserve"> </w:t>
      </w:r>
      <w:r>
        <w:t xml:space="preserve">[14] Jiji Press. (2026, June 5). Japan Diet Leaders OK Draft Proposal for Imperial Succession. Nippon.com. https://www.nippon.com/en/news/yjj2026060500549/japan-diet-leaders-ok-draft-proposal-for-imperial-succession.html</w:t>
      </w:r>
      <w:r>
        <w:t xml:space="preserve"> </w:t>
      </w:r>
      <w:r>
        <w:t xml:space="preserve">[15] The Diplomat. (2025, September). Prince Hisahito and Japan’s Imperial Future. The Diplomat. https://thediplomat.com/2025/09/prince-hisahito-and-japans-imperial-future/</w:t>
      </w:r>
    </w:p>
    <w:p>
      <w:r>
        <w:pict>
          <v:rect style="width:0;height:1.5pt" o:hralign="center" o:hrstd="t" o:hr="t"/>
        </w:pict>
      </w:r>
    </w:p>
    <w:bookmarkEnd w:id="14"/>
    <w:bookmarkStart w:id="15" w:name="日本与墨西哥同意启动经济对话机制"/>
    <w:p>
      <w:pPr>
        <w:pStyle w:val="Heading3"/>
      </w:pPr>
      <w:r>
        <w:rPr>
          <w:rFonts w:hint="eastAsia"/>
        </w:rPr>
        <w:t xml:space="preserve">日本与墨西哥同意启动经济对话机制</w:t>
      </w:r>
    </w:p>
    <w:p>
      <w:pPr>
        <w:pStyle w:val="FirstParagraph"/>
      </w:pPr>
      <w:r>
        <w:rPr>
          <w:rFonts w:hint="eastAsia"/>
        </w:rPr>
        <w:t xml:space="preserve">日本外务大臣茂木敏充与墨西哥外长罗伯托·贝拉斯科（Roberto</w:t>
      </w:r>
      <w:r>
        <w:t xml:space="preserve"> </w:t>
      </w:r>
      <w:r>
        <w:rPr>
          <w:rFonts w:hint="eastAsia"/>
        </w:rPr>
        <w:t xml:space="preserve">Velasco）当地时间6月9日通话20分钟，双方同意启动双边经济对话机制，覆盖关税、投资、供应链与汽车产业。这是两国首次建立部长级常态化经济磋商平台。</w:t>
      </w:r>
    </w:p>
    <w:p>
      <w:pPr>
        <w:pStyle w:val="BodyText"/>
      </w:pPr>
      <w:r>
        <w:rPr>
          <w:rFonts w:hint="eastAsia"/>
        </w:rPr>
        <w:t xml:space="preserve">日本是墨西哥在亚洲的第三大贸易伙伴，丰田、日产、马自达、本田等日系车企在墨西哥设有完整产线，对北美市场出口高度依赖。在美方持续推动北美汽车原产地规则收紧的背景下，东京寻求绕开华盛顿、直接锁定墨西哥城的供应链承诺，意图明确。</w:t>
      </w:r>
    </w:p>
    <w:p>
      <w:pPr>
        <w:pStyle w:val="BodyText"/>
      </w:pPr>
      <w:r>
        <w:rPr>
          <w:rFonts w:hint="eastAsia"/>
        </w:rPr>
        <w:t xml:space="preserve">通话也覆盖了月内日程：6月15-17日在法国埃维昂举行的G7峰会、6月11日至7月19日横跨美加墨三国的FIFA世界杯，以及由此衍生的安全协调与高层互访安排。日方将把G7场合作为与墨西哥总统直接会晤的窗口。</w:t>
      </w:r>
    </w:p>
    <w:p>
      <w:pPr>
        <w:pStyle w:val="BodyText"/>
      </w:pPr>
      <w:r>
        <w:rPr>
          <w:b/>
          <w:bCs/>
        </w:rPr>
        <w:t xml:space="preserve">References</w:t>
      </w:r>
    </w:p>
    <w:p>
      <w:pPr>
        <w:pStyle w:val="BodyText"/>
      </w:pPr>
      <w:r>
        <w:t xml:space="preserve">[16] Jiji Press. (2026, June 9). Japan, Mexico Agree to Launch Economic Dialogue. Nippon.com. https://www.nippon.com/en/news/yjj2026060900655/japan-mexico-agree-to-launch-economic-dialogue.html</w:t>
      </w:r>
    </w:p>
    <w:p>
      <w:r>
        <w:pict>
          <v:rect style="width:0;height:1.5pt" o:hralign="center" o:hrstd="t" o:hr="t"/>
        </w:pict>
      </w:r>
    </w:p>
    <w:bookmarkEnd w:id="15"/>
    <w:bookmarkStart w:id="16" w:name="法务大臣启动刑事程序被害人参与制度扩容讨论"/>
    <w:p>
      <w:pPr>
        <w:pStyle w:val="Heading3"/>
      </w:pPr>
      <w:r>
        <w:rPr>
          <w:rFonts w:hint="eastAsia"/>
        </w:rPr>
        <w:t xml:space="preserve">法务大臣启动刑事程序被害人参与制度扩容讨论</w:t>
      </w:r>
    </w:p>
    <w:p>
      <w:pPr>
        <w:pStyle w:val="FirstParagraph"/>
      </w:pPr>
      <w:r>
        <w:rPr>
          <w:rFonts w:hint="eastAsia"/>
        </w:rPr>
        <w:t xml:space="preserve">法务大臣平口洋6月9日宣布，将启动法制审议会专门部会，讨论扩大刑事程序中犯罪被害人的参与权限，目标是“尽快展开充实讨论并拿出方案”。</w:t>
      </w:r>
    </w:p>
    <w:p>
      <w:pPr>
        <w:pStyle w:val="BodyText"/>
      </w:pPr>
      <w:r>
        <w:rPr>
          <w:rFonts w:hint="eastAsia"/>
        </w:rPr>
        <w:t xml:space="preserve">日本现行的被害人参与制度自2008年实施，允许特定重罪的被害人或遗属在公审庭出席、提问被告及证人、并陈述意见，但仍被批评仅限狭窄案件范围、且参与方式被动。本次审议将聚焦扩大适用罪名、强化听取意见的程序保障，以及引入国选律师协助等技术性议题。</w:t>
      </w:r>
    </w:p>
    <w:p>
      <w:pPr>
        <w:pStyle w:val="BodyText"/>
      </w:pPr>
      <w:r>
        <w:rPr>
          <w:rFonts w:hint="eastAsia"/>
        </w:rPr>
        <w:t xml:space="preserve">司法改革背后是社会压力。近年来，多起恶性案件中被害人遗属公开表达对量刑过程不透明的不满，日本检察厅人手紧张、公审节奏放缓也使得参与制度的实际效果受到质疑。本次审议预计在年内提交中间报告。</w:t>
      </w:r>
    </w:p>
    <w:p>
      <w:pPr>
        <w:pStyle w:val="BodyText"/>
      </w:pPr>
      <w:r>
        <w:rPr>
          <w:b/>
          <w:bCs/>
        </w:rPr>
        <w:t xml:space="preserve">References</w:t>
      </w:r>
    </w:p>
    <w:p>
      <w:pPr>
        <w:pStyle w:val="BodyText"/>
      </w:pPr>
      <w:r>
        <w:t xml:space="preserve">[17] Jiji Press. (2026, June 9). Japan to Discuss Victims’ Involvement in Criminal Proceedings. Nippon.com. https://www.nippon.com/en/news/yjj2026060900296/japan-to-discuss-victims’-involvement-in-criminal-proceedings.html</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日本将启用ai运营生物科学实验室实现24小时无人科研"/>
    <w:p>
      <w:pPr>
        <w:pStyle w:val="Heading3"/>
      </w:pPr>
      <w:r>
        <w:rPr>
          <w:rFonts w:hint="eastAsia"/>
        </w:rPr>
        <w:t xml:space="preserve">日本将启用AI运营生物科学实验室，实现24小时无人科研</w:t>
      </w:r>
    </w:p>
    <w:p>
      <w:pPr>
        <w:pStyle w:val="FirstParagraph"/>
      </w:pPr>
      <w:r>
        <w:rPr>
          <w:rFonts w:hint="eastAsia"/>
        </w:rPr>
        <w:t xml:space="preserve">日本政府6月9日宣布将建设由人工智能自动运营的生物科学实验室，目标是实现全天候、无人化的实验流程，作为1.23万亿日元AI与半导体产业振兴计划的重要组成部分。该计划同时为先进逻辑芯片企业Rapidus在2026财年提供1500亿日元政府出资，将累计政府投资推升至2500亿日元。</w:t>
      </w:r>
    </w:p>
    <w:p>
      <w:pPr>
        <w:pStyle w:val="BodyText"/>
      </w:pPr>
      <w:r>
        <w:rPr>
          <w:rFonts w:hint="eastAsia"/>
        </w:rPr>
        <w:t xml:space="preserve">新设施将由机械臂、传感器与大模型协同执行实验设计、样品操作与数据分析。AI不仅负责操作，也参与提出后续实验假设——这种“闭环科研”模式被视为缩短药物候选化合物从发现到验证周期的关键路径。日本制药行业近年在国际同行面前研发产出放缓，AI实验室是政府试图扭转该趋势的产业政策抓手。</w:t>
      </w:r>
    </w:p>
    <w:p>
      <w:pPr>
        <w:pStyle w:val="BodyText"/>
      </w:pPr>
      <w:r>
        <w:rPr>
          <w:rFonts w:hint="eastAsia"/>
        </w:rPr>
        <w:t xml:space="preserve">该计划与美国能源部6月4日宣布的“创世任务”（Genesis</w:t>
      </w:r>
      <w:r>
        <w:t xml:space="preserve"> </w:t>
      </w:r>
      <w:r>
        <w:rPr>
          <w:rFonts w:hint="eastAsia"/>
        </w:rPr>
        <w:t xml:space="preserve">Mission）形成对接。后者是为期五年、规模10亿美元的美日联合科研项目，双方各出资5亿美元（约5000亿日元），聚焦AI驱动的科学发现。在更宏观的产业图景上，日本2026年AI与半导体预算较前一年增长近四倍，整体经济产业省相关预算扩张约50%至3.07万亿日元，其中3873亿日元投向国产基础大模型与“物理AI”研发。日美在AI基础设施层面的协同正从算力扩展到实验设施。</w:t>
      </w:r>
    </w:p>
    <w:p>
      <w:pPr>
        <w:pStyle w:val="BodyText"/>
      </w:pPr>
      <w:r>
        <w:rPr>
          <w:b/>
          <w:bCs/>
        </w:rPr>
        <w:t xml:space="preserve">References</w:t>
      </w:r>
    </w:p>
    <w:p>
      <w:pPr>
        <w:pStyle w:val="BodyText"/>
      </w:pPr>
      <w:r>
        <w:t xml:space="preserve">[18] Fukui, K. (2026, June 9). Japan to launch AI-run bioscience lab for 24-hour research. Nikkei Asia. https://asia.nikkei.com/business/science/japan-to-launch-ai-run-bioscience-lab-for-24-hour-research</w:t>
      </w:r>
      <w:r>
        <w:t xml:space="preserve"> </w:t>
      </w:r>
      <w:r>
        <w:t xml:space="preserve">[19] Bloomberg. (2025, December 26). Japan to Quadruple Spending Support for Chips, AI in Budget. Bloomberg. https://www.bloomberg.com/news/articles/2025-12-26/japan-to-quadruple-spending-support-for-chips-ai-in-budget</w:t>
      </w:r>
      <w:r>
        <w:t xml:space="preserve"> </w:t>
      </w:r>
      <w:r>
        <w:t xml:space="preserve">[20] DigiTimes. (2025, December 26). Japan quadruples chip and physical AI spending, deepens state backing for Rapidus. DigiTimes. https://www.digitimes.com/news/a20251226PD237/rapidus-budget-industrial-semiconductors-expansion.html</w:t>
      </w:r>
    </w:p>
    <w:p>
      <w:r>
        <w:pict>
          <v:rect style="width:0;height:1.5pt" o:hralign="center" o:hrstd="t" o:hr="t"/>
        </w:pict>
      </w:r>
    </w:p>
    <w:bookmarkEnd w:id="18"/>
    <w:bookmarkStart w:id="19" w:name="北海道两医院51万人数据疑外泄硬盘销毁外包链断裂"/>
    <w:p>
      <w:pPr>
        <w:pStyle w:val="Heading3"/>
      </w:pPr>
      <w:r>
        <w:rPr>
          <w:rFonts w:hint="eastAsia"/>
        </w:rPr>
        <w:t xml:space="preserve">北海道两医院51万人数据疑外泄，硬盘销毁外包链断裂</w:t>
      </w:r>
    </w:p>
    <w:p>
      <w:pPr>
        <w:pStyle w:val="FirstParagraph"/>
      </w:pPr>
      <w:r>
        <w:rPr>
          <w:rFonts w:hint="eastAsia"/>
        </w:rPr>
        <w:t xml:space="preserve">国立医院机构旗下的北海道医疗中心与北海道癌症中心承认，最多约51万名患者及相关人员的数据可能因硬盘报废环节失控而外泄。两家医院已确认在受托销毁的90块硬盘中有33块仍保留敏感信息，覆盖人数中已确认的有18.6万人。</w:t>
      </w:r>
    </w:p>
    <w:p>
      <w:pPr>
        <w:pStyle w:val="BodyText"/>
      </w:pPr>
      <w:r>
        <w:rPr>
          <w:rFonts w:hint="eastAsia"/>
        </w:rPr>
        <w:t xml:space="preserve">被外包的承包方Reprowork公司（位于北海道石狩市）未按合同完成物理销毁，部分硬盘据信在二手市场或外部网络流通。国立医院机构一位官员表示，“目前没有发现数据被恶意利用或造成次生损害的报告。”</w:t>
      </w:r>
    </w:p>
    <w:p>
      <w:pPr>
        <w:pStyle w:val="BodyText"/>
      </w:pPr>
      <w:r>
        <w:rPr>
          <w:rFonts w:hint="eastAsia"/>
        </w:rPr>
        <w:t xml:space="preserve">事件暴露出日本公立医疗机构在数据废弃环节缺乏端到端监管：销毁通常以多层转包形式委托给中小企业，原始责任方对实际处理过程的可视化能力有限。厚生劳动省此前已要求各国立医院在2026财年内完成数据废弃流程的统一化标准升级，本次事件预计将加速相关条例落地。</w:t>
      </w:r>
    </w:p>
    <w:p>
      <w:pPr>
        <w:pStyle w:val="BodyText"/>
      </w:pPr>
      <w:r>
        <w:rPr>
          <w:b/>
          <w:bCs/>
        </w:rPr>
        <w:t xml:space="preserve">References</w:t>
      </w:r>
    </w:p>
    <w:p>
      <w:pPr>
        <w:pStyle w:val="BodyText"/>
      </w:pPr>
      <w:r>
        <w:t xml:space="preserve">[21] Kyodo News. (2026, June 9). Data on 510,000 people linked to Hokkaido hospitals possibly leaked online. Japan Today. https://japantoday.com/category/national/data-on-510-000-people-linked-to-hokkaido-hospitals-possibly-leaked-online</w:t>
      </w:r>
    </w:p>
    <w:p>
      <w:r>
        <w:pict>
          <v:rect style="width:0;height:1.5pt" o:hralign="center" o:hrstd="t" o:hr="t"/>
        </w:pict>
      </w:r>
    </w:p>
    <w:bookmarkEnd w:id="19"/>
    <w:bookmarkStart w:id="20" w:name="openai秘密提交s-1文件ipo竞赛紧追anthropic"/>
    <w:p>
      <w:pPr>
        <w:pStyle w:val="Heading3"/>
      </w:pPr>
      <w:r>
        <w:rPr>
          <w:rFonts w:hint="eastAsia"/>
        </w:rPr>
        <w:t xml:space="preserve">OpenAI秘密提交S-1文件，IPO竞赛紧追Anthropic</w:t>
      </w:r>
    </w:p>
    <w:p>
      <w:pPr>
        <w:pStyle w:val="FirstParagraph"/>
      </w:pPr>
      <w:r>
        <w:rPr>
          <w:rFonts w:hint="eastAsia"/>
        </w:rPr>
        <w:t xml:space="preserve">OpenAI于6月8日（周一）向美国证券交易委员会（SEC）秘密提交S-1上市申请文件，距离竞争对手Anthropic提交同类文件仅相隔一周。这是这家ChatGPT母公司首次走入公开市场的正式程序，但公司同步表态“尚未决定上市时机”，并称将“在合适时点权衡复杂的取舍”。</w:t>
      </w:r>
    </w:p>
    <w:p>
      <w:pPr>
        <w:pStyle w:val="BodyText"/>
      </w:pPr>
      <w:r>
        <w:rPr>
          <w:rFonts w:hint="eastAsia"/>
        </w:rPr>
        <w:t xml:space="preserve">估值层面，OpenAI最新私募估值为8520亿美元，Anthropic在最近一轮650亿美元融资后估值升至9650亿美元——双方在二级市场的隐含估值已超过绝大多数标普500成分股。背景上，OpenAI在4月完成1220亿美元融资轮，亚马逊领投500亿美元、Nvidia与SoftBank各承诺300亿美元；Anthropic则在2月以3800亿美元估值募资300亿美元。</w:t>
      </w:r>
    </w:p>
    <w:p>
      <w:pPr>
        <w:pStyle w:val="BodyText"/>
      </w:pPr>
      <w:r>
        <w:rPr>
          <w:rFonts w:hint="eastAsia"/>
        </w:rPr>
        <w:t xml:space="preserve">OpenAI与SoftBank、Oracle联合推进的“星门”（Stargate）项目计划在四年内投入最高5000亿美元用于AI数据中心基建，是本轮估值跃升的核心支撑。OpenAI公开声明中亦留有余地：“这可能还需要一段时间，因为我们想做的一些事情作为私营公司更容易推进。”</w:t>
      </w:r>
    </w:p>
    <w:p>
      <w:pPr>
        <w:pStyle w:val="BodyText"/>
      </w:pPr>
      <w:r>
        <w:rPr>
          <w:rFonts w:hint="eastAsia"/>
        </w:rPr>
        <w:t xml:space="preserve">日本市场对AI巨头IPO热情高涨。SoftBank集团既是Arm</w:t>
      </w:r>
      <w:r>
        <w:t xml:space="preserve"> </w:t>
      </w:r>
      <w:r>
        <w:rPr>
          <w:rFonts w:hint="eastAsia"/>
        </w:rPr>
        <w:t xml:space="preserve">Holdings的大股东，也是OpenAI的主要支持者，其押注AI基础设施的策略将随OpenAI上市进入新的估值锚定阶段。日本散户对SpaceX</w:t>
      </w:r>
      <w:r>
        <w:t xml:space="preserve"> </w:t>
      </w:r>
      <w:r>
        <w:rPr>
          <w:rFonts w:hint="eastAsia"/>
        </w:rPr>
        <w:t xml:space="preserve">6月12日纳斯达克挂牌（估值约1.75万亿美元）的认购金额已达25亿美元。6月5日，日本数字担当大臣公开警告日本面临沦为“AI殖民地”的风险——这一焦虑正是东京加速本土AI算力与制药AI实验室投资的背景。</w:t>
      </w:r>
    </w:p>
    <w:p>
      <w:pPr>
        <w:pStyle w:val="BodyText"/>
      </w:pPr>
      <w:r>
        <w:rPr>
          <w:b/>
          <w:bCs/>
        </w:rPr>
        <w:t xml:space="preserve">References</w:t>
      </w:r>
    </w:p>
    <w:p>
      <w:pPr>
        <w:pStyle w:val="BodyText"/>
      </w:pPr>
      <w:r>
        <w:t xml:space="preserve">[22] AFP. (2026, June 9). OpenAI makes move to go public one week after rival Anthropic. Japan Today. https://japantoday.com/category/tech/openai-makes-move-to-go-public-one-week-after-rival-anthropic</w:t>
      </w:r>
      <w:r>
        <w:t xml:space="preserve"> </w:t>
      </w:r>
      <w:r>
        <w:t xml:space="preserve">[23] Tech Insider. (2026, April). OpenAI’s $122B Raise at $852B Valuation: IPO Rehearsal. Tech Insider. https://tech-insider.org/openai-122-billion-funding-round-852-billion-valuation-2026/</w:t>
      </w:r>
      <w:r>
        <w:t xml:space="preserve"> </w:t>
      </w:r>
      <w:r>
        <w:t xml:space="preserve">[24] Tech Journal. (2026). SpaceX, OpenAI, and Anthropic IPOs: The $3.7 Trillion AI Wave Explained. Tech Journal. https://techjournal.org/spacex-openai-anthropic-ipo-2026</w:t>
      </w:r>
    </w:p>
    <w:p>
      <w:r>
        <w:pict>
          <v:rect style="width:0;height:1.5pt" o:hralign="center" o:hrstd="t" o:hr="t"/>
        </w:pict>
      </w:r>
    </w:p>
    <w:bookmarkEnd w:id="20"/>
    <w:bookmarkEnd w:id="21"/>
    <w:bookmarkStart w:id="24" w:name="四社会与民生"/>
    <w:p>
      <w:pPr>
        <w:pStyle w:val="Heading2"/>
      </w:pPr>
      <w:r>
        <w:rPr>
          <w:rFonts w:hint="eastAsia"/>
        </w:rPr>
        <w:t xml:space="preserve">四、社会与民生</w:t>
      </w:r>
    </w:p>
    <w:bookmarkStart w:id="22" w:name="宇都宫闯入民宅黑熊被麻醉捕获市内94所中小学连续两日停课"/>
    <w:p>
      <w:pPr>
        <w:pStyle w:val="Heading3"/>
      </w:pPr>
      <w:r>
        <w:rPr>
          <w:rFonts w:hint="eastAsia"/>
        </w:rPr>
        <w:t xml:space="preserve">宇都宫闯入民宅黑熊被麻醉捕获，市内94所中小学连续两日停课</w:t>
      </w:r>
    </w:p>
    <w:p>
      <w:pPr>
        <w:pStyle w:val="FirstParagraph"/>
      </w:pPr>
      <w:r>
        <w:rPr>
          <w:rFonts w:hint="eastAsia"/>
        </w:rPr>
        <w:t xml:space="preserve">栃木县宇都宫市当地时间6月9日下午3时40分，一头体重约100公斤的亚洲黑熊在一户民宅庭院被麻醉枪击中后捕获。此前该市全部94所市立中小学连续第二日停课，距离捕获地点约700米的大学校园也曾发出避难警报。</w:t>
      </w:r>
    </w:p>
    <w:p>
      <w:pPr>
        <w:pStyle w:val="BodyText"/>
      </w:pPr>
      <w:r>
        <w:rPr>
          <w:rFonts w:hint="eastAsia"/>
        </w:rPr>
        <w:t xml:space="preserve">宇都宫位于东京以北约100公里，自6月6日以来已记录超过60起黑熊目击信息，远超往年同期。日本2025财年全国黑熊袭击受害者达238人，致死13人，均为有记录以来最高水平；同期全国黑熊目击次数突破5万次。环境省2026年版《环境白皮书》6月5日通过，承认黑熊种群自2012年以来翻了三倍，是导致人熊冲突激增的核心结构性原因。</w:t>
      </w:r>
    </w:p>
    <w:p>
      <w:pPr>
        <w:pStyle w:val="BodyText"/>
      </w:pPr>
      <w:r>
        <w:rPr>
          <w:rFonts w:hint="eastAsia"/>
        </w:rPr>
        <w:t xml:space="preserve">近一年来，日本政府已将黑熊和棕熊列入“管理对象”，允许警察持枪击毙；2025年秋季，自卫队曾被派往秋田县协助围捕，当地黑熊目击次数同比激增六倍、5月以来已有逾50人遭袭。环境省同步推动地方自治体的捕熊专员人数在五年内增至2500人、捕熊陷阱数量翻倍。本次宇都宫市将事件定性为成功捕获、未发生伤亡，是中央与地方应急体系自2025年秋季全面升级后罕见的“无伤结案”。</w:t>
      </w:r>
    </w:p>
    <w:p>
      <w:pPr>
        <w:pStyle w:val="BodyText"/>
      </w:pPr>
      <w:r>
        <w:rPr>
          <w:b/>
          <w:bCs/>
        </w:rPr>
        <w:t xml:space="preserve">References</w:t>
      </w:r>
    </w:p>
    <w:p>
      <w:pPr>
        <w:pStyle w:val="BodyText"/>
      </w:pPr>
      <w:r>
        <w:t xml:space="preserve">[25] Kyodo News &amp; Reuters. (2026, June 9). Bear hunt continues as Japanese city shuts schools for 2nd straight day. Japan Today. https://japantoday.com/category/national/bear-hunt-continues-as-japanese-city-shuts-schools-for-2nd-straight-day</w:t>
      </w:r>
      <w:r>
        <w:t xml:space="preserve"> </w:t>
      </w:r>
      <w:r>
        <w:t xml:space="preserve">[26] Britannica. (2025, December). Why Have There Been So Many Bear Attacks in Japan in 2025? Britannica. https://www.britannica.com/science/Why-Have-There-Been-So-Many-Bear-Attacks-in-Japan-in-2025</w:t>
      </w:r>
      <w:r>
        <w:t xml:space="preserve"> </w:t>
      </w:r>
      <w:r>
        <w:t xml:space="preserve">[27] CNN. (2025, December 11).</w:t>
      </w:r>
      <w:r>
        <w:t xml:space="preserve"> </w:t>
      </w:r>
      <w:r>
        <w:t xml:space="preserve">‘On bear patrol’</w:t>
      </w:r>
      <w:r>
        <w:t xml:space="preserve">: inside Japan’s fightback against a surge of deadly bear attacks. CNN. https://www.cnn.com/2025/12/11/asia/japan-surge-bear-attacks-intl-hnk-dst</w:t>
      </w:r>
    </w:p>
    <w:p>
      <w:r>
        <w:pict>
          <v:rect style="width:0;height:1.5pt" o:hralign="center" o:hrstd="t" o:hr="t"/>
        </w:pict>
      </w:r>
    </w:p>
    <w:bookmarkEnd w:id="22"/>
    <w:bookmarkStart w:id="23" w:name="任天堂同意向法国监管机构支付3500万欧元和解金了结joy-con漂移"/>
    <w:p>
      <w:pPr>
        <w:pStyle w:val="Heading3"/>
      </w:pPr>
      <w:r>
        <w:rPr>
          <w:rFonts w:hint="eastAsia"/>
        </w:rPr>
        <w:t xml:space="preserve">任天堂同意向法国监管机构支付3500万欧元和解金，了结Joy-Con漂移</w:t>
      </w:r>
    </w:p>
    <w:p>
      <w:pPr>
        <w:pStyle w:val="FirstParagraph"/>
      </w:pPr>
      <w:r>
        <w:rPr>
          <w:rFonts w:hint="eastAsia"/>
        </w:rPr>
        <w:t xml:space="preserve">任天堂6月9日同意向法国竞争、消费与反欺诈总局（DGCCRF）支付3500万欧元（约4000万美元）和解金，以了结围绕Switch手柄“Joy-Con漂移”缺陷的长期消费者保护调查。任天堂欧洲分公司已正式接受和解方案。</w:t>
      </w:r>
    </w:p>
    <w:p>
      <w:pPr>
        <w:pStyle w:val="BodyText"/>
      </w:pPr>
      <w:r>
        <w:rPr>
          <w:rFonts w:hint="eastAsia"/>
        </w:rPr>
        <w:t xml:space="preserve">Joy-Con漂移指手柄摇杆在无操作输入下持续向某一方向漂移，是任天堂Switch自2017年推出以来最广为人知的硬件缺陷。Switch全球累计销量已突破1.5亿台，使该问题成为消费电子领域规模最大的耐用品争议之一。法国消费者权益团体早在2020年提交了正式投诉，任天堂自2023年起开始在欧洲提供免费维修与更换服务。</w:t>
      </w:r>
    </w:p>
    <w:p>
      <w:pPr>
        <w:pStyle w:val="BodyText"/>
      </w:pPr>
      <w:r>
        <w:rPr>
          <w:rFonts w:hint="eastAsia"/>
        </w:rPr>
        <w:t xml:space="preserve">DGCCRF在和解声明中指出，任天堂“仅在2020年才作出回应，而非在察觉故障的第一时间”，并将公司公开沟通形容为“零碎不一致”。该案是欧洲监管机构对硬件耐用性议题罕见的强力执法——此前美国的同类集体诉讼，因Switch用户协议中的强制仲裁条款，2022年11月被加州联邦法院驳回；加拿大2017年起也有多名消费者就同一缺陷反复换货后提起集团诉讼。本次法国和解为消费者维权提供了首个跨境制度参照。</w:t>
      </w:r>
    </w:p>
    <w:p>
      <w:pPr>
        <w:pStyle w:val="BodyText"/>
      </w:pPr>
      <w:r>
        <w:rPr>
          <w:b/>
          <w:bCs/>
        </w:rPr>
        <w:t xml:space="preserve">References</w:t>
      </w:r>
    </w:p>
    <w:p>
      <w:pPr>
        <w:pStyle w:val="BodyText"/>
      </w:pPr>
      <w:r>
        <w:t xml:space="preserve">[28] Kyodo News. (2026, June 9). Nintendo to pay 35 million euros in French settlement over Joy-Con drift defect. Nippon.com. https://www.nippon.com/en/news/yjj2026060900148/</w:t>
      </w:r>
      <w:r>
        <w:t xml:space="preserve"> </w:t>
      </w:r>
      <w:r>
        <w:t xml:space="preserve">[29] Top Class Actions. (2023). Nintendo</w:t>
      </w:r>
      <w:r>
        <w:t xml:space="preserve"> </w:t>
      </w:r>
      <w:r>
        <w:t xml:space="preserve">‘Joy-Con Drift’</w:t>
      </w:r>
      <w:r>
        <w:t xml:space="preserve"> </w:t>
      </w:r>
      <w:r>
        <w:t xml:space="preserve">Class Action May Proceed With Minors As Plaintiffs. Top Class Actions. https://topclassactions.com/lawsuit-settlements/lawsuit-news/nintendo-joy-con-drift-class-action-may-proceed-with-minors-as-plaintiffs/</w:t>
      </w:r>
      <w:r>
        <w:t xml:space="preserve"> </w:t>
      </w:r>
      <w:r>
        <w:t xml:space="preserve">[30] Lambert Avocats. (n.d.). Class action against Nintendo: Joy-Con drift. Lambert Avocats. https://lambertavocats.ca/en/nintendo-class-action/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5"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5"/>
    <w:bookmarkStart w:id="27" w:name="六其他重要事件"/>
    <w:p>
      <w:pPr>
        <w:pStyle w:val="Heading2"/>
      </w:pPr>
      <w:r>
        <w:rPr>
          <w:rFonts w:hint="eastAsia"/>
        </w:rPr>
        <w:t xml:space="preserve">六、其他重要事件</w:t>
      </w:r>
    </w:p>
    <w:bookmarkStart w:id="26" w:name="外务省启动史上首次世界杯赴外日本人安全保护行动"/>
    <w:p>
      <w:pPr>
        <w:pStyle w:val="Heading3"/>
      </w:pPr>
      <w:r>
        <w:rPr>
          <w:rFonts w:hint="eastAsia"/>
        </w:rPr>
        <w:t xml:space="preserve">外务省启动史上首次世界杯赴外日本人安全保护行动</w:t>
      </w:r>
    </w:p>
    <w:p>
      <w:pPr>
        <w:pStyle w:val="FirstParagraph"/>
      </w:pPr>
      <w:r>
        <w:rPr>
          <w:rFonts w:hint="eastAsia"/>
        </w:rPr>
        <w:t xml:space="preserve">日本外务省6月9日启动史上首次大规模FIFA世界杯赴外日本人安全保护行动，覆盖2026年6月11日至7月19日在加拿大、墨西哥与美国三国举行的赛事。本届赛事是首届跨越北美三国举办的世界杯，开幕战定于6月11日在墨西哥城举行。</w:t>
      </w:r>
    </w:p>
    <w:p>
      <w:pPr>
        <w:pStyle w:val="BodyText"/>
      </w:pPr>
      <w:r>
        <w:rPr>
          <w:rFonts w:hint="eastAsia"/>
        </w:rPr>
        <w:t xml:space="preserve">日本队抽签进入F组，对手包括FIFA排名第7的荷兰、第44位的突尼斯与第38位的瑞典。日本队首战将于6月14日在达拉斯球场迎战荷兰。主帅森保一5月15日公布的26人大名单中，队长远藤航与后卫富安健洋入选，但效力于布莱顿的边锋三笘薰因伤遗憾落选。</w:t>
      </w:r>
    </w:p>
    <w:p>
      <w:pPr>
        <w:pStyle w:val="BodyText"/>
      </w:pPr>
      <w:r>
        <w:rPr>
          <w:rFonts w:hint="eastAsia"/>
        </w:rPr>
        <w:t xml:space="preserve">外务省的安全保护措施包括：在三国主要赛区设立24小时领事联络点、与当地警察联动建立日本球迷应急通道、向旅行社与航空公司推送安全简报，以及通过“外务省海外安全应用”向赴外人员推送实时风险信息。这是日本外交机构首次为单一体育赛事部署如此规模的领事保护资源，背后是近年北美城市治安事件频发以及日本入境旅游与赛事旅游双向规模扩大的结构性变化。</w:t>
      </w:r>
    </w:p>
    <w:p>
      <w:pPr>
        <w:pStyle w:val="BodyText"/>
      </w:pPr>
      <w:r>
        <w:rPr>
          <w:b/>
          <w:bCs/>
        </w:rPr>
        <w:t xml:space="preserve">References</w:t>
      </w:r>
    </w:p>
    <w:p>
      <w:pPr>
        <w:pStyle w:val="BodyText"/>
      </w:pPr>
      <w:r>
        <w:t xml:space="preserve">[31] Japan Times Sports Desk. (2026, June 9). FIFA, Foreign Ministry team up on safety for Japanese fans at World Cup. The Japan Times. https://www.japantimes.co.jp/sports/2026/06/09/soccer/world-cup/fifa-foreign-ministry-safety/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2026-06-09T08:43:44Z</dcterms:created>
  <dcterms:modified xsi:type="dcterms:W3CDTF">2026-06-09T08:43:44Z</dcterms:modified>
</cp:coreProperties>
</file>

<file path=docProps/custom.xml><?xml version="1.0" encoding="utf-8"?>
<Properties xmlns="http://schemas.openxmlformats.org/officeDocument/2006/custom-properties" xmlns:vt="http://schemas.openxmlformats.org/officeDocument/2006/docPropsVTypes"/>
</file>