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欧洲每日热点新闻-2026年6月1日"/>
    <w:p>
      <w:pPr>
        <w:pStyle w:val="Heading1"/>
      </w:pPr>
      <w:r>
        <w:rPr>
          <w:rFonts w:hint="eastAsia"/>
        </w:rPr>
        <w:t xml:space="preserve">欧洲每日热点新闻</w:t>
      </w:r>
      <w:r>
        <w:t xml:space="preserve"> — </w:t>
      </w:r>
      <w:r>
        <w:rPr>
          <w:rFonts w:hint="eastAsia"/>
        </w:rPr>
        <w:t xml:space="preserve">2026年6月1日</w:t>
      </w:r>
    </w:p>
    <w:bookmarkStart w:id="11" w:name="一经济与市场"/>
    <w:p>
      <w:pPr>
        <w:pStyle w:val="Heading2"/>
      </w:pPr>
      <w:r>
        <w:rPr>
          <w:rFonts w:hint="eastAsia"/>
        </w:rPr>
        <w:t xml:space="preserve">一、经济与市场</w:t>
      </w:r>
    </w:p>
    <w:bookmarkStart w:id="9" w:name="欧洲央行4月消费者调查显示三年通胀预期降至2.9但短期物价感知升至4.0"/>
    <w:p>
      <w:pPr>
        <w:pStyle w:val="Heading3"/>
      </w:pPr>
      <w:r>
        <w:rPr>
          <w:rFonts w:hint="eastAsia"/>
        </w:rPr>
        <w:t xml:space="preserve">欧洲央行4月消费者调查显示三年通胀预期降至2.9%，但短期物价感知升至4.0%</w:t>
      </w:r>
    </w:p>
    <w:p>
      <w:pPr>
        <w:pStyle w:val="FirstParagraph"/>
      </w:pPr>
      <w:r>
        <w:rPr>
          <w:rFonts w:hint="eastAsia"/>
        </w:rPr>
        <w:t xml:space="preserve">欧洲央行6月1日公布4月消费者预期调查（Consumer</w:t>
      </w:r>
      <w:r>
        <w:t xml:space="preserve"> Expectations Survey, </w:t>
      </w:r>
      <w:r>
        <w:rPr>
          <w:rFonts w:hint="eastAsia"/>
        </w:rPr>
        <w:t xml:space="preserve">CES）：欧元区居民对未来三年的通胀中位数预期由3月的3.0%回落至2.9%，五年期通胀预期维持在2.4%的水平，与央行2%目标的距离再度收窄。</w:t>
      </w:r>
    </w:p>
    <w:p>
      <w:pPr>
        <w:pStyle w:val="BodyText"/>
      </w:pPr>
      <w:r>
        <w:rPr>
          <w:rFonts w:hint="eastAsia"/>
        </w:rPr>
        <w:t xml:space="preserve">短端图景却不那么乐观。受访者对过去12个月物价上涨幅度的感知由3月的3.5%跃升至4.0%，与对未来12个月通胀的预期持平，显示能源价格反弹和食品成本黏性仍主导日常消费体验。该调查覆盖比利时、德国、爱尔兰、希腊、西班牙、法国、意大利、荷兰、奥地利、葡萄牙、芬兰等11个欧元区国家约19,000名成年消费者，调查窗口为4月2日至5月4日。</w:t>
      </w:r>
    </w:p>
    <w:p>
      <w:pPr>
        <w:pStyle w:val="BodyText"/>
      </w:pPr>
      <w:r>
        <w:rPr>
          <w:rFonts w:hint="eastAsia"/>
        </w:rPr>
        <w:t xml:space="preserve">家庭财务前景同步走弱。未来12个月名义收入增长预期由1.2%降至0.8%，但同期名义支出增长预期由4.1%升至4.3%，“收入跟不上支出”的剪刀差扩大。受访者对12个月后失业率的预期由11.3%微降至11.2%，对未来一年经济增长的看法则由−2.1%进一步恶化至−2.2%，悲观底色未变。</w:t>
      </w:r>
    </w:p>
    <w:p>
      <w:pPr>
        <w:pStyle w:val="BodyText"/>
      </w:pPr>
      <w:r>
        <w:rPr>
          <w:rFonts w:hint="eastAsia"/>
        </w:rPr>
        <w:t xml:space="preserve">信贷条件是本期最显著的边际变化。净信贷紧缩感受触及“自2024年2月以来最高水平”，过去三个月申请过信贷的家庭占比仅13.4%，为2023年4月以来最低。房价预期维持在3.7%、预期按揭利率稳定于4.9%。在3月CES首次显示三年通胀预期与短期预期同步抬升至4.0%之后，本期数据成为欧洲央行6月11日管委会议息前最重要的家庭部门读数。</w:t>
      </w:r>
    </w:p>
    <w:p>
      <w:pPr>
        <w:pStyle w:val="BodyText"/>
      </w:pPr>
      <w:r>
        <w:rPr>
          <w:b/>
          <w:bCs/>
        </w:rPr>
        <w:t xml:space="preserve">References</w:t>
      </w:r>
    </w:p>
    <w:p>
      <w:pPr>
        <w:pStyle w:val="BodyText"/>
      </w:pPr>
      <w:r>
        <w:t xml:space="preserve">[1] European Central Bank. (2026, June 1). Consumer Expectations Survey results – April 2026. European Central Bank. https://www.ecb.europa.eu/press/pr/date/2026/html/ecb.pr260601~bf8026bfc2.en.html</w:t>
      </w:r>
      <w:r>
        <w:t xml:space="preserve"> </w:t>
      </w:r>
      <w:r>
        <w:t xml:space="preserve">[2] Bloomberg. (2026, June 1). ECB says consumer inflation expectations ease but stay elevated. Bloomberg. https://www.bloomberg.com/news/articles/2026-06-01/ecb-says-consumer-inflation-expectations-ease-but-stay-elevated</w:t>
      </w:r>
      <w:r>
        <w:t xml:space="preserve"> </w:t>
      </w:r>
      <w:r>
        <w:t xml:space="preserve">[3] European Central Bank. (2026, April 28). Consumer Expectations Survey results – March 2026. European Central Bank. https://www.ecb.europa.eu/press/pr/date/2026/html/ecb.pr260428_1~eddb480492.en.html</w:t>
      </w:r>
    </w:p>
    <w:p>
      <w:r>
        <w:pict>
          <v:rect style="width:0;height:1.5pt" o:hralign="center" o:hrstd="t" o:hr="t"/>
        </w:pict>
      </w:r>
    </w:p>
    <w:bookmarkEnd w:id="9"/>
    <w:bookmarkStart w:id="10" w:name="欧洲央行4月m3年增2.7创年内新低企业贷款加速至3.4"/>
    <w:p>
      <w:pPr>
        <w:pStyle w:val="Heading3"/>
      </w:pPr>
      <w:r>
        <w:rPr>
          <w:rFonts w:hint="eastAsia"/>
        </w:rPr>
        <w:t xml:space="preserve">欧洲央行4月M3年增2.7%创年内新低，企业贷款加速至3.4%</w:t>
      </w:r>
    </w:p>
    <w:p>
      <w:pPr>
        <w:pStyle w:val="FirstParagraph"/>
      </w:pPr>
      <w:r>
        <w:rPr>
          <w:rFonts w:hint="eastAsia"/>
        </w:rPr>
        <w:t xml:space="preserve">欧洲央行6月1日公布的4月货币统计显示，广义货币M3同比增速由3月的3.2%放缓至2.7%，三个月移动平均为3.0%，逆转了今年1月以来逐月走升的态势。狭义M1同比由4.7%回落至3.8%，反映活期存款增长再度降温。</w:t>
      </w:r>
    </w:p>
    <w:p>
      <w:pPr>
        <w:pStyle w:val="BodyText"/>
      </w:pPr>
      <w:r>
        <w:rPr>
          <w:rFonts w:hint="eastAsia"/>
        </w:rPr>
        <w:t xml:space="preserve">货币构成出现明显切换。短期存款（M2−M1）由−0.1%转正至0.8%，可流通工具（M3−M2）增速则由4.2%骤降至1.1%；投资基金存款从+3.1%急转为−5.7%，家庭存款维持2.9%。从M3的对手方看，对私营部门债权贡献+2.9个百分点，净对外资产贡献+1.9个百分点，一般政府贡献−0.2个百分点，外部需求与企业信贷成为支撑欧元区货币创造的主力。</w:t>
      </w:r>
    </w:p>
    <w:p>
      <w:pPr>
        <w:pStyle w:val="BodyText"/>
      </w:pPr>
      <w:r>
        <w:rPr>
          <w:rFonts w:hint="eastAsia"/>
        </w:rPr>
        <w:t xml:space="preserve">信贷端则给出与广义货币相反的信号。经调整后的家庭贷款同比维持3.0%不变，非金融企业贷款由3.2%加快至3.4%，延续年初以来企业融资温和复苏的轨迹。结合本月初CES对家庭收入预期的下修与信贷申请比例的下行，央行将面对“企业端有融资需求、家庭端有避险倾向”的分化局面，使6月11日管委会的利率指引更趋审慎。</w:t>
      </w:r>
    </w:p>
    <w:p>
      <w:pPr>
        <w:pStyle w:val="BodyText"/>
      </w:pPr>
      <w:r>
        <w:rPr>
          <w:b/>
          <w:bCs/>
        </w:rPr>
        <w:t xml:space="preserve">References</w:t>
      </w:r>
    </w:p>
    <w:p>
      <w:pPr>
        <w:pStyle w:val="BodyText"/>
      </w:pPr>
      <w:r>
        <w:t xml:space="preserve">[4] European Central Bank. (2026, June 1). Monetary developments in the euro area: April 2026. European Central Bank. https://www.ecb.europa.eu/press/stats/md/html/ecb.md2604~8af9bdc7d9.en.html</w:t>
      </w:r>
      <w:r>
        <w:t xml:space="preserve"> </w:t>
      </w:r>
      <w:r>
        <w:t xml:space="preserve">[5] European Central Bank. (2026, April 28). Monetary developments in the euro area: March 2026. European Central Bank. https://www.ecb.europa.eu/press/stats/md/html/ecb.md2603~e44be25b36.en.html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4" w:name="二政治与外交"/>
    <w:p>
      <w:pPr>
        <w:pStyle w:val="Heading2"/>
      </w:pPr>
      <w:r>
        <w:rPr>
          <w:rFonts w:hint="eastAsia"/>
        </w:rPr>
        <w:t xml:space="preserve">二、政治与外交</w:t>
      </w:r>
    </w:p>
    <w:bookmarkStart w:id="12" w:name="匈牙利新总理马扎尔宣布修宪罢免总统苏约克称其为欧尔班的傀儡总统"/>
    <w:p>
      <w:pPr>
        <w:pStyle w:val="Heading3"/>
      </w:pPr>
      <w:r>
        <w:rPr>
          <w:rFonts w:hint="eastAsia"/>
        </w:rPr>
        <w:t xml:space="preserve">匈牙利新总理马扎尔宣布修宪罢免总统苏约克，称其为“欧尔班的傀儡总统”</w:t>
      </w:r>
    </w:p>
    <w:p>
      <w:pPr>
        <w:pStyle w:val="FirstParagraph"/>
      </w:pPr>
      <w:r>
        <w:rPr>
          <w:rFonts w:hint="eastAsia"/>
        </w:rPr>
        <w:t xml:space="preserve">匈牙利总理马扎尔（Péter</w:t>
      </w:r>
      <w:r>
        <w:t xml:space="preserve"> </w:t>
      </w:r>
      <w:r>
        <w:rPr>
          <w:rFonts w:hint="eastAsia"/>
        </w:rPr>
        <w:t xml:space="preserve">Magyar）6月1日宣布，政府将修改宪法以增设议会罢免被任命国家官员的程序，矛头直指现任总统塔马什·苏约克（Tamás</w:t>
      </w:r>
      <w:r>
        <w:t xml:space="preserve"> </w:t>
      </w:r>
      <w:r>
        <w:rPr>
          <w:rFonts w:hint="eastAsia"/>
        </w:rPr>
        <w:t xml:space="preserve">Sulyok）。马扎尔指责苏约克是“维克托·欧尔班的傀儡总统”，并称其“以沉默未能履行宪法义务”，要求苏约克与宪法法院、最高法院负责人在5月31日前自愿辞职——这一最后通牒在他宣布修宪计划的前一天刚刚失效。</w:t>
      </w:r>
    </w:p>
    <w:p>
      <w:pPr>
        <w:pStyle w:val="BodyText"/>
      </w:pPr>
      <w:r>
        <w:rPr>
          <w:rFonts w:hint="eastAsia"/>
        </w:rPr>
        <w:t xml:space="preserve">修宪所需的三分之二议会多数已经握在马扎尔手中。其领导的中右翼新生政党Tisza于今年4月以53.6%得票率、199席中138席的压倒优势击败欧尔班执政16年的Fidesz，将议会变成事实上的Tisza一党制；马扎尔5月9日宣誓就任总理，结束欧尔班对匈牙利的长期主导。匈牙利《基本法》（Fundamental</w:t>
      </w:r>
      <w:r>
        <w:t xml:space="preserve"> </w:t>
      </w:r>
      <w:r>
        <w:rPr>
          <w:rFonts w:hint="eastAsia"/>
        </w:rPr>
        <w:t xml:space="preserve">Law）此前并不允许议会弹劾总统，新增的罢免程序将填补这一空白。</w:t>
      </w:r>
    </w:p>
    <w:p>
      <w:pPr>
        <w:pStyle w:val="BodyText"/>
      </w:pPr>
      <w:r>
        <w:rPr>
          <w:rFonts w:hint="eastAsia"/>
        </w:rPr>
        <w:t xml:space="preserve">总统府随即反击。苏约克方面公开建议由欧洲委员会下属的威尼斯委员会（Venice</w:t>
      </w:r>
      <w:r>
        <w:t xml:space="preserve"> Commission of the Council of </w:t>
      </w:r>
      <w:r>
        <w:rPr>
          <w:rFonts w:hint="eastAsia"/>
        </w:rPr>
        <w:t xml:space="preserve">Europe）介入审查，将冲突国际化。这一策略与欧尔班时期匈牙利屡屡反对欧盟干预其国内法治的姿态形成对照，凸显新旧权力阵营在“匈牙利能否再被欧洲监督”这一问题上的立场倒转。</w:t>
      </w:r>
    </w:p>
    <w:p>
      <w:pPr>
        <w:pStyle w:val="BodyText"/>
      </w:pPr>
      <w:r>
        <w:rPr>
          <w:b/>
          <w:bCs/>
        </w:rPr>
        <w:t xml:space="preserve">References</w:t>
      </w:r>
    </w:p>
    <w:p>
      <w:pPr>
        <w:pStyle w:val="BodyText"/>
      </w:pPr>
      <w:r>
        <w:t xml:space="preserve">[6] Euronews. (2026, June 1). Hungarian government to amend constitution to allow removal of president. Euronews. https://www.euronews.com/my-europe/2026/06/01/hungarian-government-to-amend-constitution-to-allow-removal-of-president</w:t>
      </w:r>
      <w:r>
        <w:t xml:space="preserve"> </w:t>
      </w:r>
      <w:r>
        <w:t xml:space="preserve">[7] Bloomberg. (2026, June 1). Hungary to amend constitution to oust president, Magyar says. Bloomberg. https://www.bloomberg.com/news/articles/2026-06-01/hungary-to-amend-constitution-to-oust-president-magyar-says</w:t>
      </w:r>
      <w:r>
        <w:t xml:space="preserve"> </w:t>
      </w:r>
      <w:r>
        <w:t xml:space="preserve">[8] Al Jazeera. (2026, April 12). Peter Magyar wins Hungary election, unseating Viktor Orban after 16 years. Al Jazeera. https://www.aljazeera.com/news/2026/4/12/hungary-election-early-results-show-magyars-tisza-ahead-of-orbans-fidesz</w:t>
      </w:r>
    </w:p>
    <w:p>
      <w:r>
        <w:pict>
          <v:rect style="width:0;height:1.5pt" o:hralign="center" o:hrstd="t" o:hr="t"/>
        </w:pict>
      </w:r>
    </w:p>
    <w:bookmarkEnd w:id="12"/>
    <w:bookmarkStart w:id="13" w:name="欧洲理事会主席科斯塔启程西巴尔干五日访问6月5日在蒂瓦特主持42方扩盟峰会"/>
    <w:p>
      <w:pPr>
        <w:pStyle w:val="Heading3"/>
      </w:pPr>
      <w:r>
        <w:rPr>
          <w:rFonts w:hint="eastAsia"/>
        </w:rPr>
        <w:t xml:space="preserve">欧洲理事会主席科斯塔启程西巴尔干五日访问，6月5日在蒂瓦特主持42方扩盟峰会</w:t>
      </w:r>
    </w:p>
    <w:p>
      <w:pPr>
        <w:pStyle w:val="FirstParagraph"/>
      </w:pPr>
      <w:r>
        <w:rPr>
          <w:rFonts w:hint="eastAsia"/>
        </w:rPr>
        <w:t xml:space="preserve">欧洲理事会主席科斯塔（António</w:t>
      </w:r>
      <w:r>
        <w:t xml:space="preserve"> </w:t>
      </w:r>
      <w:r>
        <w:rPr>
          <w:rFonts w:hint="eastAsia"/>
        </w:rPr>
        <w:t xml:space="preserve">Costa）6月1日从萨拉热窝出发，启动为期5天的西巴尔干访问，将在5天内串联六个候选国，并于6月5日在黑山蒂瓦特（Tivat,</w:t>
      </w:r>
      <w:r>
        <w:t xml:space="preserve"> </w:t>
      </w:r>
      <w:r>
        <w:rPr>
          <w:rFonts w:hint="eastAsia"/>
        </w:rPr>
        <w:t xml:space="preserve">Montenegro）与黑山总统米拉托维奇共同主持欧盟—西巴尔干峰会，42个代表团、约300名记者已确认出席。</w:t>
      </w:r>
    </w:p>
    <w:p>
      <w:pPr>
        <w:pStyle w:val="BodyText"/>
      </w:pPr>
      <w:r>
        <w:rPr>
          <w:rFonts w:hint="eastAsia"/>
        </w:rPr>
        <w:t xml:space="preserve">科斯塔的密集行程被设计为对扩盟节奏的“行动信号”。访问首日他会见了波黑主席团成员Denis</w:t>
      </w:r>
      <w:r>
        <w:t xml:space="preserve"> Bećirović、Željka Cvijanović、Željko </w:t>
      </w:r>
      <w:r>
        <w:rPr>
          <w:rFonts w:hint="eastAsia"/>
        </w:rPr>
        <w:t xml:space="preserve">Komšić以及部长会议主席Borjana</w:t>
      </w:r>
      <w:r>
        <w:t xml:space="preserve"> </w:t>
      </w:r>
      <w:r>
        <w:rPr>
          <w:rFonts w:hint="eastAsia"/>
        </w:rPr>
        <w:t xml:space="preserve">Krišto；6月2日转赴地拉那与斯科普里，3日抵达普里什蒂纳，4日落地贝尔格莱德。阿尔巴尼亚、波黑、科索沃、黑山、北马其顿、塞尔维亚六个候选国当中，黑山进展最快——欧方此前已暗示其有望“今年内”完成入盟谈判，使其有可能成为欧盟“28个成员国中的第28个”。</w:t>
      </w:r>
    </w:p>
    <w:p>
      <w:pPr>
        <w:pStyle w:val="BodyText"/>
      </w:pPr>
      <w:r>
        <w:rPr>
          <w:rFonts w:hint="eastAsia"/>
        </w:rPr>
        <w:t xml:space="preserve">议程的另一面来自德国。德国总理默茨（Friedrich</w:t>
      </w:r>
      <w:r>
        <w:t xml:space="preserve"> </w:t>
      </w:r>
      <w:r>
        <w:rPr>
          <w:rFonts w:hint="eastAsia"/>
        </w:rPr>
        <w:t xml:space="preserve">Merz）近期提议为乌克兰设立“准成员”（associate）身份，试图为推迟全面入盟提供缓冲，但此举在西巴尔干引发“再次被插队”的忧虑——这些国家中部分自2003年塞萨洛尼基峰会以来已等待入盟超过20年。前欧盟委员会副主席约罗娃（Věra</w:t>
      </w:r>
      <w:r>
        <w:t xml:space="preserve"> </w:t>
      </w:r>
      <w:r>
        <w:rPr>
          <w:rFonts w:hint="eastAsia"/>
        </w:rPr>
        <w:t xml:space="preserve">Jourová）直言：“我看到的是，他们加入欧盟的需要，比欧洲需要他们更迫切。”</w:t>
      </w:r>
    </w:p>
    <w:p>
      <w:pPr>
        <w:pStyle w:val="BodyText"/>
      </w:pPr>
      <w:r>
        <w:rPr>
          <w:b/>
          <w:bCs/>
        </w:rPr>
        <w:t xml:space="preserve">References</w:t>
      </w:r>
    </w:p>
    <w:p>
      <w:pPr>
        <w:pStyle w:val="BodyText"/>
      </w:pPr>
      <w:r>
        <w:t xml:space="preserve">[9] Euronews. (2026, June 1). Newsletter: Keeping the Western Balkans’ EU dreams alive. Euronews. https://www.euronews.com/my-europe/2026/06/01/newsletter-keeping-the-western-balkans-eu-dreams-alive</w:t>
      </w:r>
      <w:r>
        <w:t xml:space="preserve"> </w:t>
      </w:r>
      <w:r>
        <w:t xml:space="preserve">[10] European Council. (2026, May 28). President Costa travelling to the Western Balkans to meet with regional leaders and co-chair the EU-WB Summit. Council of the European Union. https://www.consilium.europa.eu/nl/press/press-releases/2026/05/28/president-costa-travelling-to-the-western-balkans-to-meet-with-regional-leaders-and-co-chair-the-eu-wb-summit/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3"/>
    <w:bookmarkEnd w:id="14"/>
    <w:bookmarkStart w:id="16" w:name="三科技与产业"/>
    <w:p>
      <w:pPr>
        <w:pStyle w:val="Heading2"/>
      </w:pPr>
      <w:r>
        <w:rPr>
          <w:rFonts w:hint="eastAsia"/>
        </w:rPr>
        <w:t xml:space="preserve">三、科技与产业</w:t>
      </w:r>
    </w:p>
    <w:bookmarkStart w:id="15" w:name="Xb7fb0e37cb7e7c1ac64660e6dfc80ed4a58c5b7"/>
    <w:p>
      <w:pPr>
        <w:pStyle w:val="Heading3"/>
      </w:pPr>
      <w:r>
        <w:rPr>
          <w:rFonts w:hint="eastAsia"/>
        </w:rPr>
        <w:t xml:space="preserve">软银宣布在法国北部投资750亿欧元建5GW</w:t>
      </w:r>
      <w:r>
        <w:t xml:space="preserve"> </w:t>
      </w:r>
      <w:r>
        <w:rPr>
          <w:rFonts w:hint="eastAsia"/>
        </w:rPr>
        <w:t xml:space="preserve">AI数据中心，首期450亿欧元、3.1GW</w:t>
      </w:r>
    </w:p>
    <w:p>
      <w:pPr>
        <w:pStyle w:val="FirstParagraph"/>
      </w:pPr>
      <w:r>
        <w:rPr>
          <w:rFonts w:hint="eastAsia"/>
        </w:rPr>
        <w:t xml:space="preserve">软银集团（SoftBank</w:t>
      </w:r>
      <w:r>
        <w:t xml:space="preserve"> </w:t>
      </w:r>
      <w:r>
        <w:rPr>
          <w:rFonts w:hint="eastAsia"/>
        </w:rPr>
        <w:t xml:space="preserve">Group）6月1日宣布，将在法国上法兰西大区（Hauts-de-France）投资最高750亿欧元（约870亿美元）建设5吉瓦（5</w:t>
      </w:r>
      <w:r>
        <w:t xml:space="preserve"> </w:t>
      </w:r>
      <w:r>
        <w:rPr>
          <w:rFonts w:hint="eastAsia"/>
        </w:rPr>
        <w:t xml:space="preserve">GW）AI数据中心容量，被官方定性为“欧洲史上最大规模AI基础设施项目”。首期投资450亿欧元，到2031年交付3.1</w:t>
      </w:r>
      <w:r>
        <w:t xml:space="preserve"> </w:t>
      </w:r>
      <w:r>
        <w:rPr>
          <w:rFonts w:hint="eastAsia"/>
        </w:rPr>
        <w:t xml:space="preserve">GW，分布在敦刻尔克鲁恩—普拉日（Loon-Plage）、博斯凯尔（Bosquel）与布尚（Bouchain）三个站点。</w:t>
      </w:r>
    </w:p>
    <w:p>
      <w:pPr>
        <w:pStyle w:val="BodyText"/>
      </w:pPr>
      <w:r>
        <w:rPr>
          <w:rFonts w:hint="eastAsia"/>
        </w:rPr>
        <w:t xml:space="preserve">合作版图体现“国家队</w:t>
      </w:r>
      <w:r>
        <w:t xml:space="preserve"> + </w:t>
      </w:r>
      <w:r>
        <w:rPr>
          <w:rFonts w:hint="eastAsia"/>
        </w:rPr>
        <w:t xml:space="preserve">产业链”的组合。法国电力公司EDF将为布尚站点提供低碳电力，施耐德电气（Schneider</w:t>
      </w:r>
      <w:r>
        <w:t xml:space="preserve"> </w:t>
      </w:r>
      <w:r>
        <w:rPr>
          <w:rFonts w:hint="eastAsia"/>
        </w:rPr>
        <w:t xml:space="preserve">Electric）将在敦刻尔克港建设数据中心机柜的先进制造枢纽并集成电源模块。这一安排把法国的核电余量与本土工业基础同时绑入项目，回应了过去两年欧洲AI数据中心因电力不足、并网周期长而被迫推迟的痛点。</w:t>
      </w:r>
    </w:p>
    <w:p>
      <w:pPr>
        <w:pStyle w:val="BodyText"/>
      </w:pPr>
      <w:r>
        <w:rPr>
          <w:rFonts w:hint="eastAsia"/>
        </w:rPr>
        <w:t xml:space="preserve">宣布时点亦经过精心设计。软银会长兼CEO孙正义在马克龙总统主持的2026年“选择法国”（Choose</w:t>
      </w:r>
      <w:r>
        <w:t xml:space="preserve"> </w:t>
      </w:r>
      <w:r>
        <w:rPr>
          <w:rFonts w:hint="eastAsia"/>
        </w:rPr>
        <w:t xml:space="preserve">France）峰会期间发布该计划，并表示“AI正进入新纪元，为这一变革建设基础设施的国家将塑造未来”。法国经济与财政部长Roland</w:t>
      </w:r>
      <w:r>
        <w:t xml:space="preserve"> </w:t>
      </w:r>
      <w:r>
        <w:rPr>
          <w:rFonts w:hint="eastAsia"/>
        </w:rPr>
        <w:t xml:space="preserve">Lescure称项目“创造就业、强化数字基础设施，并助力数字主权目标”。对软银而言，这是其继英国Arm、美国Stargate之后最大规模的欧洲AI下注，把法国推到与英美并列的算力地缘版图。</w:t>
      </w:r>
    </w:p>
    <w:p>
      <w:pPr>
        <w:pStyle w:val="BodyText"/>
      </w:pPr>
      <w:r>
        <w:rPr>
          <w:b/>
          <w:bCs/>
        </w:rPr>
        <w:t xml:space="preserve">References</w:t>
      </w:r>
    </w:p>
    <w:p>
      <w:pPr>
        <w:pStyle w:val="BodyText"/>
      </w:pPr>
      <w:r>
        <w:t xml:space="preserve">[11] Euronews. (2026, June 1).</w:t>
      </w:r>
      <w:r>
        <w:t xml:space="preserve"> </w:t>
      </w:r>
      <w:r>
        <w:t xml:space="preserve">‘Creating thousands of high-skilled jobs’</w:t>
      </w:r>
      <w:r>
        <w:t xml:space="preserve">: SoftBank to invest €75bn in French AI data centres. Euronews. https://www.euronews.com/business/2026/06/01/creating-thousands-of-high-skilled-jobs-softbank-to-invest-75bn-in-french-ai-data-centres</w:t>
      </w:r>
      <w:r>
        <w:t xml:space="preserve"> </w:t>
      </w:r>
      <w:r>
        <w:t xml:space="preserve">[12] CNBC. (2026, May 31). SoftBank to build up AI data centers in France with major investment. CNBC. https://www.cnbc.com/2026/05/31/softbank-to-build-up-ai-data-centers-in-france-with-major-investment.html</w:t>
      </w:r>
      <w:r>
        <w:t xml:space="preserve"> </w:t>
      </w:r>
      <w:r>
        <w:t xml:space="preserve">[13] SoftBank Group. (2026, May 31). SoftBank Group to build 5 GW of AI data center capacity in France. SoftBank Group Corp. https://group.softbank/en/news/press/20260531_0</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5"/>
    <w:bookmarkEnd w:id="16"/>
    <w:bookmarkStart w:id="18" w:name="四社会与民生"/>
    <w:p>
      <w:pPr>
        <w:pStyle w:val="Heading2"/>
      </w:pPr>
      <w:r>
        <w:rPr>
          <w:rFonts w:hint="eastAsia"/>
        </w:rPr>
        <w:t xml:space="preserve">四、社会与民生</w:t>
      </w:r>
    </w:p>
    <w:bookmarkStart w:id="17" w:name="两名前阿萨德政权军官在维也纳受审奥地利依普遍管辖权审理拉卡酷刑案"/>
    <w:p>
      <w:pPr>
        <w:pStyle w:val="Heading3"/>
      </w:pPr>
      <w:r>
        <w:rPr>
          <w:rFonts w:hint="eastAsia"/>
        </w:rPr>
        <w:t xml:space="preserve">两名前阿萨德政权军官在维也纳受审，奥地利依“普遍管辖权”审理拉卡酷刑案</w:t>
      </w:r>
    </w:p>
    <w:p>
      <w:pPr>
        <w:pStyle w:val="FirstParagraph"/>
      </w:pPr>
      <w:r>
        <w:rPr>
          <w:rFonts w:hint="eastAsia"/>
        </w:rPr>
        <w:t xml:space="preserve">两名前叙利亚阿萨德政权军官6月1日在维也纳出庭受审，被控2011年4月至2013年3月间在叙利亚北部城市拉卡（Raqqa）虐待抗议者。被告分别是63岁的前情报准将哈立德·哈拉比（Khaled</w:t>
      </w:r>
      <w:r>
        <w:t xml:space="preserve"> </w:t>
      </w:r>
      <w:r>
        <w:rPr>
          <w:rFonts w:hint="eastAsia"/>
        </w:rPr>
        <w:t xml:space="preserve">al-Halabi）和54岁的前刑事警察侦缉处长穆萨布·阿布·鲁克巴（Musab</w:t>
      </w:r>
      <w:r>
        <w:t xml:space="preserve"> Abu </w:t>
      </w:r>
      <w:r>
        <w:rPr>
          <w:rFonts w:hint="eastAsia"/>
        </w:rPr>
        <w:t xml:space="preserve">Rukbah）。两人均于2013年逃离叙利亚，2015年在奥地利申请庇护，此后一直居住于此。</w:t>
      </w:r>
    </w:p>
    <w:p>
      <w:pPr>
        <w:pStyle w:val="BodyText"/>
      </w:pPr>
      <w:r>
        <w:rPr>
          <w:rFonts w:hint="eastAsia"/>
        </w:rPr>
        <w:t xml:space="preserve">控方援引《联合国禁止酷刑公约》《罗马规约》及普遍管辖权（universal</w:t>
      </w:r>
      <w:r>
        <w:t xml:space="preserve"> </w:t>
      </w:r>
      <w:r>
        <w:rPr>
          <w:rFonts w:hint="eastAsia"/>
        </w:rPr>
        <w:t xml:space="preserve">jurisdiction）提起公诉，每名被告面临最高10年监禁。代表18名受害者的律师塔蒂亚娜·乌尔达内塔·维特克（Tatiana</w:t>
      </w:r>
      <w:r>
        <w:t xml:space="preserve"> Urdaneta </w:t>
      </w:r>
      <w:r>
        <w:rPr>
          <w:rFonts w:hint="eastAsia"/>
        </w:rPr>
        <w:t xml:space="preserve">Wittek）在庭外表示：“奥地利不能成为战犯的避难所。”庭审已排定13个开庭日，将持续至6月30日。</w:t>
      </w:r>
    </w:p>
    <w:p>
      <w:pPr>
        <w:pStyle w:val="BodyText"/>
      </w:pPr>
      <w:r>
        <w:rPr>
          <w:rFonts w:hint="eastAsia"/>
        </w:rPr>
        <w:t xml:space="preserve">案件的特殊之处在于侦查链条。叙利亚律师安瓦尔·班尼（Anwar</w:t>
      </w:r>
      <w:r>
        <w:t xml:space="preserve"> </w:t>
      </w:r>
      <w:r>
        <w:rPr>
          <w:rFonts w:hint="eastAsia"/>
        </w:rPr>
        <w:t xml:space="preserve">al-Bunni）质疑控方为何未追加“反人类罪”指控，他在采访中说：“我真的不知道，他们为什么不以反人类罪起诉他。”另据公开报道，国际正义与问责委员会（CIJA）早在2016年即向维也纳移交了关于哈拉比的指控材料，原本适用的十年追诉时效在本案中被排除。这场庭审将与德、法、荷等国近年同类审判一道，成为欧洲依普遍管辖权审理叙利亚战争罪行的最新坐标。</w:t>
      </w:r>
    </w:p>
    <w:p>
      <w:pPr>
        <w:pStyle w:val="BodyText"/>
      </w:pPr>
      <w:r>
        <w:rPr>
          <w:b/>
          <w:bCs/>
        </w:rPr>
        <w:t xml:space="preserve">References</w:t>
      </w:r>
    </w:p>
    <w:p>
      <w:pPr>
        <w:pStyle w:val="BodyText"/>
      </w:pPr>
      <w:r>
        <w:t xml:space="preserve">[14] The Local Austria. (2026, June 1). Two Syrians accused of torture go on trial in Austria. The Local Austria. https://www.thelocal.at/20260601/two-syrians-accused-of-torture-go-on-trial-in-austria</w:t>
      </w:r>
      <w:r>
        <w:t xml:space="preserve"> </w:t>
      </w:r>
      <w:r>
        <w:t xml:space="preserve">[15] Arab News. (2026, June 1). Two former Assad regime officers on trial in Austria over torture charges. Arab News. https://www.arabnews.com/node/2645604/middle-east</w:t>
      </w:r>
      <w:r>
        <w:t xml:space="preserve"> </w:t>
      </w:r>
      <w:r>
        <w:t xml:space="preserve">[16] Free Malaysia Today. (2026, June 1). Two Syrians on trial in Austria over torture allegations. Free Malaysia Today. https://www.freemalaysiatoday.com/category/world/2026/06/01/two-syrians-accused-of-torture-go-on-trial-in-austria</w:t>
      </w:r>
      <w:r>
        <w:t xml:space="preserve"> </w:t>
      </w:r>
      <w:r>
        <w:t xml:space="preserve">[17] Open Society Justice Initiative. (2026, May 28). Trial of Austrian agents for harboring alleged Syrian war criminal to shed light on victims’ suffering. Open Society Justice Initiative. https://www.justiceinitiative.org/newsroom/trial-of-austrian-agents-for-harboring-syrian-war-crimes-suspect-to-shed-light-on-victims-suffering-say-human-rights-groups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20" w:name="五企业ipo与并购"/>
    <w:p>
      <w:pPr>
        <w:pStyle w:val="Heading2"/>
      </w:pPr>
      <w:r>
        <w:rPr>
          <w:rFonts w:hint="eastAsia"/>
        </w:rPr>
        <w:t xml:space="preserve">五、企业IPO与并购</w:t>
      </w:r>
    </w:p>
    <w:bookmarkStart w:id="19" w:name="X01b8d79d9c33e57415a81d8bf39aed7f6e67f57"/>
    <w:p>
      <w:pPr>
        <w:pStyle w:val="Heading3"/>
      </w:pPr>
      <w:r>
        <w:rPr>
          <w:rFonts w:hint="eastAsia"/>
        </w:rPr>
        <w:t xml:space="preserve">easyJet驳回Castlelake约30亿英镑“伺机型”收购意向，股价单日跳涨逾11%</w:t>
      </w:r>
    </w:p>
    <w:p>
      <w:pPr>
        <w:pStyle w:val="FirstParagraph"/>
      </w:pPr>
      <w:r>
        <w:t xml:space="preserve">easyJet PLC </w:t>
      </w:r>
      <w:r>
        <w:rPr>
          <w:rFonts w:hint="eastAsia"/>
        </w:rPr>
        <w:t xml:space="preserve">6月1日确认，董事会已收到美国明尼阿波利斯另类投资机构Castlelake发出的可能要约通知。Castlelake于5月30日公开披露动向，至6月1日已确认增持至2.14%股权；指示性报价约每股403便士，对应总估值约30亿英镑。消息公布后，easyJet在伦交所盘中跳涨逾11%。</w:t>
      </w:r>
    </w:p>
    <w:p>
      <w:pPr>
        <w:pStyle w:val="BodyText"/>
      </w:pPr>
      <w:r>
        <w:rPr>
          <w:rFonts w:hint="eastAsia"/>
        </w:rPr>
        <w:t xml:space="preserve">董事会的回应措辞罕见地强硬。easyJet称“尚未与Castlelake进行任何讨论，也未收到任何报价或正式提案”，并指出该方“在公司股价因中东局势及其对客户信心、航空燃油价格的影响而暂时承压时挑选时点，具有高度伺机性质”。今年迄今，easyJet股价已累计下跌约20%，董事会因此援引去年税前利润“高于10亿英镑”的业绩门槛，暗示Castlelake的估值显著低估了企业内在价值。</w:t>
      </w:r>
    </w:p>
    <w:p>
      <w:pPr>
        <w:pStyle w:val="BodyText"/>
      </w:pPr>
      <w:r>
        <w:rPr>
          <w:rFonts w:hint="eastAsia"/>
        </w:rPr>
        <w:t xml:space="preserve">时间表已经启动。依据英国《收购守则》（UK</w:t>
      </w:r>
      <w:r>
        <w:t xml:space="preserve"> Takeover </w:t>
      </w:r>
      <w:r>
        <w:rPr>
          <w:rFonts w:hint="eastAsia"/>
        </w:rPr>
        <w:t xml:space="preserve">Code），Castlelake须在2026年6月26日下午5时前选择“正式宣布出价或主动退出”。Castlelake管理资产规模约360亿美元，长期专注航空融资与飞机租赁，理论上具备拆分easyJet机队资产的产业逻辑；但若没有董事会背书，强行推进将面临英国监管、欧盟运营牌照与工会反弹的多重阻力。这是欧洲低成本航空板块继IAG—Air</w:t>
      </w:r>
      <w:r>
        <w:t xml:space="preserve"> </w:t>
      </w:r>
      <w:r>
        <w:rPr>
          <w:rFonts w:hint="eastAsia"/>
        </w:rPr>
        <w:t xml:space="preserve">Europa之后又一桩具有结构意义的并购博弈。</w:t>
      </w:r>
    </w:p>
    <w:p>
      <w:pPr>
        <w:pStyle w:val="BodyText"/>
      </w:pPr>
      <w:r>
        <w:rPr>
          <w:b/>
          <w:bCs/>
        </w:rPr>
        <w:t xml:space="preserve">References</w:t>
      </w:r>
    </w:p>
    <w:p>
      <w:pPr>
        <w:pStyle w:val="BodyText"/>
      </w:pPr>
      <w:r>
        <w:t xml:space="preserve">[18] AeroTime. (2026, June 1). EasyJet brands Castlelake takeover bid</w:t>
      </w:r>
      <w:r>
        <w:t xml:space="preserve"> </w:t>
      </w:r>
      <w:r>
        <w:t xml:space="preserve">‘highly opportunistic’</w:t>
      </w:r>
      <w:r>
        <w:t xml:space="preserve">. AeroTime. https://www.aerotime.aero/articles/easyjet-highly-opportunistic-nature-castlelake-takeover-bid</w:t>
      </w:r>
      <w:r>
        <w:t xml:space="preserve"> </w:t>
      </w:r>
      <w:r>
        <w:t xml:space="preserve">[19] Insider Media. (2026, June 1). easyJet brands US investment fund’s possible takeover approach as</w:t>
      </w:r>
      <w:r>
        <w:t xml:space="preserve"> </w:t>
      </w:r>
      <w:r>
        <w:t xml:space="preserve">‘highly opportunistic’</w:t>
      </w:r>
      <w:r>
        <w:t xml:space="preserve">. Insider Media. https://www.insidermedia.com/news/national/easyjet-brands-us-investment-fund-possible-takeover-approach-as-highly-opportunistic</w:t>
      </w:r>
      <w:r>
        <w:t xml:space="preserve"> </w:t>
      </w:r>
      <w:r>
        <w:t xml:space="preserve">[20] Aviation Business News. (2026, June 1). easyJet Castlelake takeover bid 2026. Aviation Business News. https://www.aviationbusinessnews.com/low-cost/1109/easyjet-castlelake-takeover-bid-2026/</w:t>
      </w:r>
      <w:r>
        <w:t xml:space="preserve"> </w:t>
      </w:r>
      <w:r>
        <w:t xml:space="preserve">[21] Proactive Investors. (2026, June 1). easyJet jumps on</w:t>
      </w:r>
      <w:r>
        <w:t xml:space="preserve"> </w:t>
      </w:r>
      <w:r>
        <w:t xml:space="preserve">‘highly opportunistic’</w:t>
      </w:r>
      <w:r>
        <w:t xml:space="preserve"> </w:t>
      </w:r>
      <w:r>
        <w:t xml:space="preserve">Castlelake bid interest. Proactive Investors. https://www.proactiveinvestors.co.uk/companies/news/1093188/easyjet-jumps-on-highly-opportunistic-clearlake-bid-interest-1093188.html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Start w:id="22" w:name="六其他重要事件"/>
    <w:p>
      <w:pPr>
        <w:pStyle w:val="Heading2"/>
      </w:pPr>
      <w:r>
        <w:rPr>
          <w:rFonts w:hint="eastAsia"/>
        </w:rPr>
        <w:t xml:space="preserve">六、其他重要事件</w:t>
      </w:r>
    </w:p>
    <w:bookmarkStart w:id="21" w:name="武伊契奇出任欧洲央行副行长成为后2004入盟国家执委会首位代表"/>
    <w:p>
      <w:pPr>
        <w:pStyle w:val="Heading3"/>
      </w:pPr>
      <w:r>
        <w:rPr>
          <w:rFonts w:hint="eastAsia"/>
        </w:rPr>
        <w:t xml:space="preserve">武伊契奇出任欧洲央行副行长，成为后2004入盟国家执委会首位代表</w:t>
      </w:r>
    </w:p>
    <w:p>
      <w:pPr>
        <w:pStyle w:val="FirstParagraph"/>
      </w:pPr>
      <w:r>
        <w:rPr>
          <w:rFonts w:hint="eastAsia"/>
        </w:rPr>
        <w:t xml:space="preserve">克罗地亚央行行长鲍里斯·武伊契奇（Boris</w:t>
      </w:r>
      <w:r>
        <w:t xml:space="preserve"> </w:t>
      </w:r>
      <w:r>
        <w:rPr>
          <w:rFonts w:hint="eastAsia"/>
        </w:rPr>
        <w:t xml:space="preserve">Vujčić）6月1日正式就任欧洲央行（ECB）副行长，接替八年任期于5月31日届满的西班牙籍前任路易斯·德金多斯（Luis</w:t>
      </w:r>
      <w:r>
        <w:t xml:space="preserve"> de </w:t>
      </w:r>
      <w:r>
        <w:rPr>
          <w:rFonts w:hint="eastAsia"/>
        </w:rPr>
        <w:t xml:space="preserve">Guindos）。欧洲理事会今年3月19日完成正式任命，此前经欧元集团1月提名、欧洲议会3月给予赞同意见的标准程序。</w:t>
      </w:r>
    </w:p>
    <w:p>
      <w:pPr>
        <w:pStyle w:val="BodyText"/>
      </w:pPr>
      <w:r>
        <w:rPr>
          <w:rFonts w:hint="eastAsia"/>
        </w:rPr>
        <w:t xml:space="preserve">武伊契奇的人事象征意义显著。他自2012年起执掌克罗地亚国家银行（Croatian</w:t>
      </w:r>
      <w:r>
        <w:t xml:space="preserve"> National </w:t>
      </w:r>
      <w:r>
        <w:rPr>
          <w:rFonts w:hint="eastAsia"/>
        </w:rPr>
        <w:t xml:space="preserve">Bank），任内主导克罗地亚于2023年1月加入欧元区、成为单一货币区第20个成员国。他亦是欧洲央行六人执委会中首位来自2004年后入盟国家的代表，打破了执委会长期由欧元区“老成员国”垄断的格局。任期为8年不可连任，至2034年6月止。</w:t>
      </w:r>
    </w:p>
    <w:p>
      <w:pPr>
        <w:pStyle w:val="BodyText"/>
      </w:pPr>
      <w:r>
        <w:rPr>
          <w:rFonts w:hint="eastAsia"/>
        </w:rPr>
        <w:t xml:space="preserve">新任副行长立刻面对硬议程。欧洲央行管委会将于6月11日召开下次会议，欧元区4月HICP通胀仍由能源驱动维持在3.0%，CES对未来一年通胀的中位数预期仍处4.0%、信贷紧缩感受触及2024年初以来最高水平。武伊契奇此前在数字欧元议题上立场鲜明，曾将其定义为“现金的补充而非替代”，这一表态有望成为央行在数字欧元立法关键阶段的官方口径。</w:t>
      </w:r>
    </w:p>
    <w:p>
      <w:pPr>
        <w:pStyle w:val="BodyText"/>
      </w:pPr>
      <w:r>
        <w:rPr>
          <w:b/>
          <w:bCs/>
        </w:rPr>
        <w:t xml:space="preserve">References</w:t>
      </w:r>
    </w:p>
    <w:p>
      <w:pPr>
        <w:pStyle w:val="BodyText"/>
      </w:pPr>
      <w:r>
        <w:t xml:space="preserve">[22] European Council. (2026, March 19). European Council appoints Boris Vujčić as Vice-President of the European Central Bank. Council of the European Union. https://www.consilium.europa.eu/en/press/press-releases/2026/03/19/european-council-appoints-boris-vujcic-as-vice-president-of-the-european-central-bank/</w:t>
      </w:r>
      <w:r>
        <w:t xml:space="preserve"> </w:t>
      </w:r>
      <w:r>
        <w:t xml:space="preserve">[23] Crypto Briefing. (2026, June 1). European Central Bank transitions leadership as Boris Vujčić succeeds Luis de Guindos. Crypto Briefing. https://cryptobriefing.com/ecb-leadership-vujcic-succeeds-de-guindos/</w:t>
      </w:r>
      <w:r>
        <w:t xml:space="preserve"> </w:t>
      </w:r>
      <w:r>
        <w:t xml:space="preserve">[24] INOMICS. (2026, March 19). Boris Vujčić appointed Vice-President of the European Central Bank. INOMICS. https://inomics.com/news/boris-vujcic-appointed-vice-president-of-the-european-central-bank-1553066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2026-06-01T12:41:58Z</dcterms:created>
  <dcterms:modified xsi:type="dcterms:W3CDTF">2026-06-01T12:41:58Z</dcterms:modified>
</cp:coreProperties>
</file>

<file path=docProps/custom.xml><?xml version="1.0" encoding="utf-8"?>
<Properties xmlns="http://schemas.openxmlformats.org/officeDocument/2006/custom-properties" xmlns:vt="http://schemas.openxmlformats.org/officeDocument/2006/docPropsVTypes"/>
</file>