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2026年7月6日</w:t>
      </w:r>
    </w:p>
    <w:p/>
    <w:p>
      <w:pPr>
        <w:pStyle w:val="ListParagraph"/>
        <w:numPr>
          <w:ilvl w:val="0"/>
          <w:numId w:val="8"/>
        </w:numPr>
      </w:pPr>
      <w:r>
        <w:rPr>
          <w:rFonts w:ascii="FangSong_GB2312" w:hAnsi="FangSong_GB2312" w:eastAsia="FangSong_GB2312"/>
          <w:b/>
          <w:sz w:val="21"/>
        </w:rPr>
        <w:t>美债收益率回落道指创52900点新高，市场静待FOMC纪要</w:t>
      </w:r>
    </w:p>
    <w:p>
      <w:pPr>
        <w:pStyle w:val="ListParagraph"/>
        <w:numPr>
          <w:ilvl w:val="0"/>
          <w:numId w:val="8"/>
        </w:numPr>
      </w:pPr>
      <w:r>
        <w:rPr>
          <w:rFonts w:ascii="FangSong_GB2312" w:hAnsi="FangSong_GB2312" w:eastAsia="FangSong_GB2312"/>
          <w:b/>
          <w:sz w:val="21"/>
        </w:rPr>
        <w:t>美国6月非农仅增5.7万，劳动参与率跌至五年低点</w:t>
      </w:r>
    </w:p>
    <w:p>
      <w:pPr>
        <w:pStyle w:val="ListParagraph"/>
        <w:numPr>
          <w:ilvl w:val="0"/>
          <w:numId w:val="8"/>
        </w:numPr>
      </w:pPr>
      <w:r>
        <w:rPr>
          <w:rFonts w:ascii="FangSong_GB2312" w:hAnsi="FangSong_GB2312" w:eastAsia="FangSong_GB2312"/>
          <w:b/>
          <w:sz w:val="21"/>
        </w:rPr>
        <w:t>特朗普赴安卡拉北约峰会强推5%军费路线图</w:t>
      </w:r>
    </w:p>
    <w:p>
      <w:pPr>
        <w:pStyle w:val="ListParagraph"/>
        <w:numPr>
          <w:ilvl w:val="0"/>
          <w:numId w:val="8"/>
        </w:numPr>
      </w:pPr>
      <w:r>
        <w:rPr>
          <w:rFonts w:ascii="FangSong_GB2312" w:hAnsi="FangSong_GB2312" w:eastAsia="FangSong_GB2312"/>
          <w:b/>
          <w:sz w:val="21"/>
        </w:rPr>
        <w:t>英股午盘走软，easyJet获Castlelake收购推升航空股</w:t>
      </w:r>
    </w:p>
    <w:p>
      <w:pPr>
        <w:pStyle w:val="ListParagraph"/>
        <w:numPr>
          <w:ilvl w:val="0"/>
          <w:numId w:val="8"/>
        </w:numPr>
      </w:pPr>
      <w:r>
        <w:rPr>
          <w:rFonts w:ascii="FangSong_GB2312" w:hAnsi="FangSong_GB2312" w:eastAsia="FangSong_GB2312"/>
          <w:b/>
          <w:sz w:val="21"/>
        </w:rPr>
        <w:t>Close Brothers暴跌9%，车贷赔偿方案不确定性触发降级</w:t>
      </w:r>
    </w:p>
    <w:p>
      <w:pPr>
        <w:pStyle w:val="ListParagraph"/>
        <w:numPr>
          <w:ilvl w:val="0"/>
          <w:numId w:val="8"/>
        </w:numPr>
      </w:pPr>
      <w:r>
        <w:rPr>
          <w:rFonts w:ascii="FangSong_GB2312" w:hAnsi="FangSong_GB2312" w:eastAsia="FangSong_GB2312"/>
          <w:b/>
          <w:sz w:val="21"/>
        </w:rPr>
        <w:t>天空电视16亿英镑收购ITV传媒打造英国流媒体巨头</w:t>
      </w:r>
    </w:p>
    <w:p>
      <w:pPr>
        <w:pStyle w:val="ListParagraph"/>
        <w:numPr>
          <w:ilvl w:val="0"/>
          <w:numId w:val="8"/>
        </w:numPr>
      </w:pPr>
      <w:r>
        <w:rPr>
          <w:rFonts w:ascii="FangSong_GB2312" w:hAnsi="FangSong_GB2312" w:eastAsia="FangSong_GB2312"/>
          <w:b/>
          <w:sz w:val="21"/>
        </w:rPr>
        <w:t>俄导弹袭基辅致14死，乌29枚弹道导弹拦截数为零</w:t>
      </w:r>
    </w:p>
    <w:p>
      <w:pPr>
        <w:pStyle w:val="ListParagraph"/>
        <w:numPr>
          <w:ilvl w:val="0"/>
          <w:numId w:val="8"/>
        </w:numPr>
      </w:pPr>
      <w:r>
        <w:rPr>
          <w:rFonts w:ascii="FangSong_GB2312" w:hAnsi="FangSong_GB2312" w:eastAsia="FangSong_GB2312"/>
          <w:b/>
          <w:sz w:val="21"/>
        </w:rPr>
        <w:t>德国5月工厂订单反弹1.9%，超预期缓解战时扭曲</w:t>
      </w:r>
    </w:p>
    <w:p>
      <w:pPr>
        <w:pStyle w:val="ListParagraph"/>
        <w:numPr>
          <w:ilvl w:val="0"/>
          <w:numId w:val="8"/>
        </w:numPr>
      </w:pPr>
      <w:r>
        <w:rPr>
          <w:rFonts w:ascii="FangSong_GB2312" w:hAnsi="FangSong_GB2312" w:eastAsia="FangSong_GB2312"/>
          <w:b/>
          <w:sz w:val="21"/>
        </w:rPr>
        <w:t>泰雷兹39亿欧元收购Exail抢下水下战力资产</w:t>
      </w:r>
    </w:p>
    <w:p>
      <w:pPr>
        <w:pStyle w:val="ListParagraph"/>
        <w:numPr>
          <w:ilvl w:val="0"/>
          <w:numId w:val="8"/>
        </w:numPr>
      </w:pPr>
      <w:r>
        <w:rPr>
          <w:rFonts w:ascii="FangSong_GB2312" w:hAnsi="FangSong_GB2312" w:eastAsia="FangSong_GB2312"/>
          <w:b/>
          <w:sz w:val="21"/>
        </w:rPr>
        <w:t>中国向太平洋试射巨浪-3潜射导弹，日本促北京重新考虑</w:t>
      </w:r>
    </w:p>
    <w:p>
      <w:pPr>
        <w:pStyle w:val="ListParagraph"/>
        <w:numPr>
          <w:ilvl w:val="0"/>
          <w:numId w:val="8"/>
        </w:numPr>
      </w:pPr>
      <w:r>
        <w:rPr>
          <w:rFonts w:ascii="FangSong_GB2312" w:hAnsi="FangSong_GB2312" w:eastAsia="FangSong_GB2312"/>
          <w:b/>
          <w:sz w:val="21"/>
        </w:rPr>
        <w:t>隼鸟2号以1.8万公里时速掠过小行星鸟船仅800米</w:t>
      </w:r>
    </w:p>
    <w:p>
      <w:pPr>
        <w:pStyle w:val="ListParagraph"/>
        <w:numPr>
          <w:ilvl w:val="0"/>
          <w:numId w:val="8"/>
        </w:numPr>
      </w:pPr>
      <w:r>
        <w:rPr>
          <w:rFonts w:ascii="FangSong_GB2312" w:hAnsi="FangSong_GB2312" w:eastAsia="FangSong_GB2312"/>
          <w:b/>
          <w:sz w:val="21"/>
        </w:rPr>
        <w:t>韩国启动24小时韩元交易冲刺发达市场地位</w:t>
      </w:r>
    </w:p>
    <w:p>
      <w:pPr>
        <w:pStyle w:val="ListParagraph"/>
        <w:numPr>
          <w:ilvl w:val="0"/>
          <w:numId w:val="8"/>
        </w:numPr>
      </w:pPr>
      <w:r>
        <w:rPr>
          <w:rFonts w:ascii="FangSong_GB2312" w:hAnsi="FangSong_GB2312" w:eastAsia="FangSong_GB2312"/>
          <w:b/>
          <w:sz w:val="21"/>
        </w:rPr>
        <w:t>李在明选定光州军用机场建522亿美元芯片集群</w:t>
      </w:r>
    </w:p>
    <w:p>
      <w:pPr>
        <w:pStyle w:val="ListParagraph"/>
        <w:numPr>
          <w:ilvl w:val="0"/>
          <w:numId w:val="8"/>
        </w:numPr>
      </w:pPr>
      <w:r>
        <w:rPr>
          <w:rFonts w:ascii="FangSong_GB2312" w:hAnsi="FangSong_GB2312" w:eastAsia="FangSong_GB2312"/>
          <w:b/>
          <w:sz w:val="21"/>
        </w:rPr>
        <w:t>SK海力士启动280亿美元纳斯达克ADR发行创纪录</w:t>
      </w:r>
    </w:p>
    <w:p/>
    <w:p/>
    <w:p>
      <w:r>
        <w:rPr>
          <w:rFonts w:ascii="FangSong_GB2312" w:hAnsi="FangSong_GB2312" w:eastAsia="FangSong_GB2312"/>
          <w:b/>
          <w:sz w:val="24"/>
        </w:rPr>
        <w:t>1.美债收益率回落道指创52900点新高，市场静待FOMC纪要</w:t>
      </w:r>
    </w:p>
    <w:p>
      <w:r>
        <w:rPr>
          <w:rFonts w:ascii="FangSong_GB2312" w:hAnsi="FangSong_GB2312" w:eastAsia="FangSong_GB2312"/>
          <w:b w:val="0"/>
          <w:sz w:val="21"/>
        </w:rPr>
        <w:t>10年期美债收益率7月6日周一凌晨4:26（美东）下跌近2个基点至4.459%，交易员从独立日休市归来后押注7月8日公布的6月16-17日FOMC会议纪要，2年期与30年期收益率分别跌至4.112%和4.969%。此次纪要分量特殊——6月是凯文·沃什（Kevin Warsh）出任美联储主席后的首次会议，委员会连续第四次将联邦基金利率维持在3.50%-3.75%，但点阵图转鹰：2026年底利率预测中值从3月的3.4%上调至3.8%，抹去了此前的降息信号，以应对伊朗战争引发的通胀飙升。沃什本人拒绝提交预测，称该工具"对政策操作没有帮助"，并表示"我们认识到通胀已远超美联储长期设定的2%目标，这已持续五年多，持续高企的物价是美国民众的负担"。股市分化：道指涨1.14%（594.83点）至52,900.07点的收盘纪录，纳指因AI芯片股抛售跌0.8%至25,832.67点，美光跌5.5%、AMD跌4.3%、英特尔跌5.3%，标普500收于7,483.24点。 [1]</w:t>
      </w:r>
    </w:p>
    <w:p/>
    <w:p>
      <w:r>
        <w:rPr>
          <w:rFonts w:ascii="FangSong_GB2312" w:hAnsi="FangSong_GB2312" w:eastAsia="FangSong_GB2312"/>
          <w:b/>
          <w:sz w:val="24"/>
        </w:rPr>
        <w:t>2.美国6月非农仅增5.7万，劳动参与率跌至五年低点</w:t>
      </w:r>
    </w:p>
    <w:p>
      <w:r>
        <w:rPr>
          <w:rFonts w:ascii="FangSong_GB2312" w:hAnsi="FangSong_GB2312" w:eastAsia="FangSong_GB2312"/>
          <w:b w:val="0"/>
          <w:sz w:val="21"/>
        </w:rPr>
        <w:t>美国6月非农就业仅增5.7万人，约为市场预期11.5万的一半，且5月数据下修至12.9万，劳工统计局7月2日公布。失业率从4.3%降至4.2%，但原因不佳：劳动参与率下降0.3个百分点至61.5%，为2021年3月以来最低，意味着失业率改善部分源于人们停止找工作。招聘集中于专业和商业服务、社会救助与医疗保健，休闲和酒店业则裁员。到7月6日，市场基准预期已固化：美联储主席沃什将把利率维持在3.50%-3.75%至少至2026年9月，夹在走软的劳动力市场与仍高于目标的通胀之间。年度薪资增速维持在3.9%，令美联储在两项使命上均无胜利可言。 [2]</w:t>
      </w:r>
    </w:p>
    <w:p/>
    <w:p>
      <w:r>
        <w:rPr>
          <w:rFonts w:ascii="FangSong_GB2312" w:hAnsi="FangSong_GB2312" w:eastAsia="FangSong_GB2312"/>
          <w:b/>
          <w:sz w:val="24"/>
        </w:rPr>
        <w:t>3.特朗普赴安卡拉北约峰会强推5%军费路线图</w:t>
      </w:r>
    </w:p>
    <w:p>
      <w:r>
        <w:rPr>
          <w:rFonts w:ascii="FangSong_GB2312" w:hAnsi="FangSong_GB2312" w:eastAsia="FangSong_GB2312"/>
          <w:b w:val="0"/>
          <w:sz w:val="21"/>
        </w:rPr>
        <w:t>特朗普总统7月6日周一晚离开白宫飞赴安卡拉，出席7月7-8日在贝什特佩总统建筑群举行的两天北约峰会，这是他自2025年海牙峰会以来首次亲身参与北约活动——去年成员国承诺到2035年将国防开支提升至GDP的5%（3.5%核心加1.5%相关）。今年的任务是执行而非承诺。美国驻北约大使马特·惠特克（Matt Whitaker）称"特朗普完全期待所有盟友立即行动，紧迫地走上5%的道路"，点名领跑者："波兰、北欧国家、波罗的海国家走在前列，德国也在轨道上，将于2029年达标"。过去十年欧洲盟友与加拿大累计增加国防开支1.2万亿美元。议程超越预算：欧洲责任分担、与伊朗停火挂钩的霍尔木兹海峡航行自由及乌克兰问题；北约秘书长吕特设定国防投资、跨大西洋工业生产与乌克兰三大优先。特朗普周三与埃尔多安、泽连斯基举行双边会晤。 [3]</w:t>
      </w:r>
    </w:p>
    <w:p/>
    <w:p>
      <w:r>
        <w:rPr>
          <w:rFonts w:ascii="FangSong_GB2312" w:hAnsi="FangSong_GB2312" w:eastAsia="FangSong_GB2312"/>
          <w:b/>
          <w:sz w:val="24"/>
        </w:rPr>
        <w:t>4.英股午盘走软，easyJet获Castlelake收购推升航空股</w:t>
      </w:r>
    </w:p>
    <w:p>
      <w:r>
        <w:rPr>
          <w:rFonts w:ascii="FangSong_GB2312" w:hAnsi="FangSong_GB2312" w:eastAsia="FangSong_GB2312"/>
          <w:b w:val="0"/>
          <w:sz w:val="21"/>
        </w:rPr>
        <w:t>富时100指数7月6日周一开盘近10,727点后回吐涨幅，午盘跌约26点至10,653点，即便并购与足球消息推动部分板块大涨。easyJet领涨蓝筹，董事会原则同意美国Castlelake公司55亿英镑收购后飙升10%至610便士，带动Jet2涨3.8%、IAG涨2.1%。天空电视同意以最高16亿英镑收购ITV传媒娱乐业务，重塑英国广播业。英格兰凌晨以3-2战胜墨西哥晋级世界杯16强，历史上会推升啤酒和餐饮销售，Wetherspoon涨2.2%。指数受重磅股拖累，Fresnillo跌2.5%，AstraZeneca、Rolls-Royce等跌超1%；Close Brothers因RBC下调评级盘中一度跌9%。富时250指数逆势涨0.35%至23,621.29点。XTB的Kathleen Brooks称"疲软的劳动力数据后，本周FOMC纪要值得关注"，Saxo的Neil Wilson警告估值："盈利增长一直是市场今年广泛上涨的核心，预期强到我们处在某种泡沫中，市场似乎已按完美定价"。 [4]</w:t>
      </w:r>
    </w:p>
    <w:p/>
    <w:p>
      <w:r>
        <w:rPr>
          <w:rFonts w:ascii="FangSong_GB2312" w:hAnsi="FangSong_GB2312" w:eastAsia="FangSong_GB2312"/>
          <w:b/>
          <w:sz w:val="24"/>
        </w:rPr>
        <w:t>5.Close Brothers暴跌9%，车贷赔偿方案不确定性触发降级</w:t>
      </w:r>
    </w:p>
    <w:p>
      <w:r>
        <w:rPr>
          <w:rFonts w:ascii="FangSong_GB2312" w:hAnsi="FangSong_GB2312" w:eastAsia="FangSong_GB2312"/>
          <w:b w:val="0"/>
          <w:sz w:val="21"/>
        </w:rPr>
        <w:t>Close Brothers集团7月6日周一一度下跌9%，此前RBC资本市场将该商业银行评级从"跑赢大盘"下调至"符合大盘表现"，目标价从625便士砍至470便士。导火索是FCA车贷赔偿方案的新法律不确定性——上级法庭7月2日批准就该方案进行司法审查，案件由Consumer Voice、大众金融服务、梅赛德斯-奔驰金融服务和农业信贷汽车金融提起，预计要到2026年12月或2027年2月才开庭，推迟了放贷方获知最终账单的时点。该方案源于2025年8月最高法院裁定未披露佣金可使车贷协议"不公平"，FCA随后确认对2007至2024年间的酌情佣金安排进行全行业赔偿，方案设计总赔偿约75亿英镑。RBC估算Close Brothers分摊约2亿英镑，相当于230个基点的核心一级资本，而该行已计提3.2亿英镑拨备；同业中劳埃德为其Black Horse部门预留近20亿英镑。该行市值仅约6.58亿英镑。 [5]</w:t>
      </w:r>
    </w:p>
    <w:p/>
    <w:p>
      <w:r>
        <w:rPr>
          <w:rFonts w:ascii="FangSong_GB2312" w:hAnsi="FangSong_GB2312" w:eastAsia="FangSong_GB2312"/>
          <w:b/>
          <w:sz w:val="24"/>
        </w:rPr>
        <w:t>6.天空电视16亿英镑收购ITV传媒打造英国流媒体巨头</w:t>
      </w:r>
    </w:p>
    <w:p>
      <w:r>
        <w:rPr>
          <w:rFonts w:ascii="FangSong_GB2312" w:hAnsi="FangSong_GB2312" w:eastAsia="FangSong_GB2312"/>
          <w:b w:val="0"/>
          <w:sz w:val="21"/>
        </w:rPr>
        <w:t>康卡斯特旗下天空电视7月6日周一同意以最高16亿英镑（21.3亿美元）收购ITV传媒娱乐业务——包括ITV1、ITV2、ITV3、ITV4、ITVBe免费频道及ITVX流媒体平台，其中12亿英镑现金支付广播部门，若ITV 2027年广告收入超17亿英镑，可获2028年上半年至多2亿英镑的对赌付款。作为交易一部分，天空将旗下《英国烘焙大赛》制作方Love Productions以2亿英镑估值出售给ITV。交易将ITV一分为二：留在伦交所上市的ITV Studios重塑为"纯内容业务"，并以2028-2032年至少21亿英镑的长期内容供应协议绑定合并后的广播商。ITV预计净现金收益约10.5亿英镑，计划向股东返还约9.5亿英镑。合并实体预计占英国居家收视约20%、仅次于BBC，年成本协同约2亿英镑。交易面临监管风险，天空2008年曾因媒体多元化被迫解除17.9%的ITV隐蔽持股，此次预计进入二阶段审查，审批需12-18个月，完成预计在2027年下半年。天空集团CEO Dana Strong称此举"汇集免费电视、付费电视和流媒体的精华"。 [6]</w:t>
      </w:r>
    </w:p>
    <w:p/>
    <w:p>
      <w:r>
        <w:rPr>
          <w:rFonts w:ascii="FangSong_GB2312" w:hAnsi="FangSong_GB2312" w:eastAsia="FangSong_GB2312"/>
          <w:b/>
          <w:sz w:val="24"/>
        </w:rPr>
        <w:t>7.俄导弹袭基辅致14死，乌29枚弹道导弹拦截数为零</w:t>
      </w:r>
    </w:p>
    <w:p>
      <w:r>
        <w:rPr>
          <w:rFonts w:ascii="FangSong_GB2312" w:hAnsi="FangSong_GB2312" w:eastAsia="FangSong_GB2312"/>
          <w:b w:val="0"/>
          <w:sz w:val="21"/>
        </w:rPr>
        <w:t>俄罗斯7月6日周一凌晨对基辅发动大规模空袭——一周内对首都的第二次重大打击——造成至少14人死亡，市内9死46伤（其中5名儿童），西北的布查区另有1人遇难。波迪尔斯基区一栋住宅楼部分倒塌，达尔尼茨亚区多层建筑被击中，有人被埋废墟。此次袭击暴露乌克兰防空的扩大缺口：空军称当晚发射的29枚俄弹道导弹无一被击落，发言人伊赫纳特上校将失败归因于供应而非系统："我们有足够的系统，但需要稳定的导弹供应"，并称拦截率低"是委婉说法"，指出PAC-2和PAC-3爱国者拦截弹严重短缺。算术触目惊心——洛克希德·马丁年产约600枚爱国者拦截弹，而俄罗斯每月发射约120枚弹道导弹，美以对伊朗行动已耗尽全球爱国者库存近三分之一。基辅7月2日转向通过欧盟贷款以10亿美元直接采购约100枚美国拦截弹。袭击发生在32国北约领导人7月7-8日安卡拉集会前不到24小时，泽连斯基直接施压盟友："世界，首先是美国和我们的欧洲伙伴，从安卡拉北约峰会带着支持我们防空的强有力决定归来至关重要"。 [7]</w:t>
      </w:r>
    </w:p>
    <w:p/>
    <w:p>
      <w:r>
        <w:rPr>
          <w:rFonts w:ascii="FangSong_GB2312" w:hAnsi="FangSong_GB2312" w:eastAsia="FangSong_GB2312"/>
          <w:b/>
          <w:sz w:val="24"/>
        </w:rPr>
        <w:t>8.德国5月工厂订单反弹1.9%，超预期缓解战时扭曲</w:t>
      </w:r>
    </w:p>
    <w:p>
      <w:r>
        <w:rPr>
          <w:rFonts w:ascii="FangSong_GB2312" w:hAnsi="FangSong_GB2312" w:eastAsia="FangSong_GB2312"/>
          <w:b w:val="0"/>
          <w:sz w:val="21"/>
        </w:rPr>
        <w:t>德国制造业新订单5月经实际、季节和日历调整后环比上升1.9%，联邦统计局7月6日在第235号新闻稿中公布，几乎是分析师预期1.2%的两倍。反弹紧随受战争扭曲的4月，其收缩幅度从初值-3.8%修正至-3.2%，因伊朗冲突首月引发的囤积和提前下单效应消退。5月涨幅被一个项目美化：运输设备订单环比暴涨85.0%，由飞机、船舶、火车和军用车辆的大额合同驱动；剔除大额订单后增长为更平稳的1.0%。同比看，总订单攀升6.2%，机械设备涨3.7%、电气设备涨5.7%，但汽车业跌3.8%、计算机电子产品跌7.8%。外需挑大梁：欧元区内订单激增11.2%，带动外国订单增2.2%。反弹落在艰难的结构背景下——德国车企一季度营收下滑约4%，受美中亏损、产能过剩和电动化缓慢挤压，汽车游说团体已将十年裁员预测上调至2035年12.5万个岗位。VP Bank首席经济学家Thomas Gitzel称"这对德国经济不是轻松时期，汽车业正在收缩，给许多供应商行业造成困难"。 [8]</w:t>
      </w:r>
    </w:p>
    <w:p/>
    <w:p>
      <w:r>
        <w:rPr>
          <w:rFonts w:ascii="FangSong_GB2312" w:hAnsi="FangSong_GB2312" w:eastAsia="FangSong_GB2312"/>
          <w:b/>
          <w:sz w:val="24"/>
        </w:rPr>
        <w:t>9.泰雷兹39亿欧元收购Exail抢下水下战力资产</w:t>
      </w:r>
    </w:p>
    <w:p>
      <w:r>
        <w:rPr>
          <w:rFonts w:ascii="FangSong_GB2312" w:hAnsi="FangSong_GB2312" w:eastAsia="FangSong_GB2312"/>
          <w:b w:val="0"/>
          <w:sz w:val="21"/>
        </w:rPr>
        <w:t>法国国防电子集团泰雷兹7月6日同意以每股134欧元收购Gorgé家族持有的Exail Technologies 35.51%控股权——较Exail 6月26日收盘价溢价44%——隐含企业价值39亿欧元，随后将对全公司发起强制要约收购。交易从竞争对手赛峰手中抢下Exail，后者6月26日曾以每股128.5欧元进入独家谈判，却因未能就最终条款达成一致于7月3日退出。争夺的核心是水下战：Exail（前身ECA集团）制造惯性导航系统、自主水下和水面无人机及反水雷系统，包括DriX水面航行器和UMIS自主猎雷套件。对泰雷兹而言，此收购深化了与欧洲海军重整军备高度契合的组合，预计Exail到2032年将带来每年逾9000万欧元的营收与成本协同。Gorgé股权交易预计2027年三季度完成，需反垄断和监管批准，泰雷兹随后将向法国金融市场管理局提交对全部剩余股份的强制要约，目标2028年初全面完成。 [9]</w:t>
      </w:r>
    </w:p>
    <w:p/>
    <w:p>
      <w:r>
        <w:rPr>
          <w:rFonts w:ascii="FangSong_GB2312" w:hAnsi="FangSong_GB2312" w:eastAsia="FangSong_GB2312"/>
          <w:b/>
          <w:sz w:val="24"/>
        </w:rPr>
        <w:t>10.中国向太平洋试射巨浪-3潜射导弹，日本促北京重新考虑</w:t>
      </w:r>
    </w:p>
    <w:p>
      <w:r>
        <w:rPr>
          <w:rFonts w:ascii="FangSong_GB2312" w:hAnsi="FangSong_GB2312" w:eastAsia="FangSong_GB2312"/>
          <w:b w:val="0"/>
          <w:sz w:val="21"/>
        </w:rPr>
        <w:t>中国7月6日北京时间中午12:01从一艘094A型晋级核潜艇发射一枚携带模拟弹头的巨浪-3潜射弹道导弹射入太平洋，为44年来首次公开确认的中国潜射弹道导弹射入开放太平洋。北京将其定性为"已提前通报相关国家的例行安排"。东京称已收到事先通知但仍表反对，"强烈敦促"中国重新考虑此类行动，警告其"加剧国际社会的忧虑、破坏和平与稳定"。通报顺序耐人寻味：中国海事部门先告知日本海保潮岬以南海域将因太空碎片再入而关闭，中国国防部次日又通知日本使馆该区域实为弹道导弹试验。区域反应一致冷淡：澳大利亚称试验"破坏稳定"，新西兰称"不受欢迎"。此次发射呼应中国2024年向太平洋试射洲际弹道导弹，导弹落点接近《拉罗汤加条约》确立的南太平洋无核区。对日本而言，一支能横跨太平洋的中国海基威慑力量重塑了其导弹防御态势及所依赖的美国延伸威慑保障的算计。 [10]</w:t>
      </w:r>
    </w:p>
    <w:p/>
    <w:p>
      <w:r>
        <w:rPr>
          <w:rFonts w:ascii="FangSong_GB2312" w:hAnsi="FangSong_GB2312" w:eastAsia="FangSong_GB2312"/>
          <w:b/>
          <w:sz w:val="24"/>
        </w:rPr>
        <w:t>11.隼鸟2号以1.8万公里时速掠过小行星鸟船仅800米</w:t>
      </w:r>
    </w:p>
    <w:p>
      <w:r>
        <w:rPr>
          <w:rFonts w:ascii="FangSong_GB2312" w:hAnsi="FangSong_GB2312" w:eastAsia="FangSong_GB2312"/>
          <w:b w:val="0"/>
          <w:sz w:val="21"/>
        </w:rPr>
        <w:t>日本宇宙航空研究开发机构（JAXA）的隼鸟2号探测器7月6日周日以约1.8万公里时速飞掠小行星"鸟船"，在日本时间下午6:30从这颗450米宽天体的中心约800米处掠过，为同类探测器尝试的最接近高速飞掠之一；JAXA下午6:35确认全系统正常。此次交会的意义在于行星防御：鸟船（原编号2001 CC21，一颗类似普通球粒陨石的Sq型天体）作为演练目标，用于排练航天器精确撞击小天体所需的制导，即任何未来地球撞击偏转的核心技术。以约5公里/秒穿过同时锁定小行星，正是偏转任务所需的高相对速度拦截，这也是JAXA选择快速近距而非缓慢安全飞掠的原因。隼鸟2号正深入扩展任务，2020年已完成从小行星龙宫取样返回地球的主要目标，此次飞掠是通往2031年与快速自转小行星1998 KY26交会的巡航航点。 [11]</w:t>
      </w:r>
    </w:p>
    <w:p/>
    <w:p>
      <w:r>
        <w:rPr>
          <w:rFonts w:ascii="FangSong_GB2312" w:hAnsi="FangSong_GB2312" w:eastAsia="FangSong_GB2312"/>
          <w:b/>
          <w:sz w:val="24"/>
        </w:rPr>
        <w:t>12.韩国启动24小时韩元交易冲刺发达市场地位</w:t>
      </w:r>
    </w:p>
    <w:p>
      <w:r>
        <w:rPr>
          <w:rFonts w:ascii="FangSong_GB2312" w:hAnsi="FangSong_GB2312" w:eastAsia="FangSong_GB2312"/>
          <w:b w:val="0"/>
          <w:sz w:val="21"/>
        </w:rPr>
        <w:t>美元兑韩元的全天候在岸交易7月6日周一早6点启动，取代此前仅工作日9点至凌晨2点运行的市场，新时段从周一早6点连续运行至周六早6点。副总理兼财长具润哲赴首尔中区韩亚银行外汇交易室视察，称此举是"韩元全球飞跃的起点"。此番改革是多年推动MSCI将韩国从新兴市场重新分类为发达市场的核心——该升级屡因指数商对外资进入韩元受限的抱怨而受阻。韩国央行助理行长权民洙称目标是"扩大外汇市场的广度和深度"，另一套让外国银行隔夜结算的离岸韩元结算系统计划2027年1月推出。时机落在脆弱市场：韩元周一早盘徘徊在1美元兑1,530附近，年内贬值约6%，连续34个交易日高于1,500，外国投资者已抛售逾156万亿韩元（1,020亿美元）国内股票。韩华投资证券的崔奎浩警告"实时暴露于冲击和薄弱的隔夜流动性将需要完全不同层次的风险管理能力"。 [12]</w:t>
      </w:r>
    </w:p>
    <w:p/>
    <w:p>
      <w:r>
        <w:rPr>
          <w:rFonts w:ascii="FangSong_GB2312" w:hAnsi="FangSong_GB2312" w:eastAsia="FangSong_GB2312"/>
          <w:b/>
          <w:sz w:val="24"/>
        </w:rPr>
        <w:t>13.李在明选定光州军用机场建522亿美元芯片集群</w:t>
      </w:r>
    </w:p>
    <w:p>
      <w:r>
        <w:rPr>
          <w:rFonts w:ascii="FangSong_GB2312" w:hAnsi="FangSong_GB2312" w:eastAsia="FangSong_GB2312"/>
          <w:b w:val="0"/>
          <w:sz w:val="21"/>
        </w:rPr>
        <w:t>韩国总统李在明周一主持公私联合视察会议，选定光州军用机场830万平方米的平坦场地（位于城市西南光山区）作为政府主导的半导体生产集群选址，三星电子器件解决方案总裁金容宽和SK海力士CEO郭鲁正出席。两家企业承诺向湖南集群四座新晶圆厂投入合计800万亿韩元（5,225亿美元），系湖南地区总投资896万亿韩元的一部分。光州选址是6月底公布的全国计划的一条支线，政府力争五年内将存储芯片产量翻倍，三星与SK海力士各在西南建两座晶圆厂，与首尔附近规模更大的龙仁集群并行。李在明力促加速，得知龙仁集群六年建设周期后回应"按我的标准，这不算快"。政策室长金容范将此举定性为对政府经济角色的重新定义："国家不再是市场监管者"，而是"建设电网、开发工业用地、组织供应链的生产平台"。 [13]</w:t>
      </w:r>
    </w:p>
    <w:p/>
    <w:p>
      <w:r>
        <w:rPr>
          <w:rFonts w:ascii="FangSong_GB2312" w:hAnsi="FangSong_GB2312" w:eastAsia="FangSong_GB2312"/>
          <w:b/>
          <w:sz w:val="24"/>
        </w:rPr>
        <w:t>14.SK海力士启动280亿美元纳斯达克ADR发行创纪录</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SK海力士周一启动约280亿美元的纳斯达克美国存托凭证上市簿记建档，其SEC注册声明于7月6日生效。公司发售1,779万股新股，约占已发行股本的2.5%，按10份ADR兑1股普通股的比例，最终发行价7月9日周四确定，ADR于7月10日周五以代码SKHY开始交易，高盛、摩根大通、花旗和美银为主承销商。在280-290亿美元规模下，此次发售跻身有记录以来最大的股票发行之列——仅次于上月SpaceX的857亿美元IPO，超过沙特阿美2019年的256亿美元上市。上市搭乘非凡涨势：SK海力士股价年内已上涨约273%，公司握有英伟达HBM4订单的约70%，即AI加速器核心的下一代高带宽存储。汇丰在估值中对市净率倍数施加20%溢价，押注美国投资者愿为直接敞口于这家处于AI建设核心的存储制造商付出溢价。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https://www.cnbc.com/2026/07/06/us-treasury-yields-investors-look-ahead-to-fomc-meeting-minutesu.html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https://www.bls.gov/news.release/empsit.htm</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https://www.cnbc.com/2026/07/06/nato-summit-turkey-us-trump-defense-spending.html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https://www.proactiveinvestors.co.uk/companies/news/1094957/ftse-100-live-stocks-led-higher-as-easyjet-bid-boosts-airlines-england-win-lifts-pubs-1094957.html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https://www.investing.com/news/stock-market-news/close-brothers-shares-drop-5-following-rbc-downgrade-over-motor-finance-fears-4775700</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https://www.itv.com/news/2026-07-06/itv-agrees-sale-of-media-and-entertainment-business-to-sky-for-up-to-16bn</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https://www.euronews.com/my-europe/2026/07/06/ukraines-air-defences-failed-to-intercept-any-russian-ballistic-missiles-air-force-says</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https://www.destatis.de/EN/Press/2026/07/PE26_235_421.html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https://live.euronext.com/en/products/equities/company-news/2026-07-06-thales-acquire-gorge-familys-stake-exail-view-launching</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https://www.japantimes.co.jp/news/2026/07/06/asia-pacific/china-submarine-missile-pacific/</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https://www.japantimes.co.jp/news/2026/07/06/japan/science-health/hayabusa2-asteroid-flyby/</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https://www.koreajoongangdaily.com/business/finance-minister-calls-24hour-forex-market-starting-point-for-wons-global-leap/12756321</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https://www.koreaherald.com/article/10799617</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https://www.investing.com/news/stock-market-news/south-koreas-sk-hynix-to-launch-28-billion-us-listing-to-ride-global-ai-wave-4775503</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