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2026年6月24日</w:t>
      </w:r>
    </w:p>
    <w:p/>
    <w:p>
      <w:pPr>
        <w:pStyle w:val="ListParagraph"/>
        <w:numPr>
          <w:ilvl w:val="0"/>
          <w:numId w:val="8"/>
        </w:numPr>
      </w:pPr>
      <w:r>
        <w:rPr>
          <w:rFonts w:ascii="FangSong_GB2312" w:hAnsi="FangSong_GB2312" w:eastAsia="FangSong_GB2312"/>
          <w:b/>
          <w:sz w:val="21"/>
        </w:rPr>
        <w:t>特朗普下令司法部调查大型石油公司油价欺诈</w:t>
      </w:r>
    </w:p>
    <w:p>
      <w:pPr>
        <w:pStyle w:val="ListParagraph"/>
        <w:numPr>
          <w:ilvl w:val="0"/>
          <w:numId w:val="8"/>
        </w:numPr>
      </w:pPr>
      <w:r>
        <w:rPr>
          <w:rFonts w:ascii="FangSong_GB2312" w:hAnsi="FangSong_GB2312" w:eastAsia="FangSong_GB2312"/>
          <w:b/>
          <w:sz w:val="21"/>
        </w:rPr>
        <w:t>美联储将公布压力测试结果覆盖32家大型银行</w:t>
      </w:r>
    </w:p>
    <w:p>
      <w:pPr>
        <w:pStyle w:val="ListParagraph"/>
        <w:numPr>
          <w:ilvl w:val="0"/>
          <w:numId w:val="8"/>
        </w:numPr>
      </w:pPr>
      <w:r>
        <w:rPr>
          <w:rFonts w:ascii="FangSong_GB2312" w:hAnsi="FangSong_GB2312" w:eastAsia="FangSong_GB2312"/>
          <w:b/>
          <w:sz w:val="21"/>
        </w:rPr>
        <w:t>SpaceX定价250亿美元首发投资级债券</w:t>
      </w:r>
    </w:p>
    <w:p>
      <w:pPr>
        <w:pStyle w:val="ListParagraph"/>
        <w:numPr>
          <w:ilvl w:val="0"/>
          <w:numId w:val="8"/>
        </w:numPr>
      </w:pPr>
      <w:r>
        <w:rPr>
          <w:rFonts w:ascii="FangSong_GB2312" w:hAnsi="FangSong_GB2312" w:eastAsia="FangSong_GB2312"/>
          <w:b/>
          <w:sz w:val="21"/>
        </w:rPr>
        <w:t>英镑跌破1.32综合PMI创14个月新低</w:t>
      </w:r>
    </w:p>
    <w:p>
      <w:pPr>
        <w:pStyle w:val="ListParagraph"/>
        <w:numPr>
          <w:ilvl w:val="0"/>
          <w:numId w:val="8"/>
        </w:numPr>
      </w:pPr>
      <w:r>
        <w:rPr>
          <w:rFonts w:ascii="FangSong_GB2312" w:hAnsi="FangSong_GB2312" w:eastAsia="FangSong_GB2312"/>
          <w:b/>
          <w:sz w:val="21"/>
        </w:rPr>
        <w:t>Prologis提出126亿英镑收购SEGRO遭断然拒绝</w:t>
      </w:r>
    </w:p>
    <w:p>
      <w:pPr>
        <w:pStyle w:val="ListParagraph"/>
        <w:numPr>
          <w:ilvl w:val="0"/>
          <w:numId w:val="8"/>
        </w:numPr>
      </w:pPr>
      <w:r>
        <w:rPr>
          <w:rFonts w:ascii="FangSong_GB2312" w:hAnsi="FangSong_GB2312" w:eastAsia="FangSong_GB2312"/>
          <w:b/>
          <w:sz w:val="21"/>
        </w:rPr>
        <w:t>裕信42.5%持股恐被欧央行认定控制德商行</w:t>
      </w:r>
    </w:p>
    <w:p>
      <w:pPr>
        <w:pStyle w:val="ListParagraph"/>
        <w:numPr>
          <w:ilvl w:val="0"/>
          <w:numId w:val="8"/>
        </w:numPr>
      </w:pPr>
      <w:r>
        <w:rPr>
          <w:rFonts w:ascii="FangSong_GB2312" w:hAnsi="FangSong_GB2312" w:eastAsia="FangSong_GB2312"/>
          <w:b/>
          <w:sz w:val="21"/>
        </w:rPr>
        <w:t>KNDS启动巴黎法兰克福上市估值最高200亿欧元</w:t>
      </w:r>
    </w:p>
    <w:p>
      <w:pPr>
        <w:pStyle w:val="ListParagraph"/>
        <w:numPr>
          <w:ilvl w:val="0"/>
          <w:numId w:val="8"/>
        </w:numPr>
      </w:pPr>
      <w:r>
        <w:rPr>
          <w:rFonts w:ascii="FangSong_GB2312" w:hAnsi="FangSong_GB2312" w:eastAsia="FangSong_GB2312"/>
          <w:b/>
          <w:sz w:val="21"/>
        </w:rPr>
        <w:t>欧洲最强热浪法国创史上最热纪录40人溺亡</w:t>
      </w:r>
    </w:p>
    <w:p>
      <w:pPr>
        <w:pStyle w:val="ListParagraph"/>
        <w:numPr>
          <w:ilvl w:val="0"/>
          <w:numId w:val="8"/>
        </w:numPr>
      </w:pPr>
      <w:r>
        <w:rPr>
          <w:rFonts w:ascii="FangSong_GB2312" w:hAnsi="FangSong_GB2312" w:eastAsia="FangSong_GB2312"/>
          <w:b/>
          <w:sz w:val="21"/>
        </w:rPr>
        <w:t>中国线晟超算登顶TOP500终结美国八年霸榜</w:t>
      </w:r>
    </w:p>
    <w:p>
      <w:pPr>
        <w:pStyle w:val="ListParagraph"/>
        <w:numPr>
          <w:ilvl w:val="0"/>
          <w:numId w:val="8"/>
        </w:numPr>
      </w:pPr>
      <w:r>
        <w:rPr>
          <w:rFonts w:ascii="FangSong_GB2312" w:hAnsi="FangSong_GB2312" w:eastAsia="FangSong_GB2312"/>
          <w:b/>
          <w:sz w:val="21"/>
        </w:rPr>
        <w:t>字节跳动寻求200亿美元史上最大离岸银团贷款</w:t>
      </w:r>
    </w:p>
    <w:p>
      <w:pPr>
        <w:pStyle w:val="ListParagraph"/>
        <w:numPr>
          <w:ilvl w:val="0"/>
          <w:numId w:val="8"/>
        </w:numPr>
      </w:pPr>
      <w:r>
        <w:rPr>
          <w:rFonts w:ascii="FangSong_GB2312" w:hAnsi="FangSong_GB2312" w:eastAsia="FangSong_GB2312"/>
          <w:b/>
          <w:sz w:val="21"/>
        </w:rPr>
        <w:t>日本央行多名委员主张加快加息至中性利率</w:t>
      </w:r>
    </w:p>
    <w:p>
      <w:pPr>
        <w:pStyle w:val="ListParagraph"/>
        <w:numPr>
          <w:ilvl w:val="0"/>
          <w:numId w:val="8"/>
        </w:numPr>
      </w:pPr>
      <w:r>
        <w:rPr>
          <w:rFonts w:ascii="FangSong_GB2312" w:hAnsi="FangSong_GB2312" w:eastAsia="FangSong_GB2312"/>
          <w:b/>
          <w:sz w:val="21"/>
        </w:rPr>
        <w:t>日本最高法院终审解散统一教</w:t>
      </w:r>
    </w:p>
    <w:p>
      <w:pPr>
        <w:pStyle w:val="ListParagraph"/>
        <w:numPr>
          <w:ilvl w:val="0"/>
          <w:numId w:val="8"/>
        </w:numPr>
      </w:pPr>
      <w:r>
        <w:rPr>
          <w:rFonts w:ascii="FangSong_GB2312" w:hAnsi="FangSong_GB2312" w:eastAsia="FangSong_GB2312"/>
          <w:b/>
          <w:sz w:val="21"/>
        </w:rPr>
        <w:t>韩国KOSPI抄底买盘大幅反弹3.26%</w:t>
      </w:r>
    </w:p>
    <w:p>
      <w:pPr>
        <w:pStyle w:val="ListParagraph"/>
        <w:numPr>
          <w:ilvl w:val="0"/>
          <w:numId w:val="8"/>
        </w:numPr>
      </w:pPr>
      <w:r>
        <w:rPr>
          <w:rFonts w:ascii="FangSong_GB2312" w:hAnsi="FangSong_GB2312" w:eastAsia="FangSong_GB2312"/>
          <w:b/>
          <w:sz w:val="21"/>
        </w:rPr>
        <w:t>朝鲜列装最大驱逐舰金正恩强推海上核力量</w:t>
      </w:r>
    </w:p>
    <w:p/>
    <w:p/>
    <w:p>
      <w:r>
        <w:rPr>
          <w:rFonts w:ascii="FangSong_GB2312" w:hAnsi="FangSong_GB2312" w:eastAsia="FangSong_GB2312"/>
          <w:b/>
          <w:sz w:val="24"/>
        </w:rPr>
        <w:t>1.特朗普下令司法部调查大型石油公司油价欺诈</w:t>
      </w:r>
    </w:p>
    <w:p>
      <w:r>
        <w:rPr>
          <w:rFonts w:ascii="FangSong_GB2312" w:hAnsi="FangSong_GB2312" w:eastAsia="FangSong_GB2312"/>
          <w:b w:val="0"/>
          <w:sz w:val="21"/>
        </w:rPr>
        <w:t>特朗普6月24日午夜刚过在Truth Social发文，指示司法部立即调查大型石油公司，称"大型石油公司没有按照他们采购原油价格大幅下跌的幅度来下调加油站的油价"。过去一个月国际原油价格下跌约27%，从每桶104美元跌至略低于76美元，转折点是6月中旬特朗普与伊朗总统佩泽什基安在凡尔赛宫签署谅解备忘录、霍尔木兹海峡重新开放——全球约五分之一石油供应经此运输。但同期加油站汽油价格仅下跌约13%，常规汽油全国均价为每加仑3.93美元，为3月30日以来首次跌破4美元。能源研究显示，原油向泵价的传导通常一周后约13%、三个月后约37%、长期约50%。财政部长斯科特·贝森特（Scott Bessent）则从供应链角度强调需要"摆脱危险的过度集中"。截至6月24日上午，司法部尚未点名任何公司，也未公布调查细节。 [1]</w:t>
      </w:r>
    </w:p>
    <w:p/>
    <w:p>
      <w:r>
        <w:rPr>
          <w:rFonts w:ascii="FangSong_GB2312" w:hAnsi="FangSong_GB2312" w:eastAsia="FangSong_GB2312"/>
          <w:b/>
          <w:sz w:val="24"/>
        </w:rPr>
        <w:t>2.美联储将公布压力测试结果覆盖32家大型银行</w:t>
      </w:r>
    </w:p>
    <w:p>
      <w:r>
        <w:rPr>
          <w:rFonts w:ascii="FangSong_GB2312" w:hAnsi="FangSong_GB2312" w:eastAsia="FangSong_GB2312"/>
          <w:b w:val="0"/>
          <w:sz w:val="21"/>
        </w:rPr>
        <w:t>美联储理事会定于6月24日东部时间下午4:00公布2026年度银行压力测试结果，覆盖摩根大通、美国银行、花旗集团、富国银行、高盛和摩根士丹利在内的32家大型美国银行。测试设定的"严重不利情景"相当严苛：失业率上升近5.5个百分点至10%的峰值，房价下跌30%，商业地产价值下跌39%，并叠加企业债务市场承压。今年的不同之处在于结果与资本要求脱钩——美联储已于2026年2月投票决定将现行压力资本缓冲（SCB）要求维持不变直至2027年，待新模型征求公众意见后再行计算，这意味着无论某家银行表现好坏，本轮测试都不会改变其资本水平或分红、回购额度。今年的测试名单从2025年的22家扩大至32家，2025年的结论是受测的全部22家大型银行均处于稳健状态。 [2]</w:t>
      </w:r>
    </w:p>
    <w:p/>
    <w:p>
      <w:r>
        <w:rPr>
          <w:rFonts w:ascii="FangSong_GB2312" w:hAnsi="FangSong_GB2312" w:eastAsia="FangSong_GB2312"/>
          <w:b/>
          <w:sz w:val="24"/>
        </w:rPr>
        <w:t>3.SpaceX定价250亿美元首发投资级债券</w:t>
      </w:r>
    </w:p>
    <w:p>
      <w:r>
        <w:rPr>
          <w:rFonts w:ascii="FangSong_GB2312" w:hAnsi="FangSong_GB2312" w:eastAsia="FangSong_GB2312"/>
          <w:b w:val="0"/>
          <w:sz w:val="21"/>
        </w:rPr>
        <w:t>SpaceX于6月23日完成250亿美元首次投资级高级无担保票据定价，成为有记录以来规模最大的首发企业债券发行之一。投资者需求高达约890亿美元，接近原定200亿美元目标的四倍，使公司得以将发行规模上调50亿美元。债券分为五个批次：70亿美元、票面利率5.350%、2031年到期；60亿美元、5.650%、2033年到期；60亿美元、5.875%、2036年到期；25亿美元、6.600%、2046年到期；35亿美元、6.650%、2056年到期。截至6月19日SpaceX持有约1008亿美元现金，评级为穆迪Baa1、标普BBB+、惠誉BBB。发债所得将用于偿还此前为IPO前债务提供资金的过桥贷款，包括收购X以及为xAI提供的融资。此次发债距离SpaceX于6月12日以每股135美元、约2万亿美元估值IPO仅两周。 [3]</w:t>
      </w:r>
    </w:p>
    <w:p/>
    <w:p>
      <w:r>
        <w:rPr>
          <w:rFonts w:ascii="FangSong_GB2312" w:hAnsi="FangSong_GB2312" w:eastAsia="FangSong_GB2312"/>
          <w:b/>
          <w:sz w:val="24"/>
        </w:rPr>
        <w:t>4.英镑跌破1.32综合PMI创14个月新低</w:t>
      </w:r>
    </w:p>
    <w:p>
      <w:r>
        <w:rPr>
          <w:rFonts w:ascii="FangSong_GB2312" w:hAnsi="FangSong_GB2312" w:eastAsia="FangSong_GB2312"/>
          <w:b w:val="0"/>
          <w:sz w:val="21"/>
        </w:rPr>
        <w:t>GBP/USD于6月24日欧洲早盘报1.3195，跌破1.3200关口，施压英镑的不只是疲弱数据，还有政治真空——首相基尔·斯塔默（Keir Starmer）于6月22日在安迪·伯纳姆（Andy Burnham）赢得Makerfield补选后宣布辞职。当日公布的英国6月S&amp;P Global综合PMI初值降至49.4，为14个月最低，低于5月的49.7，私营部门连续第二个月收缩，服务业是主要拖累；制造业PMI从5月的53.9回落至53.1。澳大利亚联邦银行策略师克丽丝蒂娜·克利夫顿（Kristina Clifton）表示："市场将聚焦伯纳姆对财政政策的看法，以及现行财政规则是否会有任何放松。放松财政规则很可能不被英国债市看好。"英镑另一面是强势美元，最新FOMC会议后市场对美联储12月加息的概率定价从会前的61%升至86.1%。 [4]</w:t>
      </w:r>
    </w:p>
    <w:p/>
    <w:p>
      <w:r>
        <w:rPr>
          <w:rFonts w:ascii="FangSong_GB2312" w:hAnsi="FangSong_GB2312" w:eastAsia="FangSong_GB2312"/>
          <w:b/>
          <w:sz w:val="24"/>
        </w:rPr>
        <w:t>5.Prologis提出126亿英镑收购SEGRO遭断然拒绝</w:t>
      </w:r>
    </w:p>
    <w:p>
      <w:r>
        <w:rPr>
          <w:rFonts w:ascii="FangSong_GB2312" w:hAnsi="FangSong_GB2312" w:eastAsia="FangSong_GB2312"/>
          <w:b w:val="0"/>
          <w:sz w:val="21"/>
        </w:rPr>
        <w:t>美国物流地产巨头Prologis于6月24日公开披露一项以全股票方式收购FTSE 100工业物流REIT——SEGRO plc的指示性提议，对SEGRO估值约126亿英镑。Prologis于6月16日私下向SEGRO董事会递交方案，后者于6月23日"断然拒绝"（unequivocally rejected），促使Prologis公开喊话。按条款，每股SEGRO可换0.084股Prologis新股，折合每股925便士，较SEGRO 6月23日收盘价742便士溢价24.6%，较一个月成交量加权均价730便士溢价26.7%；交易完成后SEGRO股东将持有合并后Prologis约10.5%股份。Prologis正看中SEGRO的数据中心管线。根据英国《收购守则》第2.6(a)条，Prologis须在2026年7月22日伦敦时间17:00前宣布是否正式发出要约。SEGRO的财务顾问为Rothschild &amp; Co与摩根大通证券，法律顾问为Linklaters。 [5]</w:t>
      </w:r>
    </w:p>
    <w:p/>
    <w:p>
      <w:r>
        <w:rPr>
          <w:rFonts w:ascii="FangSong_GB2312" w:hAnsi="FangSong_GB2312" w:eastAsia="FangSong_GB2312"/>
          <w:b/>
          <w:sz w:val="24"/>
        </w:rPr>
        <w:t>6.裕信42.5%持股恐被欧央行认定控制德商行</w:t>
      </w:r>
    </w:p>
    <w:p>
      <w:r>
        <w:rPr>
          <w:rFonts w:ascii="FangSong_GB2312" w:hAnsi="FangSong_GB2312" w:eastAsia="FangSong_GB2312"/>
          <w:b w:val="0"/>
          <w:sz w:val="21"/>
        </w:rPr>
        <w:t>裕信银行（UniCredit）首席执行官安德烈亚·奥尔切尔（Andrea Orcel）6月24日表示，在裕信6月16日结束的自愿换股要约获得12.5%接受率、令其在德国商业银行（Commerzbank）总持股升至42.5%后，"我们最终落到欧央行所称的'控制'状态，比不落到的可能性大得多"。他说："我们发起这次要约从来不是为了取得控制权，但现在我们陷入了可能取得控制权的境地。"按照少数股权持有规则，在不掌握多数所有权的情况下与德商行合并账目将使裕信核心资本成本增加40%，奥尔切尔预计欧央行将在7月3日之后的三到六个月内作出最终裁决。德国此前以报价缺乏"适当溢价"、裕信手法"咄咄逼人"为由正式否决了390亿欧元的约束性要约。欧盟竞争事务主管、委员会执行副主席特蕾莎·里贝拉（Teresa Ribera）同日警告各成员国勿动辄以国家安全为由"阻挠提振经济所需的银行交易"。6月24日德商行股价收于37.79欧元，较对应34欧元的换股价位溢价11%。 [6]</w:t>
      </w:r>
    </w:p>
    <w:p/>
    <w:p>
      <w:r>
        <w:rPr>
          <w:rFonts w:ascii="FangSong_GB2312" w:hAnsi="FangSong_GB2312" w:eastAsia="FangSong_GB2312"/>
          <w:b/>
          <w:sz w:val="24"/>
        </w:rPr>
        <w:t>7.KNDS启动巴黎法兰克福上市估值最高200亿欧元</w:t>
      </w:r>
    </w:p>
    <w:p>
      <w:r>
        <w:rPr>
          <w:rFonts w:ascii="FangSong_GB2312" w:hAnsi="FangSong_GB2312" w:eastAsia="FangSong_GB2312"/>
          <w:b w:val="0"/>
          <w:sz w:val="21"/>
        </w:rPr>
        <w:t>法德陆战装备公司KNDS——勒克莱尔（Leclerc）和豹2（Leopard 2）装甲车制造商、总部设在荷兰——6月24日宣布计划通过机构私募方式在巴黎和法兰克福证券交易所上市。现有股东法国国有的Giat Industries和德国韦格曼家族将共同向机构投资者出售约20%股份，德国联邦政府已与韦格曼达成协议，将通过国有的德国复兴信贷银行（KfW）收购40%股份，法国通过Giat保留其余股份。KNDS脱胎于2015年德国克劳斯-玛菲·韦格曼与法国Nexter的合并，2025年营收44亿欧元、营业利润6.61亿欧元，截至2025年12月在手订单创纪录达331亿欧元，目标2026年营收增长约30%；分析师预计此次IPO估值最高可达200亿欧元，本次不面向公众发行。首席执行官让-保罗·阿拉里（Jean-Paul Alary）称"这次IPO是KNDS自然的下一步，将提升我们的战略灵活性"。此次上市延续了欧洲国防企业近年的上市潮，包括Renk与Exosens、TKMS和Czechoslovak Group。 [7]</w:t>
      </w:r>
    </w:p>
    <w:p/>
    <w:p>
      <w:r>
        <w:rPr>
          <w:rFonts w:ascii="FangSong_GB2312" w:hAnsi="FangSong_GB2312" w:eastAsia="FangSong_GB2312"/>
          <w:b/>
          <w:sz w:val="24"/>
        </w:rPr>
        <w:t>8.欧洲最强热浪法国创史上最热纪录40人溺亡</w:t>
      </w:r>
    </w:p>
    <w:p>
      <w:r>
        <w:rPr>
          <w:rFonts w:ascii="FangSong_GB2312" w:hAnsi="FangSong_GB2312" w:eastAsia="FangSong_GB2312"/>
          <w:b w:val="0"/>
          <w:sz w:val="21"/>
        </w:rPr>
        <w:t>法国6月24日迎来全国有史以来最热的一天，6月23日全国平均气温达29.8°C，预报24日法国西部峰值将达40至45°C，法国气象局警告"任何月份的历史最高纪录都可能被打破"。全法58个省进入红色预警，31个省橙色预警，35个省处于山火高度戒备；自6月18日以来已有40人在法国溺亡，多为在无人看护水域游泳的年轻人，包括两名年仅两岁和四岁的儿童。在菲尼斯泰尔省，6.8万户家庭因高温引发的故障停电；英国数百所学校24日停课，气象局发布红色极端高温预警，预报伦敦最高39°C；意大利将米兰、罗马、都灵等16座城市列入红色预警，米兰和都灵因空调需求激增而停电。科学家认为人为气候变化使这场热浪比本应有的温度高出2.4至4°C；法国气象局曾形容此次热浪烈度堪比、甚至将超过2003年那场夺去近1.5万人生命、持续16天的热浪。这轮高温预计将持续至7月初。 [8]</w:t>
      </w:r>
    </w:p>
    <w:p/>
    <w:p>
      <w:r>
        <w:rPr>
          <w:rFonts w:ascii="FangSong_GB2312" w:hAnsi="FangSong_GB2312" w:eastAsia="FangSong_GB2312"/>
          <w:b/>
          <w:sz w:val="24"/>
        </w:rPr>
        <w:t>9.中国线晟超算登顶TOP500终结美国八年霸榜</w:t>
      </w:r>
    </w:p>
    <w:p>
      <w:r>
        <w:rPr>
          <w:rFonts w:ascii="FangSong_GB2312" w:hAnsi="FangSong_GB2312" w:eastAsia="FangSong_GB2312"/>
          <w:b w:val="0"/>
          <w:sz w:val="21"/>
        </w:rPr>
        <w:t>中国超级计算机"线晟"（LineShine）以HPL基准测试2.198 exaflops的成绩登上最新一期TOP500榜首，这是自2017年（神威·太湖之光与天河二号时代）以来中国系统首次夺冠。第67期榜单于6月23日在德国汉堡举行的ISC高性能计算大会上公布。线晟部署于深圳国家超级计算中心，采用国产处理器和自主的凌昆平台，搭载304核LX2处理器与自研互连及麒麟操作系统，全程未使用任何先进AI芯片，也是TOP500历史上首个仅凭CPU便突破两百亿亿次持续双精度算力的系统。此前榜首美国Frontier自2021年11月起领跑、算力约1.206 exaflops，线晟的2.198约为其1.82倍。线晟登顶之际，中国正因美国对英伟达（Nvidia）高端GPU的出口管制而加大国产芯片投入，2023年后曾一度因芯片受限停止向TOP500提交系统。线晟完全依靠国产芯片夺冠，使外界重新质疑美国芯片出口管制的实际成效。 [9]</w:t>
      </w:r>
    </w:p>
    <w:p/>
    <w:p>
      <w:r>
        <w:rPr>
          <w:rFonts w:ascii="FangSong_GB2312" w:hAnsi="FangSong_GB2312" w:eastAsia="FangSong_GB2312"/>
          <w:b/>
          <w:sz w:val="24"/>
        </w:rPr>
        <w:t>10.字节跳动寻求200亿美元史上最大离岸银团贷款</w:t>
      </w:r>
    </w:p>
    <w:p>
      <w:r>
        <w:rPr>
          <w:rFonts w:ascii="FangSong_GB2312" w:hAnsi="FangSong_GB2312" w:eastAsia="FangSong_GB2312"/>
          <w:b w:val="0"/>
          <w:sz w:val="21"/>
        </w:rPr>
        <w:t>字节跳动（ByteDance，TikTok母公司）正寻求一笔200亿美元的离岸银团贷款，将成为其有史以来规模最大的离岸借款。贷款期限为三年，并附带最长可再延展五年的选择权，目前公司与多家国际银行处于初步磋商阶段，借款通过字节跳动的离岸实体以美元安排。这笔贷款若达成将几乎是其纪录的翻倍——字节跳动去年9月刚安排了一笔95亿至108亿美元的贷款，当时已是亚洲（除日本外）规模最大的美元企业融资。此次融资正值公司加码人工智能基础设施投入之际，据报道其今年资本开支可能高达700亿美元，用于扩建数据中心和AI能力。字节跳动尚未披露资金用途和银团构成，若成功落地，料将刷新中国科技、媒体与电信行业的纪录。 [10]</w:t>
      </w:r>
    </w:p>
    <w:p/>
    <w:p>
      <w:r>
        <w:rPr>
          <w:rFonts w:ascii="FangSong_GB2312" w:hAnsi="FangSong_GB2312" w:eastAsia="FangSong_GB2312"/>
          <w:b/>
          <w:sz w:val="24"/>
        </w:rPr>
        <w:t>11.日本央行多名委员主张加快加息至中性利率</w:t>
      </w:r>
    </w:p>
    <w:p>
      <w:r>
        <w:rPr>
          <w:rFonts w:ascii="FangSong_GB2312" w:hAnsi="FangSong_GB2312" w:eastAsia="FangSong_GB2312"/>
          <w:b w:val="0"/>
          <w:sz w:val="21"/>
        </w:rPr>
        <w:t>日本央行6月24日公布6月15日至16日货币政策会议的《意见摘要》，多名审议委员主张加快加息节奏。央行已在该次会议以7比1投票将政策利率上调25个基点至1.0%，为1995年9月以来最高水平。一名委员称应尽快将利率推升至"约2%的中性利率估值附近"，另一名委员主张应"每隔几个月加息一次"，多数委员将这次加息形容为"既恰当又迟来"，央行对中性利率的估值区间为1.1%至2.5%。日本5月批发通胀同比升至6.3%、创三年新高，成本上涨同时来自接近40年低位、约161.5兑1美元的疲软日元以及中东冲突引发的能源冲击。唯一反对者是高市政府任内新任命的浅田统一郎（Toichiro Asada），他警告生产与就业的下行风险最坏情况下会"把日本重新推向通缩"。一项会后调查显示约90%的经济学家预期央行将在2026年12月前再次加息，市场对本轮加息周期峰值的定价从1.5%上调至1.75%。 [11]</w:t>
      </w:r>
    </w:p>
    <w:p/>
    <w:p>
      <w:r>
        <w:rPr>
          <w:rFonts w:ascii="FangSong_GB2312" w:hAnsi="FangSong_GB2312" w:eastAsia="FangSong_GB2312"/>
          <w:b/>
          <w:sz w:val="24"/>
        </w:rPr>
        <w:t>12.日本最高法院终审解散统一教</w:t>
      </w:r>
    </w:p>
    <w:p>
      <w:r>
        <w:rPr>
          <w:rFonts w:ascii="FangSong_GB2312" w:hAnsi="FangSong_GB2312" w:eastAsia="FangSong_GB2312"/>
          <w:b w:val="0"/>
          <w:sz w:val="21"/>
        </w:rPr>
        <w:t>日本最高法院6月23日至24日终审确定对"世界和平统一家庭联合会"（统一教）的解散令，这是日本首次有宗教团体因违反《民法》而被勒令解散。第三小法庭审判长渡边惠理子（Eriko Watanabe）裁定解散"必要且不可避免"，认定该组织在1973年3月至2016年6月期间通过索取巨额捐款对"众多人造成了极大的财产损害"，相关受害期延伸至2022年；在相关民事诉讼中受害者已获判约74亿日元（4600万美元）赔偿。此案在2022年7月前首相安倍晋三遇刺后骤然升级——刺杀事件暴露了该教会与自民党政客之间的深层政治联系，日本文部科学省于2023年10月向法院申请解散令。此前唯一可比的案例是1995年制造东京地铁沙林毒气袭击的奥姆真理教被解散，但那属于刑事案件。本次裁决敲定了该教会受法院命令的清算程序，并为约1700名经认定的受害者建立赔偿框架。 [12]</w:t>
      </w:r>
    </w:p>
    <w:p/>
    <w:p>
      <w:r>
        <w:rPr>
          <w:rFonts w:ascii="FangSong_GB2312" w:hAnsi="FangSong_GB2312" w:eastAsia="FangSong_GB2312"/>
          <w:b/>
          <w:sz w:val="24"/>
        </w:rPr>
        <w:t>13.韩国KOSPI抄底买盘大幅反弹3.26%</w:t>
      </w:r>
    </w:p>
    <w:p>
      <w:r>
        <w:rPr>
          <w:rFonts w:ascii="FangSong_GB2312" w:hAnsi="FangSong_GB2312" w:eastAsia="FangSong_GB2312"/>
          <w:b w:val="0"/>
          <w:sz w:val="21"/>
        </w:rPr>
        <w:t>KOSPI在6月24日收涨267.18点、涨幅3.26%，报8,471.02点，收复了前一日"黑色星期二"历史性下挫9.99%的部分失地。当日成交413.4百万股、金额53.78万亿韩元，三星电子大涨9.84%至340,500韩元，SK海力士涨0.98%至2,580,000韩元，韩元报1,541.8兑1美元。外资当日仍净卖出4.66万亿韩元，散户则逆势净买入2.63万亿韩元，承接了下跌中抛出的筹码。大信证券分析师李京旼（Lee Kyung-min）称："在前一日急跌之后，抄底买盘推动KOSPI转涨。"前一日的暴跌源于半导体板块的集中抛售——三星电子与SK海力士合计占KOSPI市值的逾半，当日的剧烈抛压触发熔断机制。同日MSCI再度拒绝将韩国纳入升级发达市场的观察名单，维持其新兴市场身份，症结仍是外资准入与卖空限制。 [13]</w:t>
      </w:r>
    </w:p>
    <w:p/>
    <w:p>
      <w:r>
        <w:rPr>
          <w:rFonts w:ascii="FangSong_GB2312" w:hAnsi="FangSong_GB2312" w:eastAsia="FangSong_GB2312"/>
          <w:b/>
          <w:sz w:val="24"/>
        </w:rPr>
        <w:t>14.朝鲜列装最大驱逐舰金正恩强推海上核力量</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朝鲜列装一艘5,000吨级新型驱逐舰"崔贤"号（Choe Hyun），金正恩亲自出席服役仪式。这是朝鲜迄今最大的水面战舰，金正恩在西海岸南浦造船厂宣称此举为朝鲜军事史揭开新篇，称海军"结束了70多年的停滞"，并将该舰列为可在海上实施"先发制人打击"的"战略资产"。金正恩同时勾画了进一步的海军扩张蓝图：在五年国防发展计划下每年建造两艘"崔贤"级或更大的水面战舰，包括万吨级巡洋舰。韩国国防研究院（KIDA）分析师柳志勋（Yu Ji-hoon）将这一部署解读为"朝鲜意图成为海洋强国的尝试"。同期一名朝鲜士兵于6月23日至24日夜间越过军事分界线进入非军事区中部地带，为李在明政府上台以来第4起越线事件、第2起涉及朝鲜现役军人的个案，正接受调查。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https://fortune.com/2026/06/24/trump-doj-probe-oil-price-consumers-affordability-bessent/</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https://www.federalreserve.gov/newsevents/pressreleases/bcreg20260609a.htm</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https://qz.com/spacex-bond-sale-25-billion-investment-grade-062326</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https://www.tradingpedia.com/2026/06/24/pound-slides-as-uk-turmoil-and-weak-data-hit-gbp-usd/</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https://www.bloomberg.com/news/articles/2026-06-24/uk-landlord-segro-rejects-12-6-billion-prologis-bid</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https://www.rte.ie/news/business/2026/0624/1580057-unicredit-commerzbank-deal/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https://www.defensenews.com/global/europe/2026/06/24/tank-maker-knds-plans-stock-market-listing-germany-to-buy-40-stake/</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https://www.euronews.com/2026/06/24/red-heatwave-alerts-spread-across-europe-with-hottest-day-ever-in-france-and-40-deaths-fro</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https://www.aljazeera.com/economy/2026/6/24/china-takes-us-crown-for-worlds-fastest-supercomputer</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https://uk.finance.yahoo.com/news/bytedance-seeks-20-billion-largest-053217972.html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https://www.boj.or.jp/en/mopo/mpmsche_minu/opinion_2026/opi260616.pdf</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https://japantoday.com/category/national/update1-japan-supreme-court-upholds-disbandment-decision-for-unification-church</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https://www.koreaherald.com/article/10787002</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https://www.koreaherald.com/article/10786752</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