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韩国每日热点新闻-2026年5月13日"/>
    <w:p>
      <w:pPr>
        <w:pStyle w:val="Heading1"/>
      </w:pPr>
      <w:r>
        <w:rPr>
          <w:rFonts w:hint="eastAsia"/>
        </w:rPr>
        <w:t xml:space="preserve">韩国每日热点新闻</w:t>
      </w:r>
      <w:r>
        <w:t xml:space="preserve"> — </w:t>
      </w:r>
      <w:r>
        <w:rPr>
          <w:rFonts w:hint="eastAsia"/>
        </w:rPr>
        <w:t xml:space="preserve">2026年5月13日</w:t>
      </w:r>
    </w:p>
    <w:bookmarkStart w:id="13" w:name="一经济与市场"/>
    <w:p>
      <w:pPr>
        <w:pStyle w:val="Heading2"/>
      </w:pPr>
      <w:r>
        <w:rPr>
          <w:rFonts w:hint="eastAsia"/>
        </w:rPr>
        <w:t xml:space="preserve">一、经济与市场</w:t>
      </w:r>
    </w:p>
    <w:bookmarkStart w:id="9" w:name="kdi将2026年韩国增长预期上调至2.5半导体出口抵消中东战争冲击"/>
    <w:p>
      <w:pPr>
        <w:pStyle w:val="Heading3"/>
      </w:pPr>
      <w:r>
        <w:rPr>
          <w:rFonts w:hint="eastAsia"/>
        </w:rPr>
        <w:t xml:space="preserve">KDI将2026年韩国增长预期上调至2.5%，半导体出口抵消中东战争冲击</w:t>
      </w:r>
    </w:p>
    <w:p>
      <w:pPr>
        <w:pStyle w:val="FirstParagraph"/>
      </w:pPr>
      <w:r>
        <w:rPr>
          <w:rFonts w:hint="eastAsia"/>
        </w:rPr>
        <w:t xml:space="preserve">韩国国家智库——韩国开发研究院（KDI）周三将2026年GDP增长预期一举上调0.6个百分点至2.5%，距其2月发布的1.9%预测仅过去三个月。KDI宏观经济与金融政策部高级主任郑奎喆在发布会上把这次大幅修订归结为一句判断：</w:t>
      </w:r>
      <w:r>
        <w:rPr>
          <w:rFonts w:hint="eastAsia"/>
        </w:rPr>
        <w:t xml:space="preserve">“我们判断半导体出口的正面影响超过了中东战争的负面影响。”</w:t>
      </w:r>
    </w:p>
    <w:p>
      <w:pPr>
        <w:pStyle w:val="BodyText"/>
      </w:pPr>
      <w:r>
        <w:rPr>
          <w:rFonts w:hint="eastAsia"/>
        </w:rPr>
        <w:t xml:space="preserve">支撑这一判断的是一组反常规的数字。KDI预计2026年韩国出口同比增长4.6%，设备投资增长3.3%。芯片单独贡献了本次0.6个百分点上修中的0.3个百分点以上——也就是说，把三星电子和SK海力士剔除，韩国经济的故事就完全是另一副面孔。郑奎喆将驱动力归于供给侧失衡：</w:t>
      </w:r>
      <w:r>
        <w:rPr>
          <w:rFonts w:hint="eastAsia"/>
        </w:rPr>
        <w:t xml:space="preserve">“半导体需求强劲，但供给跟不上，价格被显著推高。”</w:t>
      </w:r>
      <w:r>
        <w:rPr>
          <w:rFonts w:hint="eastAsia"/>
        </w:rPr>
        <w:t xml:space="preserve">两家公司一季度均创下营收纪录，背后是全球AI基础设施支出对HBM和先进DRAM的扫货式采购。</w:t>
      </w:r>
    </w:p>
    <w:p>
      <w:pPr>
        <w:pStyle w:val="BodyText"/>
      </w:pPr>
      <w:r>
        <w:rPr>
          <w:rFonts w:hint="eastAsia"/>
        </w:rPr>
        <w:t xml:space="preserve">KDI同时将2026年消费者物价涨幅预期上调至2.7%，为2023年以来最高。这一数字背后是布伦特原油站上每桶100美元的现实——韩国是世界第四大原油进口国，几乎所有进口原油都要经过霍尔木兹海峡。KDI在报告中明确警告：</w:t>
      </w:r>
      <w:r>
        <w:rPr>
          <w:rFonts w:hint="eastAsia"/>
        </w:rPr>
        <w:t xml:space="preserve">“当前预测假设中东冲突紧张局势在下半年有所缓解，但持续高油价将拖累增长。”</w:t>
      </w:r>
      <w:r>
        <w:rPr>
          <w:rFonts w:hint="eastAsia"/>
        </w:rPr>
        <w:t xml:space="preserve">若霍尔木兹海峡出现长时间封锁，能源进口成本飙升将沿产业链向上推高制造业成本。</w:t>
      </w:r>
    </w:p>
    <w:p>
      <w:pPr>
        <w:pStyle w:val="BodyText"/>
      </w:pPr>
      <w:r>
        <w:rPr>
          <w:rFonts w:hint="eastAsia"/>
        </w:rPr>
        <w:t xml:space="preserve">私人消费方面，KDI预期2026年增长2.2%，部分受益于政府补充预算和补贴政策，但2027年将放缓至1.5%。2027年整体GDP增速预期为1.7%——比2026年低0.8个百分点，提示当下的繁荣高度集中在芯片周期，缺乏更宽口径的支撑。</w:t>
      </w:r>
    </w:p>
    <w:p>
      <w:pPr>
        <w:pStyle w:val="BodyText"/>
      </w:pPr>
      <w:r>
        <w:rPr>
          <w:b/>
          <w:bCs/>
        </w:rPr>
        <w:t xml:space="preserve">References</w:t>
      </w:r>
    </w:p>
    <w:p>
      <w:pPr>
        <w:pStyle w:val="BodyText"/>
      </w:pPr>
      <w:r>
        <w:t xml:space="preserve">[1] Im, E. (2026, May 13). KDI raises Korea’s 2026 outlook to 2.5% on chip boom. The Korea Herald. https://www.koreaherald.com/article/10737210</w:t>
      </w:r>
      <w:r>
        <w:t xml:space="preserve"> </w:t>
      </w:r>
      <w:r>
        <w:t xml:space="preserve">[2] The Korea Herald. (2026, May 13). S. Korean economy projected to expand 2.5% in 2026 on chips: KDI. The Korea Herald. https://www.koreaherald.com/article/10737121</w:t>
      </w:r>
    </w:p>
    <w:p>
      <w:r>
        <w:pict>
          <v:rect style="width:0;height:1.5pt" o:hralign="center" o:hrstd="t" o:hr="t"/>
        </w:pict>
      </w:r>
    </w:p>
    <w:bookmarkEnd w:id="9"/>
    <w:bookmarkStart w:id="10" w:name="kospi日内深v反弹2.63散户净买入6.68万亿韩元抵御外资5万亿抛售"/>
    <w:p>
      <w:pPr>
        <w:pStyle w:val="Heading3"/>
      </w:pPr>
      <w:r>
        <w:rPr>
          <w:rFonts w:hint="eastAsia"/>
        </w:rPr>
        <w:t xml:space="preserve">KOSPI日内深V反弹2.63%，散户净买入6.68万亿韩元抵御外资5万亿抛售</w:t>
      </w:r>
    </w:p>
    <w:p>
      <w:pPr>
        <w:pStyle w:val="FirstParagraph"/>
      </w:pPr>
      <w:r>
        <w:rPr>
          <w:rFonts w:hint="eastAsia"/>
        </w:rPr>
        <w:t xml:space="preserve">韩国综合股价指数周三上演剧烈日内反转，收报7,844.01点，全日上涨200.86点，涨幅2.63%。盘面在开盘后受美股半导体股隔夜下跌拖累一度跌至7,400区间，三星电子在劳资谈判破裂消息冲击下早盘一度重挫近6%——最终却以上涨1.79%报收。同一根日线内，指数还在上午摸到7,999.67点的历史新高。</w:t>
      </w:r>
    </w:p>
    <w:p>
      <w:pPr>
        <w:pStyle w:val="BodyText"/>
      </w:pPr>
      <w:r>
        <w:rPr>
          <w:rFonts w:hint="eastAsia"/>
        </w:rPr>
        <w:t xml:space="preserve">撑住这根K线的是一场罕见的本土资金对抗外资的较量。当日外资在KOSPI净卖出超5万亿韩元，散户则净买入约6.68万亿韩元，正是这股力量把指数从早盘的崩盘式下挫中扛了回来。这种规模的散户对冲在韩国资本市场并不常见，反映出本轮”半导体超级周期”已经深度渗透到家庭部门的资产配置。</w:t>
      </w:r>
    </w:p>
    <w:p>
      <w:pPr>
        <w:pStyle w:val="BodyText"/>
      </w:pPr>
      <w:r>
        <w:rPr>
          <w:rFonts w:hint="eastAsia"/>
        </w:rPr>
        <w:t xml:space="preserve">打压情绪的因素同时来自三个方向。一是地缘政治：伊朗在霍尔木兹海峡的存在及国际油价仍在每桶100美元上方。二是产业风险：三星电子超过4万人将于5月21日开始为期18天的全面罢工。三是政策不确定性：总统政策室长金庸范周二在Facebook抛出向公民再分配AI行业超额税收的”国民红利”构想，引发市场对针对芯片巨头加税的恐慌。总统李在明周三亲自下场，将”政府意图直接再分配企业营业利润”的报道定性为”意在操纵舆论的假新闻”，部分平复了情绪。</w:t>
      </w:r>
    </w:p>
    <w:p>
      <w:pPr>
        <w:pStyle w:val="BodyText"/>
      </w:pPr>
      <w:r>
        <w:rPr>
          <w:rFonts w:hint="eastAsia"/>
        </w:rPr>
        <w:t xml:space="preserve">本地券商仍坚持中期乐观。Eugene</w:t>
      </w:r>
      <w:r>
        <w:t xml:space="preserve"> Investment &amp; </w:t>
      </w:r>
      <w:r>
        <w:rPr>
          <w:rFonts w:hint="eastAsia"/>
        </w:rPr>
        <w:t xml:space="preserve">Securities分析师许在焕指出：</w:t>
      </w:r>
      <w:r>
        <w:rPr>
          <w:rFonts w:hint="eastAsia"/>
        </w:rPr>
        <w:t xml:space="preserve">“如果美中达成某种形式协议，韩国半导体股近期的急涨可能失去部分动能。”</w:t>
      </w:r>
      <w:r>
        <w:rPr>
          <w:rFonts w:hint="eastAsia"/>
        </w:rPr>
        <w:t xml:space="preserve">NH投资证券赵妍珠则提示：</w:t>
      </w:r>
      <w:r>
        <w:rPr>
          <w:rFonts w:hint="eastAsia"/>
        </w:rPr>
        <w:t xml:space="preserve">“北京似乎处于更强势的位置，可以从华盛顿换取包括放松半导体出口管制在内的让步。”</w:t>
      </w:r>
      <w:r>
        <w:rPr>
          <w:rFonts w:hint="eastAsia"/>
        </w:rPr>
        <w:t xml:space="preserve">——这一变量将由几个小时后开始的特朗普-习近平北京峰会直接定价。</w:t>
      </w:r>
    </w:p>
    <w:p>
      <w:pPr>
        <w:pStyle w:val="BodyText"/>
      </w:pPr>
      <w:r>
        <w:rPr>
          <w:b/>
          <w:bCs/>
        </w:rPr>
        <w:t xml:space="preserve">References</w:t>
      </w:r>
    </w:p>
    <w:p>
      <w:pPr>
        <w:pStyle w:val="BodyText"/>
      </w:pPr>
      <w:r>
        <w:t xml:space="preserve">[3] Jun, J. (2026, May 13). KOSPI rebounds as retail investor inflow offsets foreign selling. The Korea Times. https://www.koreatimes.co.kr/economy/others/20260513/kospi-rebounds-as-retail-investor-inflow-offsets-foreign-selling</w:t>
      </w:r>
    </w:p>
    <w:p>
      <w:r>
        <w:pict>
          <v:rect style="width:0;height:1.5pt" o:hralign="center" o:hrstd="t" o:hr="t"/>
        </w:pict>
      </w:r>
    </w:p>
    <w:bookmarkEnd w:id="10"/>
    <w:bookmarkStart w:id="11" w:name="韩元贬至1493.810年期国债收益率30个月来首破4"/>
    <w:p>
      <w:pPr>
        <w:pStyle w:val="Heading3"/>
      </w:pPr>
      <w:r>
        <w:rPr>
          <w:rFonts w:hint="eastAsia"/>
        </w:rPr>
        <w:t xml:space="preserve">韩元贬至1493.8，10年期国债收益率30个月来首破4%</w:t>
      </w:r>
    </w:p>
    <w:p>
      <w:pPr>
        <w:pStyle w:val="FirstParagraph"/>
      </w:pPr>
      <w:r>
        <w:rPr>
          <w:rFonts w:hint="eastAsia"/>
        </w:rPr>
        <w:t xml:space="preserve">韩元周三开盘报1,493.8兑1美元，较前一交易日收盘下跌3.9韩元，为4月4日以来最弱水平。前一交易日已将韩元推至1,489.9。市场把这一波杀跌归于两股力量：中东紧张推高能源进口成本，以及隔夜公布的美国4月CPI同比涨幅创近三年新高——这把美联储近期降息的预期狠狠压回箱底，美元指数应声走强。</w:t>
      </w:r>
    </w:p>
    <w:p>
      <w:pPr>
        <w:pStyle w:val="BodyText"/>
      </w:pPr>
      <w:r>
        <w:rPr>
          <w:rFonts w:hint="eastAsia"/>
        </w:rPr>
        <w:t xml:space="preserve">更具结构性意义的信号来自债市。10年期韩国国债收益率周三收报4.056%，单日跳升10.6个基点，自2023年11月底以来首次站上4%——这条心理关口已经守了大约30个月。3年至30年的整条收益率曲线全线抬升。</w:t>
      </w:r>
    </w:p>
    <w:p>
      <w:pPr>
        <w:pStyle w:val="BodyText"/>
      </w:pPr>
      <w:r>
        <w:rPr>
          <w:rFonts w:hint="eastAsia"/>
        </w:rPr>
        <w:t xml:space="preserve">把这两条线索拼在一起，能看出市场正在为三重压力同时定价：油价靠近每桶100美元抬高输入型通胀；韩元跌破1,490关口削弱了境内机构买债的意愿——因为汇率损失会侵蚀债券收益；李在明政府释放出继续扩张性财政信号，市场据此修正国债供给预期。三股合力之下，长端利率重定价不可避免。KOSPI在同一时段早盘一度下挫2.46%至7,447.17点，随后才被散户买盘拉回。</w:t>
      </w:r>
    </w:p>
    <w:p>
      <w:pPr>
        <w:pStyle w:val="BodyText"/>
      </w:pPr>
      <w:r>
        <w:rPr>
          <w:b/>
          <w:bCs/>
        </w:rPr>
        <w:t xml:space="preserve">References</w:t>
      </w:r>
    </w:p>
    <w:p>
      <w:pPr>
        <w:pStyle w:val="BodyText"/>
      </w:pPr>
      <w:r>
        <w:t xml:space="preserve">[4] The Korea Herald. (2026, May 13). South Korean won slides, 10-year bond yield tops 4% for first time in 2.5 years. The Korea Herald. https://www.koreaherald.com/article/10736775</w:t>
      </w:r>
    </w:p>
    <w:p>
      <w:r>
        <w:pict>
          <v:rect style="width:0;height:1.5pt" o:hralign="center" o:hrstd="t" o:hr="t"/>
        </w:pict>
      </w:r>
    </w:p>
    <w:bookmarkEnd w:id="11"/>
    <w:bookmarkStart w:id="12" w:name="韩电q1净利增6.7警告中东燃料涨价冲击将从二季度开始显现"/>
    <w:p>
      <w:pPr>
        <w:pStyle w:val="Heading3"/>
      </w:pPr>
      <w:r>
        <w:rPr>
          <w:rFonts w:hint="eastAsia"/>
        </w:rPr>
        <w:t xml:space="preserve">韩电Q1净利增6.7%，警告中东燃料涨价冲击将从二季度开始显现</w:t>
      </w:r>
    </w:p>
    <w:p>
      <w:pPr>
        <w:pStyle w:val="FirstParagraph"/>
      </w:pPr>
      <w:r>
        <w:rPr>
          <w:rFonts w:hint="eastAsia"/>
        </w:rPr>
        <w:t xml:space="preserve">韩国电力公社（KEPCO）周三公布2026年一季度业绩：营收约24.4万亿韩元，同比微增0.7%；营业利润3.8万亿韩元，同比增长0.8%；净利润2.5万亿韩元，同比增长6.7%。公司把利润增长几乎全部归功于成本端节流——通过监管规则调整以及在资产管理上引入AI系统，购电成本节约3000亿韩元、检修支出再省1000亿韩元。</w:t>
      </w:r>
    </w:p>
    <w:p>
      <w:pPr>
        <w:pStyle w:val="BodyText"/>
      </w:pPr>
      <w:r>
        <w:rPr>
          <w:rFonts w:hint="eastAsia"/>
        </w:rPr>
        <w:t xml:space="preserve">但这家国营巨头同时发出一段措辞罕见直白的前瞻警告。一季度发电子公司燃料成本已经上涨4.1%，原因是煤价走高及部分核电机组进入维护期；而中东危机推升的燃料成本由于采购合约的时滞效应，</w:t>
      </w:r>
      <w:r>
        <w:rPr>
          <w:rFonts w:hint="eastAsia"/>
        </w:rPr>
        <w:t xml:space="preserve">“对业绩和融资成本的影响将从二季度开始显现”</w:t>
      </w:r>
      <w:r>
        <w:t xml:space="preserve">。</w:t>
      </w:r>
    </w:p>
    <w:p>
      <w:pPr>
        <w:pStyle w:val="BodyText"/>
      </w:pPr>
      <w:r>
        <w:rPr>
          <w:rFonts w:hint="eastAsia"/>
        </w:rPr>
        <w:t xml:space="preserve">把这段话与KEPCO的资产负债表放在一起看才能体会分量。公司总负债高达206.4万亿韩元，仅日均利息支出就达约114亿韩元。也就是说，任何一次电价调整滞后、任何一次基准利率上行——比如同日韩国10年期国债收益率刚刚突破4%——都会被这个杠杆瞬间放大。一季度电力销售收入仅同比增长0.1%至23.22万亿韩元，意味着收入侧几乎没有上涨空间，所有冲击都会直接落到利润表上。</w:t>
      </w:r>
    </w:p>
    <w:p>
      <w:pPr>
        <w:pStyle w:val="BodyText"/>
      </w:pPr>
      <w:r>
        <w:rPr>
          <w:b/>
          <w:bCs/>
        </w:rPr>
        <w:t xml:space="preserve">References</w:t>
      </w:r>
    </w:p>
    <w:p>
      <w:pPr>
        <w:pStyle w:val="BodyText"/>
      </w:pPr>
      <w:r>
        <w:t xml:space="preserve">[5] Lee, G. (2026, May 13). KEPCO posts modest Q1 gain, flags fuel price risks ahead. The Korea Times. https://www.koreatimes.co.kr/business/companies/20260513/kepco-posts-modest-q1-gain-flags-fuel-price-risks-ahead</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美中峰会协调人首尔闭门会特朗普-习近平北京峰会前夜定调"/>
    <w:p>
      <w:pPr>
        <w:pStyle w:val="Heading3"/>
      </w:pPr>
      <w:r>
        <w:rPr>
          <w:rFonts w:hint="eastAsia"/>
        </w:rPr>
        <w:t xml:space="preserve">美中峰会协调人首尔闭门会，特朗普-习近平北京峰会前夜定调</w:t>
      </w:r>
    </w:p>
    <w:p>
      <w:pPr>
        <w:pStyle w:val="FirstParagraph"/>
      </w:pPr>
      <w:r>
        <w:rPr>
          <w:rFonts w:hint="eastAsia"/>
        </w:rPr>
        <w:t xml:space="preserve">美国财政部长贝森特（Scott</w:t>
      </w:r>
      <w:r>
        <w:t xml:space="preserve"> </w:t>
      </w:r>
      <w:r>
        <w:rPr>
          <w:rFonts w:hint="eastAsia"/>
        </w:rPr>
        <w:t xml:space="preserve">Bessent）与中国国务院副总理何立峰周三在首尔会合，为定于周四开始的特朗普-习近平北京峰会做最后协调。两人分别在青瓦台拜会韩国总统李在明，随后转往仁川国际机场VIP贵宾室进行闭门会谈——总统府发言人姜由廷确认”包括对媒体在内的所有进入通道均已封闭”。</w:t>
      </w:r>
    </w:p>
    <w:p>
      <w:pPr>
        <w:pStyle w:val="BodyText"/>
      </w:pPr>
      <w:r>
        <w:rPr>
          <w:rFonts w:hint="eastAsia"/>
        </w:rPr>
        <w:t xml:space="preserve">将贝森特-何立峰协调会安排在首尔本身就是一个信号。这是2017年以来美国总统首次正式国事访问中国，会前协调本可以在两国任一首都进行，最终选择中立第三地——而且是华盛顿的盟友、北京的战略合作伙伴。姜由廷称双重会面”反映出韩国作为美国盟友和中国战略合作伙伴的身份”。一位韩国国立外交院教授把这种”两边都来见李在明”的安排解读为两大国对韩国”加码看重”。</w:t>
      </w:r>
    </w:p>
    <w:p>
      <w:pPr>
        <w:pStyle w:val="BodyText"/>
      </w:pPr>
      <w:r>
        <w:rPr>
          <w:rFonts w:hint="eastAsia"/>
        </w:rPr>
        <w:t xml:space="preserve">李在明与贝森特的会谈聚焦韩美”经济正向势头”以及2028年韩国主办G20峰会的合作安排；贝森特行程是日本→首尔→北京，将随特朗普完成对华两日国事访问。与何立峰的会谈则强调中韩关系”全面恢复”——以习近平2025年10月访韩和李在明2026年1月访华的对等国事访问为标志。</w:t>
      </w:r>
    </w:p>
    <w:p>
      <w:pPr>
        <w:pStyle w:val="BodyText"/>
      </w:pPr>
      <w:r>
        <w:rPr>
          <w:rFonts w:hint="eastAsia"/>
        </w:rPr>
        <w:t xml:space="preserve">韩国分析人士同时给市场提了个醒：如果美中借此次峰会就降低美方对华关税达成共识，韩国企业在美国市场与中国对手的竞争将立刻面临更挤压的价格空间。这正是周三KOSPI日内剧烈震荡背后的一根隐线。</w:t>
      </w:r>
    </w:p>
    <w:p>
      <w:pPr>
        <w:pStyle w:val="BodyText"/>
      </w:pPr>
      <w:r>
        <w:rPr>
          <w:b/>
          <w:bCs/>
        </w:rPr>
        <w:t xml:space="preserve">References</w:t>
      </w:r>
    </w:p>
    <w:p>
      <w:pPr>
        <w:pStyle w:val="BodyText"/>
      </w:pPr>
      <w:r>
        <w:t xml:space="preserve">[6] Yi, W. (2026, May 13). Coordinators of US-China summit meet in Korea. The Korea Times. https://www.koreatimes.co.kr/foreignaffairs/20260513/coordinators-of-us-china-summit-meet-in-korea</w:t>
      </w:r>
      <w:r>
        <w:t xml:space="preserve"> </w:t>
      </w:r>
      <w:r>
        <w:t xml:space="preserve">[7] The Korea Herald. (2026, May 13). China’s top trade negotiator meets Lee ahead of Bessent talks. The Korea Herald. https://www.koreaherald.com/article/10737124</w:t>
      </w:r>
      <w:r>
        <w:t xml:space="preserve"> </w:t>
      </w:r>
      <w:r>
        <w:t xml:space="preserve">[8] Bloomberg News. (2026, May 13). China’s top trade negotiator meets Lee ahead of Bessent talks. Bloomberg. https://www.bloomberg.com/news/articles/2026-05-13/china-s-top-trade-negotiator-meets-lee-ahead-of-bessent-talks</w:t>
      </w:r>
    </w:p>
    <w:p>
      <w:r>
        <w:pict>
          <v:rect style="width:0;height:1.5pt" o:hralign="center" o:hrstd="t" o:hr="t"/>
        </w:pict>
      </w:r>
    </w:p>
    <w:bookmarkEnd w:id="14"/>
    <w:bookmarkStart w:id="15" w:name="韩外长指认伊朗关联实体涉嫌hmm-namu号袭击定性留有余地"/>
    <w:p>
      <w:pPr>
        <w:pStyle w:val="Heading3"/>
      </w:pPr>
      <w:r>
        <w:rPr>
          <w:rFonts w:hint="eastAsia"/>
        </w:rPr>
        <w:t xml:space="preserve">韩外长指认伊朗关联实体涉嫌HMM</w:t>
      </w:r>
      <w:r>
        <w:t xml:space="preserve"> </w:t>
      </w:r>
      <w:r>
        <w:rPr>
          <w:rFonts w:hint="eastAsia"/>
        </w:rPr>
        <w:t xml:space="preserve">Namu号袭击，定性留有余地</w:t>
      </w:r>
    </w:p>
    <w:p>
      <w:pPr>
        <w:pStyle w:val="FirstParagraph"/>
      </w:pPr>
      <w:r>
        <w:rPr>
          <w:rFonts w:hint="eastAsia"/>
        </w:rPr>
        <w:t xml:space="preserve">韩国外长赵显周三在国会外交委员会答询时表示，5月4日在霍尔木兹海峡袭击韩国运营、巴拿马籍货轮HMM</w:t>
      </w:r>
      <w:r>
        <w:t xml:space="preserve"> </w:t>
      </w:r>
      <w:r>
        <w:rPr>
          <w:rFonts w:hint="eastAsia"/>
        </w:rPr>
        <w:t xml:space="preserve">Namu号的嫌疑指向”伊朗关联实体”，但他刻意没有把责任直接安在伊朗政府头上：</w:t>
      </w:r>
      <w:r>
        <w:rPr>
          <w:rFonts w:hint="eastAsia"/>
        </w:rPr>
        <w:t xml:space="preserve">“要做出仓促判断很难。说到谁可能发射了这种物体，即便在伊朗内部也有多种可能。民兵组织也可能涉及。”</w:t>
      </w:r>
    </w:p>
    <w:p>
      <w:pPr>
        <w:pStyle w:val="BodyText"/>
      </w:pPr>
      <w:r>
        <w:rPr>
          <w:rFonts w:hint="eastAsia"/>
        </w:rPr>
        <w:t xml:space="preserve">国家安全顾问魏圣洛同日另外补充了一条关键技术判断：</w:t>
      </w:r>
      <w:r>
        <w:rPr>
          <w:rFonts w:hint="eastAsia"/>
        </w:rPr>
        <w:t xml:space="preserve">“目前没有证据显示该船是被无人机袭击……导弹也可能是诸多选项之一。”</w:t>
      </w:r>
      <w:r>
        <w:rPr>
          <w:rFonts w:hint="eastAsia"/>
        </w:rPr>
        <w:t xml:space="preserve">——一字之差，外交后果完全不同。韩国调查团队（含国防专家）已被派往迪拜检查打捞上来的弹片。军事分析人士将武器系统指向HESA</w:t>
      </w:r>
      <w:r>
        <w:t xml:space="preserve"> </w:t>
      </w:r>
      <w:r>
        <w:rPr>
          <w:rFonts w:hint="eastAsia"/>
        </w:rPr>
        <w:t xml:space="preserve">Shahed-136——一款伊朗设计、也被胡塞武装等伊朗代理力量使用的飞行器。</w:t>
      </w:r>
    </w:p>
    <w:p>
      <w:pPr>
        <w:pStyle w:val="BodyText"/>
      </w:pPr>
      <w:r>
        <w:rPr>
          <w:rFonts w:hint="eastAsia"/>
        </w:rPr>
        <w:t xml:space="preserve">韩国政府措辞如此谨慎，根源在于一组数字之间的不可调和：美国在压韩国加入保护海峡的联军；与此同时，目前有26艘韩国商船被困在霍尔木兹海峡以内，处于伊朗控制范围。给伊朗政府公开”定罪”将直接威胁这26艘船和船员的处境。</w:t>
      </w:r>
    </w:p>
    <w:p>
      <w:pPr>
        <w:pStyle w:val="BodyText"/>
      </w:pPr>
      <w:r>
        <w:rPr>
          <w:rFonts w:hint="eastAsia"/>
        </w:rPr>
        <w:t xml:space="preserve">外部反应已经迅速到位。阿联酋政府将事件定性为”恐怖主义无人机袭击”。伊朗驻首尔大使馆”坚决拒绝并断然否认”伊朗武装力量任何涉及。Namu号船体上的两个孔——直径5米、深7米——明白无误地告诉首尔，外交模糊的空间正在缩小。</w:t>
      </w:r>
    </w:p>
    <w:p>
      <w:pPr>
        <w:pStyle w:val="BodyText"/>
      </w:pPr>
      <w:r>
        <w:rPr>
          <w:b/>
          <w:bCs/>
        </w:rPr>
        <w:t xml:space="preserve">References</w:t>
      </w:r>
    </w:p>
    <w:p>
      <w:pPr>
        <w:pStyle w:val="BodyText"/>
      </w:pPr>
      <w:r>
        <w:t xml:space="preserve">[9] Park, J. (2026, May 13). FM suggests Iran-linked suspects in Korean ship attack. The Korea Times. https://www.koreatimes.co.kr/foreignaffairs/20260513/fm-suggests-iran-linked-suspects-in-korean-ship-attack</w:t>
      </w:r>
    </w:p>
    <w:p>
      <w:r>
        <w:pict>
          <v:rect style="width:0;height:1.5pt" o:hralign="center" o:hrstd="t" o:hr="t"/>
        </w:pict>
      </w:r>
    </w:p>
    <w:bookmarkEnd w:id="15"/>
    <w:bookmarkStart w:id="16" w:name="国防部长安圭伯韩国愿分阶段参与美国主导霍尔木兹护航"/>
    <w:p>
      <w:pPr>
        <w:pStyle w:val="Heading3"/>
      </w:pPr>
      <w:r>
        <w:rPr>
          <w:rFonts w:hint="eastAsia"/>
        </w:rPr>
        <w:t xml:space="preserve">国防部长安圭伯：韩国愿”分阶段”参与美国主导霍尔木兹护航</w:t>
      </w:r>
    </w:p>
    <w:p>
      <w:pPr>
        <w:pStyle w:val="FirstParagraph"/>
      </w:pPr>
      <w:r>
        <w:rPr>
          <w:rFonts w:hint="eastAsia"/>
        </w:rPr>
        <w:t xml:space="preserve">韩国国防部长安圭伯周三在与美防长赫格塞斯（Pete</w:t>
      </w:r>
      <w:r>
        <w:t xml:space="preserve"> </w:t>
      </w:r>
      <w:r>
        <w:rPr>
          <w:rFonts w:hint="eastAsia"/>
        </w:rPr>
        <w:t xml:space="preserve">Hegseth）五角大楼会谈后宣布，首尔已告知华盛顿愿”分阶段”为霍尔木兹海峡通航安全做出贡献。安圭伯原话是：</w:t>
      </w:r>
      <w:r>
        <w:rPr>
          <w:rFonts w:hint="eastAsia"/>
        </w:rPr>
        <w:t xml:space="preserve">“我们说会在原则上参与，并考虑分阶段的贡献方式。”</w:t>
      </w:r>
      <w:r>
        <w:rPr>
          <w:rFonts w:hint="eastAsia"/>
        </w:rPr>
        <w:t xml:space="preserve">这与同日外长赵显在国会就袭击肇事方表态的谨慎构成了一对镜像——一边在归因上留余地，一边在出兵姿态上松口。</w:t>
      </w:r>
    </w:p>
    <w:p>
      <w:pPr>
        <w:pStyle w:val="BodyText"/>
      </w:pPr>
      <w:r>
        <w:rPr>
          <w:rFonts w:hint="eastAsia"/>
        </w:rPr>
        <w:t xml:space="preserve">讨论中提到的贡献形式从轻到重一字排开：政治表态、派遣人员、情报共享，乃至提供军事资产。但安圭伯反复强调，任何承诺都将受到”国际法和国内法”的双重约束——这意味着派遣作战部队仍需国会批准这道高门槛。他同时表示国防部可向美方就HMM</w:t>
      </w:r>
      <w:r>
        <w:t xml:space="preserve"> </w:t>
      </w:r>
      <w:r>
        <w:rPr>
          <w:rFonts w:hint="eastAsia"/>
        </w:rPr>
        <w:t xml:space="preserve">Namu号袭击事件提供”必要的技术分析和咨询支持”。</w:t>
      </w:r>
    </w:p>
    <w:p>
      <w:pPr>
        <w:pStyle w:val="BodyText"/>
      </w:pPr>
      <w:r>
        <w:rPr>
          <w:rFonts w:hint="eastAsia"/>
        </w:rPr>
        <w:t xml:space="preserve">华盛顿会谈还涉及韩美战时作战指挥权（OPCON）有条件移交，安圭伯重申首尔”对早日收回OPCON的立场不会有任何动摇”。核动力潜艇研发与国防预算增列也在议程中。赫格塞斯表态美方期待盟友”肩并肩”应对全球威胁，并提及特朗普已授权代号”史诗怒火行动”（Operation</w:t>
      </w:r>
      <w:r>
        <w:t xml:space="preserve"> Epic </w:t>
      </w:r>
      <w:r>
        <w:rPr>
          <w:rFonts w:hint="eastAsia"/>
        </w:rPr>
        <w:t xml:space="preserve">Fury）。值得注意的是，安圭伯确认会谈未涉及驻韩美军兵力削减、美军”战略灵活性”或萨德系统重新部署——这三项议题任何一项被纳入，都会立刻在韩国国内政治掀起波澜，会谈刻意将其搁置一边。</w:t>
      </w:r>
    </w:p>
    <w:p>
      <w:pPr>
        <w:pStyle w:val="BodyText"/>
      </w:pPr>
      <w:r>
        <w:rPr>
          <w:b/>
          <w:bCs/>
        </w:rPr>
        <w:t xml:space="preserve">References</w:t>
      </w:r>
    </w:p>
    <w:p>
      <w:pPr>
        <w:pStyle w:val="BodyText"/>
      </w:pPr>
      <w:r>
        <w:t xml:space="preserve">[10] The Korea Herald. (2026, May 13). Seoul signals willingness to make phased contributions to US-led Hormuz security mission. The Korea Herald. https://www.koreaherald.com/article/10736826</w:t>
      </w:r>
      <w:r>
        <w:t xml:space="preserve"> </w:t>
      </w:r>
      <w:r>
        <w:t xml:space="preserve">[11] The Korea Times. (2026, May 13). Seoul to review phased contributions to US initiative in Hormuz: defense chief. The Korea Times. https://www.koreatimes.co.kr/foreignaffairs/20260513/seoul-to-review-phased-contributions-to-us-initiative-in-hormuz-defense-chief</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总统政策室长抛ai国民红利构想引市场震荡李在明亲自定性假新闻"/>
    <w:p>
      <w:pPr>
        <w:pStyle w:val="Heading3"/>
      </w:pPr>
      <w:r>
        <w:rPr>
          <w:rFonts w:hint="eastAsia"/>
        </w:rPr>
        <w:t xml:space="preserve">总统政策室长抛”AI国民红利”构想引市场震荡，李在明亲自定性”假新闻”</w:t>
      </w:r>
    </w:p>
    <w:p>
      <w:pPr>
        <w:pStyle w:val="FirstParagraph"/>
      </w:pPr>
      <w:r>
        <w:rPr>
          <w:rFonts w:hint="eastAsia"/>
        </w:rPr>
        <w:t xml:space="preserve">韩国总统府政策首席秘书金庸范周二在Facebook抛出一颗政策炸弹：将AI行业产生的超额税收以”国民红利”形式再分配给公民。他把韩国描述为正在转向”技术垄断经济”——三星电子和SK海力士因为芯片稀缺持续获得超额利润，两家公司一季度均创下营收纪录。金庸范的原话是：使用部分超额利润”确保当代社会稳定并缓解转型成本，不仅是再分配，更是一种系统维护成本”。</w:t>
      </w:r>
    </w:p>
    <w:p>
      <w:pPr>
        <w:pStyle w:val="BodyText"/>
      </w:pPr>
      <w:r>
        <w:rPr>
          <w:rFonts w:hint="eastAsia"/>
        </w:rPr>
        <w:t xml:space="preserve">设想中的用途包括：青年创业启动资金、农业渔业群体基本收入、艺术家支持计划、强化养老金体系。议员文今珠在公开声援时进一步将这种主张正当化——半导体景气部分建立在”农民和渔民的牺牲与忍耐之上”，理应分一部分给乡村社区。</w:t>
      </w:r>
    </w:p>
    <w:p>
      <w:pPr>
        <w:pStyle w:val="BodyText"/>
      </w:pPr>
      <w:r>
        <w:rPr>
          <w:rFonts w:hint="eastAsia"/>
        </w:rPr>
        <w:t xml:space="preserve">但市场对”对芯片巨头加税”这层潜台词反应剧烈。三星和SK海力士股价周三早盘双双承压，KOSPI整体一度跌入7,400区间。李在明随即亲自下场降温，把构想拉回到一个有限范围：</w:t>
      </w:r>
      <w:r>
        <w:rPr>
          <w:rFonts w:hint="eastAsia"/>
        </w:rPr>
        <w:t xml:space="preserve">“拟开启对AI行业超额利润所产生国家超额税收以公民红利形式分配给公众这一方案的审查。”</w:t>
      </w:r>
      <w:r>
        <w:rPr>
          <w:rFonts w:hint="eastAsia"/>
        </w:rPr>
        <w:t xml:space="preserve">——也就是说，再分配的对象是”超额税收”，不是”营业利润”。总统府随后表态金庸范的言论”代表其个人意见，并非正式讨论议题”。李在明把相关报道直接定性为”意在操纵舆论的假新闻”。</w:t>
      </w:r>
    </w:p>
    <w:p>
      <w:pPr>
        <w:pStyle w:val="BodyText"/>
      </w:pPr>
      <w:r>
        <w:rPr>
          <w:rFonts w:hint="eastAsia"/>
        </w:rPr>
        <w:t xml:space="preserve">这一插曲发生在三星电子工会同步要求把营业利润15%以法律形式锁定为绩效奖金的时刻——AI景气的红利如何分、分给谁，正以三种姿态同时在国家、企业、工会三个层面被重新谈判。</w:t>
      </w:r>
    </w:p>
    <w:p>
      <w:pPr>
        <w:pStyle w:val="BodyText"/>
      </w:pPr>
      <w:r>
        <w:rPr>
          <w:b/>
          <w:bCs/>
        </w:rPr>
        <w:t xml:space="preserve">References</w:t>
      </w:r>
    </w:p>
    <w:p>
      <w:pPr>
        <w:pStyle w:val="BodyText"/>
      </w:pPr>
      <w:r>
        <w:t xml:space="preserve">[12] Agence France-Presse. (2026, May 13). Top South Korean official proposes AI profit social tax, President clarifies scope. Taipei Times. https://www.taipeitimes.com/News/world/archives/2026/05/13/2003857263</w:t>
      </w:r>
      <w:r>
        <w:t xml:space="preserve"> </w:t>
      </w:r>
      <w:r>
        <w:t xml:space="preserve">[13] Bloomberg News. (2026, May 13). Korea president clarifies policy chief’s citizen dividend post. Bloomberg. https://www.bloomberg.com/news/articles/2026-05-13/korea-president-clarifies-policy-chief-s-citizen-dividend-post</w:t>
      </w:r>
    </w:p>
    <w:p>
      <w:r>
        <w:pict>
          <v:rect style="width:0;height:1.5pt" o:hralign="center" o:hrstd="t" o:hr="t"/>
        </w:pict>
      </w:r>
    </w:p>
    <w:bookmarkEnd w:id="18"/>
    <w:bookmarkStart w:id="19" w:name="韩国交易所启用ai实时监控系统新工具瞄准内幕交易与披露违规"/>
    <w:p>
      <w:pPr>
        <w:pStyle w:val="Heading3"/>
      </w:pPr>
      <w:r>
        <w:rPr>
          <w:rFonts w:hint="eastAsia"/>
        </w:rPr>
        <w:t xml:space="preserve">韩国交易所启用AI实时监控系统，新工具瞄准内幕交易与披露违规</w:t>
      </w:r>
    </w:p>
    <w:p>
      <w:pPr>
        <w:pStyle w:val="FirstParagraph"/>
      </w:pPr>
      <w:r>
        <w:rPr>
          <w:rFonts w:hint="eastAsia"/>
        </w:rPr>
        <w:t xml:space="preserve">韩国交易所（KRX）周三宣布，已开始把人工智能技术正式部署到资本市场监管中——这是其今年2月以67亿韩元（约440万美元）收购本地AI初创Fair</w:t>
      </w:r>
      <w:r>
        <w:t xml:space="preserve"> Labs </w:t>
      </w:r>
      <w:r>
        <w:rPr>
          <w:rFonts w:hint="eastAsia"/>
        </w:rPr>
        <w:t xml:space="preserve">67%股权后约三个月，第一次把这套技术推上一线。</w:t>
      </w:r>
    </w:p>
    <w:p>
      <w:pPr>
        <w:pStyle w:val="BodyText"/>
      </w:pPr>
      <w:r>
        <w:t xml:space="preserve">Fair </w:t>
      </w:r>
      <w:r>
        <w:rPr>
          <w:rFonts w:hint="eastAsia"/>
        </w:rPr>
        <w:t xml:space="preserve">Labs成立于2020年，专长是把新闻、监管申报、企业披露等非结构化数据转化为可用于投资和监管判断的结构化信号。按KRX说法，新系统让员工能够”更好地分析上市公司的实时数据，并全面筛查包括挪用和欺诈在内的企业不当行为信息”，同时大幅缩短对法定披露文件的审查时间，加快识别可能的市场操纵、内幕交易和披露违规。</w:t>
      </w:r>
    </w:p>
    <w:p>
      <w:pPr>
        <w:pStyle w:val="BodyText"/>
      </w:pPr>
      <w:r>
        <w:rPr>
          <w:rFonts w:hint="eastAsia"/>
        </w:rPr>
        <w:t xml:space="preserve">部署节点本身就是信号。KOSPI正在7,800点上方贴近历史高点运行，本周一度触及7,999.67点。指数快速上涨同时带来成交量井喷和监管需求井喷——周三外资单日5万亿韩元净卖出、散户6.68万亿韩元净买入这种规模的对倒，正在挑战传统人力监管的临界点。KRX表态后续将把AI应用进一步扩展到更广泛的市场监控与管理功能，并利用Fair</w:t>
      </w:r>
      <w:r>
        <w:t xml:space="preserve"> </w:t>
      </w:r>
      <w:r>
        <w:rPr>
          <w:rFonts w:hint="eastAsia"/>
        </w:rPr>
        <w:t xml:space="preserve">Labs技术提升指数和数据业务的竞争力。</w:t>
      </w:r>
    </w:p>
    <w:p>
      <w:pPr>
        <w:pStyle w:val="BodyText"/>
      </w:pPr>
      <w:r>
        <w:rPr>
          <w:b/>
          <w:bCs/>
        </w:rPr>
        <w:t xml:space="preserve">References</w:t>
      </w:r>
    </w:p>
    <w:p>
      <w:pPr>
        <w:pStyle w:val="BodyText"/>
      </w:pPr>
      <w:r>
        <w:t xml:space="preserve">[14] The Korea Herald. (2026, May 13). Korea Exchange deploys AI system for real-time capital markets monitoring. The Korea Herald. https://www.koreaherald.com/article/10737118</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气象厅近20年来首次大改预警体系新设极端高温紧急最高级别"/>
    <w:p>
      <w:pPr>
        <w:pStyle w:val="Heading3"/>
      </w:pPr>
      <w:r>
        <w:rPr>
          <w:rFonts w:hint="eastAsia"/>
        </w:rPr>
        <w:t xml:space="preserve">气象厅近20年来首次大改预警体系，新设”极端高温紧急”最高级别</w:t>
      </w:r>
    </w:p>
    <w:p>
      <w:pPr>
        <w:pStyle w:val="FirstParagraph"/>
      </w:pPr>
      <w:r>
        <w:rPr>
          <w:rFonts w:hint="eastAsia"/>
        </w:rPr>
        <w:t xml:space="preserve">韩国气象厅周三宣布对国家气象预警体系进行近二十年来最大规模的结构性改革，6月1日起生效。改革核心是新设一级”极端高温紧急”警报——当体感温度达到38℃或实际气温超过39℃时启动，位于现有所有警报之上。</w:t>
      </w:r>
    </w:p>
    <w:p>
      <w:pPr>
        <w:pStyle w:val="BodyText"/>
      </w:pPr>
      <w:r>
        <w:rPr>
          <w:rFonts w:hint="eastAsia"/>
        </w:rPr>
        <w:t xml:space="preserve">气象厅给出了改革的硬数据底色：过去五年，韩国热浪天数和热带夜数量较1970年代基准激增近三倍，强降雨频率翻三倍。这并非传播口号，而是一组持续可观测的趋势——2024年是韩国113年有气象记录以来最热的年份，全年均温14.5℃，热浪日达30.1天；2025年夏季均温25.7℃再次刷新1973年以来纪录。</w:t>
      </w:r>
    </w:p>
    <w:p>
      <w:pPr>
        <w:pStyle w:val="BodyText"/>
      </w:pPr>
      <w:r>
        <w:rPr>
          <w:rFonts w:hint="eastAsia"/>
        </w:rPr>
        <w:t xml:space="preserve">改革还引入两项更精细的工具：针对每小时接近100毫米降雨的局地紧急短信，以及覆盖日间高温叠加夜间高温的”热带夜”专项警示。预报区域将从183个细化到235个，让地方应急部门拿到更高分辨率的预报，能够更早做出基础设施和人员调度决定。</w:t>
      </w:r>
    </w:p>
    <w:p>
      <w:pPr>
        <w:pStyle w:val="BodyText"/>
      </w:pPr>
      <w:r>
        <w:rPr>
          <w:rFonts w:hint="eastAsia"/>
        </w:rPr>
        <w:t xml:space="preserve">气象厅在简报中给这次重写一个极少出现在政府公文里的句子：</w:t>
      </w:r>
      <w:r>
        <w:rPr>
          <w:rFonts w:hint="eastAsia"/>
        </w:rPr>
        <w:t xml:space="preserve">“我们二十年前所熟知的气候已不复存在。”</w:t>
      </w:r>
      <w:r>
        <w:rPr>
          <w:rFonts w:hint="eastAsia"/>
        </w:rPr>
        <w:t xml:space="preserve">被替换的两级预警体系是2008年建立的，其设计假设是那个年代的气候常态——也就是说，整套体系一直在用”过去的气候”应对”现在的天气”。</w:t>
      </w:r>
    </w:p>
    <w:p>
      <w:pPr>
        <w:pStyle w:val="BodyText"/>
      </w:pPr>
      <w:r>
        <w:rPr>
          <w:b/>
          <w:bCs/>
        </w:rPr>
        <w:t xml:space="preserve">References</w:t>
      </w:r>
    </w:p>
    <w:p>
      <w:pPr>
        <w:pStyle w:val="BodyText"/>
      </w:pPr>
      <w:r>
        <w:t xml:space="preserve">[15] Lee, K. (2026, May 13). Govt overhauls weather alerts as extreme heat becomes new normal. The Korea Times. https://www.koreatimes.co.kr/southkorea/20260513/govt-overhauls-weather-alerts-as-extreme-heat-becomes-new-normal</w:t>
      </w:r>
    </w:p>
    <w:p>
      <w:r>
        <w:pict>
          <v:rect style="width:0;height:1.5pt" o:hralign="center" o:hrstd="t" o:hr="t"/>
        </w:pict>
      </w:r>
    </w:p>
    <w:bookmarkEnd w:id="21"/>
    <w:bookmarkStart w:id="22" w:name="万移民群体要求作为居民不只是劳动者享有权利6月3日地方选举成议价节点"/>
    <w:p>
      <w:pPr>
        <w:pStyle w:val="Heading3"/>
      </w:pPr>
      <w:r>
        <w:rPr>
          <w:rFonts w:hint="eastAsia"/>
        </w:rPr>
        <w:t xml:space="preserve">280万移民群体要求”作为居民、不只是劳动者”享有权利，6月3日地方选举成议价节点</w:t>
      </w:r>
    </w:p>
    <w:p>
      <w:pPr>
        <w:pStyle w:val="FirstParagraph"/>
      </w:pPr>
      <w:r>
        <w:rPr>
          <w:rFonts w:hint="eastAsia"/>
        </w:rPr>
        <w:t xml:space="preserve">移民权益团体周三在首尔举行新闻发布会，向定于6月3日举行的地方选举候选人提出诉求：把对韩国280万移民的保护范围扩大到福利、医疗、教育等基本公共服务，</w:t>
      </w:r>
      <w:r>
        <w:rPr>
          <w:rFonts w:hint="eastAsia"/>
        </w:rPr>
        <w:t xml:space="preserve">“不是把我们当作劳动力，而是把我们当作居民”</w:t>
      </w:r>
      <w:r>
        <w:rPr>
          <w:rFonts w:hint="eastAsia"/>
        </w:rPr>
        <w:t xml:space="preserve">。倡导者指出，韩国移民劳动力到2025年已超过110万，政策制度却长期把这一群体限定在”雇主主导”框架内，把经济红利留下、把社会权利切走。</w:t>
      </w:r>
    </w:p>
    <w:p>
      <w:pPr>
        <w:pStyle w:val="BodyText"/>
      </w:pPr>
      <w:r>
        <w:rPr>
          <w:rFonts w:hint="eastAsia"/>
        </w:rPr>
        <w:t xml:space="preserve">具体诉求包括：不论国籍平等享有公共服务、消除法律歧视、加强地方政府支持体系。同日，国会一场议会会议讨论将移民政策从”雇主主导”结构转向”社区融入”模式，劳动部副部长权昌俊（音）承诺政府将在2026年7月前发布全面的外籍劳动者支援路线图。</w:t>
      </w:r>
    </w:p>
    <w:p>
      <w:pPr>
        <w:pStyle w:val="BodyText"/>
      </w:pPr>
      <w:r>
        <w:rPr>
          <w:rFonts w:hint="eastAsia"/>
        </w:rPr>
        <w:t xml:space="preserve">数字勾出了这条政策辩论的轮廓。韩国金属工人工会数据显示，蔚山船厂的移民雇佣从2021年的4,500人飙升到2024年底的22,800人，三年涨5倍，其中超过一半月收入不足250万韩元。移民劳动力集中在工厂、建筑、物流等高风险部门，劳动保护体系覆盖薄弱；许多合法居留的移民仍被排除在国民健康保险之外，多数地区移民背景儿童无法获得托育和教育补贴。</w:t>
      </w:r>
    </w:p>
    <w:p>
      <w:pPr>
        <w:pStyle w:val="BodyText"/>
      </w:pPr>
      <w:r>
        <w:rPr>
          <w:rFonts w:hint="eastAsia"/>
        </w:rPr>
        <w:t xml:space="preserve">移民工会的乌达亚·拉伊（Udaya</w:t>
      </w:r>
      <w:r>
        <w:t xml:space="preserve"> </w:t>
      </w:r>
      <w:r>
        <w:rPr>
          <w:rFonts w:hint="eastAsia"/>
        </w:rPr>
        <w:t xml:space="preserve">Rai）说：</w:t>
      </w:r>
      <w:r>
        <w:rPr>
          <w:rFonts w:hint="eastAsia"/>
        </w:rPr>
        <w:t xml:space="preserve">“这次选举将决定我们这个地区的未来——移民工人必须成为其中一部分。”</w:t>
      </w:r>
      <w:r>
        <w:rPr>
          <w:rFonts w:hint="eastAsia"/>
        </w:rPr>
        <w:t xml:space="preserve">权益倡导者朴东灿（音）呼吁地方选举成为”超越国籍的草根民主节”。需要补充的背景是：在韩国，符合条件的常住外国人可在地方选举中投票，2022年地方选举时合资格选民约12.7万人，预计本次将超15万人——这个体量与280万移民人口的悬殊本身就是这场运动诉求的来源。</w:t>
      </w:r>
    </w:p>
    <w:p>
      <w:pPr>
        <w:pStyle w:val="BodyText"/>
      </w:pPr>
      <w:r>
        <w:rPr>
          <w:b/>
          <w:bCs/>
        </w:rPr>
        <w:t xml:space="preserve">References</w:t>
      </w:r>
    </w:p>
    <w:p>
      <w:pPr>
        <w:pStyle w:val="BodyText"/>
      </w:pPr>
      <w:r>
        <w:t xml:space="preserve">[16] Jung, M. (2026, May 13). Immigrant groups demand rights as residents, not just workers, ahead of local polls. The Korea Times. https://www.koreatimes.co.kr/southkorea/globalcommunity/20260513/immigrant-groups-demand-rights-as-residents-not-just-workers-ahead-of-local-polls</w:t>
      </w:r>
      <w:r>
        <w:t xml:space="preserve"> </w:t>
      </w:r>
      <w:r>
        <w:t xml:space="preserve">[17] The Korea Herald. (2026, May 13). Panels discusses measures to help migrant workers settle in Korea. The Korea Herald. https://www.koreaherald.com/article/10737150</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End w:id="23"/>
    <w:bookmarkStart w:id="26" w:name="五其他重要事件"/>
    <w:p>
      <w:pPr>
        <w:pStyle w:val="Heading2"/>
      </w:pPr>
      <w:r>
        <w:rPr>
          <w:rFonts w:hint="eastAsia"/>
        </w:rPr>
        <w:t xml:space="preserve">五、其他重要事件</w:t>
      </w:r>
    </w:p>
    <w:bookmarkStart w:id="24" w:name="三星电子劳资谈判破裂超4万人将于5月21日启动18天总罢工"/>
    <w:p>
      <w:pPr>
        <w:pStyle w:val="Heading3"/>
      </w:pPr>
      <w:r>
        <w:rPr>
          <w:rFonts w:hint="eastAsia"/>
        </w:rPr>
        <w:t xml:space="preserve">三星电子劳资谈判破裂，超4万人将于5月21日启动18天总罢工</w:t>
      </w:r>
    </w:p>
    <w:p>
      <w:pPr>
        <w:pStyle w:val="FirstParagraph"/>
      </w:pPr>
      <w:r>
        <w:rPr>
          <w:rFonts w:hint="eastAsia"/>
        </w:rPr>
        <w:t xml:space="preserve">三星电子与工会的薪资谈判周三在国家劳动关系委员会主持的后续调解中宣告破裂，超4万名工人——绝大多数来自半导体部门——将于5月21日开始为期18天的全面罢工。争议焦点几乎全部压在一个数字上：工会要求三星以法律形式锁定营业利润的15%作为绩效奖金，并取消现行奖金上限；公司给出的方案是10%、且不写进合同。</w:t>
      </w:r>
    </w:p>
    <w:p>
      <w:pPr>
        <w:pStyle w:val="BodyText"/>
      </w:pPr>
      <w:r>
        <w:rPr>
          <w:rFonts w:hint="eastAsia"/>
        </w:rPr>
        <w:t xml:space="preserve">工会会长崔承浩说，政府的调解方案维持原有奖金框架，谈判”反而退步”。三星电子的回应是：</w:t>
      </w:r>
      <w:r>
        <w:rPr>
          <w:rFonts w:hint="eastAsia"/>
        </w:rPr>
        <w:t xml:space="preserve">“工会一直坚持只接受僵硬的制度化框架，拒绝公司提出的更具弹性的方案。”</w:t>
      </w:r>
      <w:r>
        <w:rPr>
          <w:rFonts w:hint="eastAsia"/>
        </w:rPr>
        <w:t xml:space="preserve">财政部长具润哲称结果”令人深感遗憾”、</w:t>
      </w:r>
      <w:r>
        <w:rPr>
          <w:rFonts w:hint="eastAsia"/>
        </w:rPr>
        <w:t xml:space="preserve">“绝不应发生罢工”</w:t>
      </w:r>
      <w:r>
        <w:rPr>
          <w:rFonts w:hint="eastAsia"/>
        </w:rPr>
        <w:t xml:space="preserve">，并承诺政府将继续推动和解。总理金民石召集相关部长召开紧急会议，要求按”对国民经济影响的重大程度”来处理。</w:t>
      </w:r>
    </w:p>
    <w:p>
      <w:pPr>
        <w:pStyle w:val="BodyText"/>
      </w:pPr>
      <w:r>
        <w:rPr>
          <w:rFonts w:hint="eastAsia"/>
        </w:rPr>
        <w:t xml:space="preserve">行业分析师估算，如果罢工如期进行，三星每日损失约1万亿韩元（约合6.71亿美元），整个18天的潜在损失估计达20万亿至30万亿韩元。历史先例说明芯片产线对中断有多敏感：2007年一次持续4小时的停电造成400亿韩元损失；2018年一次不到30分钟的事故就造成500亿韩元损失。三星电子已向水原地方法院申请禁令禁止罢工，裁决预计在5月20日前作出——也就是罢工开始的前一天。</w:t>
      </w:r>
    </w:p>
    <w:p>
      <w:pPr>
        <w:pStyle w:val="BodyText"/>
      </w:pPr>
      <w:r>
        <w:rPr>
          <w:rFonts w:hint="eastAsia"/>
        </w:rPr>
        <w:t xml:space="preserve">把镜头拉远，争议的真正燃点是公平感。SK海力士工人2025年的保证奖金约47.7万美元，2026年几乎翻倍至90万美元，三星工人对比之下要求把AI景气红利锁进合同。半导体占韩国出口总额38%——一旦罢工真的运行18天，账单将通过供应链和国际收支两条路径同时呈现给整个国家。</w:t>
      </w:r>
    </w:p>
    <w:p>
      <w:pPr>
        <w:pStyle w:val="BodyText"/>
      </w:pPr>
      <w:r>
        <w:rPr>
          <w:b/>
          <w:bCs/>
        </w:rPr>
        <w:t xml:space="preserve">References</w:t>
      </w:r>
    </w:p>
    <w:p>
      <w:pPr>
        <w:pStyle w:val="BodyText"/>
      </w:pPr>
      <w:r>
        <w:t xml:space="preserve">[18] Nam, H. (2026, May 13). Samsung Electronics labor talks break down, general strike looms. The Korea Times. https://www.koreatimes.co.kr/business/companies/20260513/samsung-electronics-labor-talks-break-down-general-strike-looms</w:t>
      </w:r>
      <w:r>
        <w:t xml:space="preserve"> </w:t>
      </w:r>
      <w:r>
        <w:t xml:space="preserve">[19] The Korea Herald. (2026, May 13). Samsung labor talks break down. The Korea Herald. https://www.koreaherald.com/article/10737201</w:t>
      </w:r>
      <w:r>
        <w:t xml:space="preserve"> </w:t>
      </w:r>
      <w:r>
        <w:t xml:space="preserve">[20] The Korea Herald. (2026, May 13). Samsung labor talks strain into second day as standoff persists. The Korea Herald. https://www.koreaherald.com/article/10736789</w:t>
      </w:r>
      <w:r>
        <w:t xml:space="preserve"> </w:t>
      </w:r>
      <w:r>
        <w:t xml:space="preserve">[21] The Korea Times. (2026, May 13). Govt strives to prevent Samsung Electronics unions’ strike. The Korea Times. https://www.koreatimes.co.kr/business/companies/20260513/govt-strives-to-prevent-samsung-electronics-unions-strike</w:t>
      </w:r>
    </w:p>
    <w:p>
      <w:r>
        <w:pict>
          <v:rect style="width:0;height:1.5pt" o:hralign="center" o:hrstd="t" o:hr="t"/>
        </w:pict>
      </w:r>
    </w:p>
    <w:bookmarkEnd w:id="24"/>
    <w:bookmarkStart w:id="25" w:name="涉案2550万美元跨国黑客集团头目自泰国引渡韩国受害者含bts成员田柾国"/>
    <w:p>
      <w:pPr>
        <w:pStyle w:val="Heading3"/>
      </w:pPr>
      <w:r>
        <w:rPr>
          <w:rFonts w:hint="eastAsia"/>
        </w:rPr>
        <w:t xml:space="preserve">涉案2550万美元跨国黑客集团头目自泰国引渡韩国，受害者含BTS成员田柾国</w:t>
      </w:r>
    </w:p>
    <w:p>
      <w:pPr>
        <w:pStyle w:val="FirstParagraph"/>
      </w:pPr>
      <w:r>
        <w:rPr>
          <w:rFonts w:hint="eastAsia"/>
        </w:rPr>
        <w:t xml:space="preserve">一名40岁中国籍嫌疑人——一个跨国网络犯罪集团的主使——周三在韩国法务部和国家警察厅押解下从曼谷被引渡到首尔，飞抵仁川国际机场。其犯罪组织被指在2023年8月至2025年4月期间通过攻击廉价手机运营商网站等平台获取个人信息，再用这些信息进行未经授权的银行提款，从受害者的金融和加密货币账户中窃取超过380亿韩元（约2540万至2550万美元）。</w:t>
      </w:r>
    </w:p>
    <w:p>
      <w:pPr>
        <w:pStyle w:val="BodyText"/>
      </w:pPr>
      <w:r>
        <w:rPr>
          <w:rFonts w:hint="eastAsia"/>
        </w:rPr>
        <w:t xml:space="preserve">受害名单覆盖韩国财富金字塔的多个层级：一名大型企业集团会长、一家风险投资公司负责人，以及BTS成员田柾国——其证券账户中持有的HYBE股票市值约84亿韩元，被列为高知名度目标之一；不过这笔交易在HYBE迅速冻结账户后被拦截，未造成实际财务损失。</w:t>
      </w:r>
    </w:p>
    <w:p>
      <w:pPr>
        <w:pStyle w:val="BodyText"/>
      </w:pPr>
      <w:r>
        <w:rPr>
          <w:rFonts w:hint="eastAsia"/>
        </w:rPr>
        <w:t xml:space="preserve">法务部2025年5月启动临时逮捕程序、8月正式提出引渡请求，最终由泰方批准。一名同案从犯已于2025年8月先行引渡韩国，9月被起诉，目前正在受审。法务部官员表示：</w:t>
      </w:r>
      <w:r>
        <w:rPr>
          <w:rFonts w:hint="eastAsia"/>
        </w:rPr>
        <w:t xml:space="preserve">“我们将继续与国家警察厅、外交部等相关机构密切合作，追查跨国犯罪并予以严厉应对。”</w:t>
      </w:r>
      <w:r>
        <w:rPr>
          <w:rFonts w:hint="eastAsia"/>
        </w:rPr>
        <w:t xml:space="preserve">这起案件的执法意义并不在田柾国——他的账户被冻结，没有任何损失——而在于整个网络的运作地理：主要根据地在泰国，分支多国。引渡到位标志着韩国跨境网络犯罪司法协作链条的一次完整闭合，对此后类似案件的引渡谈判形成参照。</w:t>
      </w:r>
    </w:p>
    <w:p>
      <w:pPr>
        <w:pStyle w:val="BodyText"/>
      </w:pPr>
      <w:r>
        <w:rPr>
          <w:b/>
          <w:bCs/>
        </w:rPr>
        <w:t xml:space="preserve">References</w:t>
      </w:r>
    </w:p>
    <w:p>
      <w:pPr>
        <w:pStyle w:val="BodyText"/>
      </w:pPr>
      <w:r>
        <w:t xml:space="preserve">[22] Lee, S. (2026, May 13). Chinese cybercrime ringleader extradited to Korea over $25.5M theft. The Korea Herald. https://www.koreaherald.com/article/10736907</w:t>
      </w:r>
      <w:r>
        <w:t xml:space="preserve"> </w:t>
      </w:r>
      <w:r>
        <w:t xml:space="preserve">[23] The Korea Times. (2026, May 13). $25.5 mil. cybercrime ringleader targeting BTS Jungkook extradited from Thailand. The Korea Times. https://www.koreatimes.co.kr/southkorea/law-crime/20260513/255-mil-cybercrime-ringleader-targeting-bts-jungkook-extradited-from-thailand</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2026-05-13T08:37:17Z</dcterms:created>
  <dcterms:modified xsi:type="dcterms:W3CDTF">2026-05-13T08:37:17Z</dcterms:modified>
</cp:coreProperties>
</file>

<file path=docProps/custom.xml><?xml version="1.0" encoding="utf-8"?>
<Properties xmlns="http://schemas.openxmlformats.org/officeDocument/2006/custom-properties" xmlns:vt="http://schemas.openxmlformats.org/officeDocument/2006/docPropsVTypes"/>
</file>