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美国每日热点新闻-2026年7月7日"/>
    <w:p>
      <w:pPr>
        <w:pStyle w:val="Heading1"/>
      </w:pPr>
      <w:r>
        <w:rPr>
          <w:rFonts w:hint="eastAsia"/>
        </w:rPr>
        <w:t xml:space="preserve">美国每日热点新闻</w:t>
      </w:r>
      <w:r>
        <w:t xml:space="preserve"> — </w:t>
      </w:r>
      <w:r>
        <w:rPr>
          <w:rFonts w:hint="eastAsia"/>
        </w:rPr>
        <w:t xml:space="preserve">2026年7月7日</w:t>
      </w:r>
    </w:p>
    <w:bookmarkStart w:id="12" w:name="一经济与市场"/>
    <w:p>
      <w:pPr>
        <w:pStyle w:val="Heading2"/>
      </w:pPr>
      <w:r>
        <w:rPr>
          <w:rFonts w:hint="eastAsia"/>
        </w:rPr>
        <w:t xml:space="preserve">一、经济与市场</w:t>
      </w:r>
    </w:p>
    <w:bookmarkStart w:id="9" w:name="spacex上市不足一个月即入选纳斯达克100指数"/>
    <w:p>
      <w:pPr>
        <w:pStyle w:val="Heading3"/>
      </w:pPr>
      <w:r>
        <w:rPr>
          <w:rFonts w:hint="eastAsia"/>
        </w:rPr>
        <w:t xml:space="preserve">SpaceX上市不足一个月即入选纳斯达克100指数</w:t>
      </w:r>
    </w:p>
    <w:p>
      <w:pPr>
        <w:pStyle w:val="FirstParagraph"/>
      </w:pPr>
      <w:r>
        <w:rPr>
          <w:rFonts w:hint="eastAsia"/>
        </w:rPr>
        <w:t xml:space="preserve">SpaceX于7月7日正式纳入纳斯达克100指数，距其6月12日在纳斯达克挂牌上市仅约15个交易日。这并非一家私营公司“未经IPO”进入指数——SpaceX上个月已完成公开发行，以每股135美元定价，募资约750亿美元，创下美国史上规模最大的IPO纪录，首日收于161美元、较发行价上涨19%。</w:t>
      </w:r>
    </w:p>
    <w:p>
      <w:pPr>
        <w:pStyle w:val="BodyText"/>
      </w:pPr>
      <w:r>
        <w:rPr>
          <w:rFonts w:hint="eastAsia"/>
        </w:rPr>
        <w:t xml:space="preserve">真正推动此次快速入指的，是纳斯达克在5月1日生效的新规。按照修订后的方法，任何新上市公司只要市值排名进入前40位，便可在挂牌满15个交易日后进入纳斯达克100指数，同时取消了原先的最低流通股比例门槛。SpaceX同时满足这两点，于是走完了这条“快车道”。</w:t>
      </w:r>
    </w:p>
    <w:p>
      <w:pPr>
        <w:pStyle w:val="BodyText"/>
      </w:pPr>
      <w:r>
        <w:rPr>
          <w:rFonts w:hint="eastAsia"/>
        </w:rPr>
        <w:t xml:space="preserve">入指带来的直接效应是被动资金的强制买入。追踪纳斯达克100的指数型ETF必须按指数权重持有成分股，因此在再平衡时不得不买入SpaceX、并相应减持其他成分股。摩根大通估算，此次触发的被动流入约为43亿美元；若计入各类纳指追踪产品的买盘，实际规模可能更高。历史经验显示，个股在入指前后往往因这种机械性买入而短期走强，但随后回落，这也是当前市场对SpaceX后市保持谨慎的原因。</w:t>
      </w:r>
    </w:p>
    <w:p>
      <w:pPr>
        <w:pStyle w:val="BodyText"/>
      </w:pPr>
      <w:r>
        <w:rPr>
          <w:b/>
          <w:bCs/>
        </w:rPr>
        <w:t xml:space="preserve">References</w:t>
      </w:r>
    </w:p>
    <w:p>
      <w:pPr>
        <w:pStyle w:val="BodyText"/>
      </w:pPr>
      <w:r>
        <w:t xml:space="preserve">[1] The Motley Fool. (2026, July 7). SpaceX joins the Nasdaq-100 on July 7. Here is what to know. The Motley Fool. https://www.fool.com/investing/2026/07/07/spacex-joins-the-nasdaq-100-on-july-7-here-is-what/</w:t>
      </w:r>
      <w:r>
        <w:t xml:space="preserve"> </w:t>
      </w:r>
      <w:r>
        <w:t xml:space="preserve">[2] CNBC. (2026, July 6). SpaceX joins the Nasdaq-100 on Tuesday. Here’s what it means for the stock. CNBC. https://www.cnbc.com/2026/07/06/spacex-joins-the-nasdaq-100-on-tuesday-what-it-means-for-the-stock.html</w:t>
      </w:r>
      <w:r>
        <w:t xml:space="preserve"> </w:t>
      </w:r>
      <w:r>
        <w:t xml:space="preserve">[3] Yahoo Finance. (2026, July 6). SpaceX set for Nasdaq-100 debut on Tuesday after rule change accelerates inclusion. Yahoo Finance. https://finance.yahoo.com/markets/stocks/articles/spacex-set-nasdaq-100-debut-195400738.html</w:t>
      </w:r>
    </w:p>
    <w:p>
      <w:r>
        <w:pict>
          <v:rect style="width:0;height:1.5pt" o:hralign="center" o:hrstd="t" o:hr="t"/>
        </w:pict>
      </w:r>
    </w:p>
    <w:bookmarkEnd w:id="9"/>
    <w:bookmarkStart w:id="10" w:name="cnbc二季度调查显示44经纪人认为房市趋于平衡"/>
    <w:p>
      <w:pPr>
        <w:pStyle w:val="Heading3"/>
      </w:pPr>
      <w:r>
        <w:rPr>
          <w:rFonts w:hint="eastAsia"/>
        </w:rPr>
        <w:t xml:space="preserve">CNBC二季度调查显示44%经纪人认为房市趋于平衡</w:t>
      </w:r>
    </w:p>
    <w:p>
      <w:pPr>
        <w:pStyle w:val="FirstParagraph"/>
      </w:pPr>
      <w:r>
        <w:rPr>
          <w:rFonts w:hint="eastAsia"/>
        </w:rPr>
        <w:t xml:space="preserve">CNBC第二季度住房市场调查显示，44%的房地产经纪人将美国房市描述为“平衡”状态，高于一年前的30%。这一转变反映出市场正在脱离2024至2025年的卖方市场——库存回升、需求转弱，加之房贷利率居高不下，共同把定价权从卖方一侧拉回。</w:t>
      </w:r>
    </w:p>
    <w:p>
      <w:pPr>
        <w:pStyle w:val="BodyText"/>
      </w:pPr>
      <w:r>
        <w:rPr>
          <w:rFonts w:hint="eastAsia"/>
        </w:rPr>
        <w:t xml:space="preserve">经纪人的乐观情绪同步降温。二季度仅19%的受访者预期未来销量会改善，远低于去年三季度的48%，67%的人认为销量将“大致持平”。库存虽在恢复，但仍偏紧：6月挂牌房源约110万套，同比增长不足2%，新增挂牌上升2.4%。作为对照，2023年同期在疫情推动的购房热潮刚过之后，挂牌量仅约61.4万套。</w:t>
      </w:r>
    </w:p>
    <w:p>
      <w:pPr>
        <w:pStyle w:val="BodyText"/>
      </w:pPr>
      <w:r>
        <w:rPr>
          <w:rFonts w:hint="eastAsia"/>
        </w:rPr>
        <w:t xml:space="preserve">利率是压制成交的核心变量。30年期固定房贷利率5月19日一度触及6.75%的近期高点，此后徘徊在6.6%附近。高利率既抑制买方购买力，也让持有低息贷款的业主不愿出售换房，从而拖慢整个市场的周转。</w:t>
      </w:r>
    </w:p>
    <w:p>
      <w:pPr>
        <w:pStyle w:val="BodyText"/>
      </w:pPr>
      <w:r>
        <w:rPr>
          <w:b/>
          <w:bCs/>
        </w:rPr>
        <w:t xml:space="preserve">References</w:t>
      </w:r>
    </w:p>
    <w:p>
      <w:pPr>
        <w:pStyle w:val="BodyText"/>
      </w:pPr>
      <w:r>
        <w:t xml:space="preserve">[4] CNBC. (2026, July 7). Far more real estate agents now report seeing a balanced market, CNBC Housing Market Survey finds. CNBC. https://www.cnbc.com/2026/07/07/cnbc-housing-market-survey-balanced-market.html</w:t>
      </w:r>
      <w:r>
        <w:t xml:space="preserve"> </w:t>
      </w:r>
      <w:r>
        <w:t xml:space="preserve">[5] National Association of Realtors. (2026, June 24). NAR existing-home sales report shows 3.2% increase in May. National Association of Realtors. https://www.nar.realtor/newsroom/nar-existing-home-sales-report-shows-3-2-increase-in-may</w:t>
      </w:r>
    </w:p>
    <w:p>
      <w:r>
        <w:pict>
          <v:rect style="width:0;height:1.5pt" o:hralign="center" o:hrstd="t" o:hr="t"/>
        </w:pict>
      </w:r>
    </w:p>
    <w:bookmarkEnd w:id="10"/>
    <w:bookmarkStart w:id="11" w:name="美国5月商品与服务贸易逆差扩大至776亿美元"/>
    <w:p>
      <w:pPr>
        <w:pStyle w:val="Heading3"/>
      </w:pPr>
      <w:r>
        <w:rPr>
          <w:rFonts w:hint="eastAsia"/>
        </w:rPr>
        <w:t xml:space="preserve">美国5月商品与服务贸易逆差扩大至776亿美元</w:t>
      </w:r>
    </w:p>
    <w:p>
      <w:pPr>
        <w:pStyle w:val="FirstParagraph"/>
      </w:pPr>
      <w:r>
        <w:rPr>
          <w:rFonts w:hint="eastAsia"/>
        </w:rPr>
        <w:t xml:space="preserve">美国商务部经济分析局（BEA）与人口普查局7月7日上午8点30分（美东时间）联合发布数据，5月商品与服务贸易逆差为776亿美元，较4月修正后的546亿美元扩大230亿美元。其中仅商品的初值逆差约为1065亿美元。</w:t>
      </w:r>
    </w:p>
    <w:p>
      <w:pPr>
        <w:pStyle w:val="BodyText"/>
      </w:pPr>
      <w:r>
        <w:rPr>
          <w:rFonts w:hint="eastAsia"/>
        </w:rPr>
        <w:t xml:space="preserve">逆差扩大主要来自进出口的反向变动。5月出口3177亿美元，环比减少105亿美元；进口3953亿美元，环比增加125亿美元。商品逆差单月扩大236亿美元至1065亿美元，服务顺差则小幅上升6亿美元至289亿美元。</w:t>
      </w:r>
    </w:p>
    <w:p>
      <w:pPr>
        <w:pStyle w:val="BodyText"/>
      </w:pPr>
      <w:r>
        <w:rPr>
          <w:rFonts w:hint="eastAsia"/>
        </w:rPr>
        <w:t xml:space="preserve">值得放在更长周期看的是，尽管单月逆差跳升，年初至今的商品与服务逆差仍较2025年同期收窄2039亿美元、降幅40.6%，其中出口增长11.7%、进口下降2.1%。贸易差额是核算国内生产总值时的净出口项，5月逆差的扩大意味着当季净出口对GDP的拖累可能加重，成为市场评估二季度增长的一个即时指标。</w:t>
      </w:r>
    </w:p>
    <w:p>
      <w:pPr>
        <w:pStyle w:val="BodyText"/>
      </w:pPr>
      <w:r>
        <w:rPr>
          <w:b/>
          <w:bCs/>
        </w:rPr>
        <w:t xml:space="preserve">References</w:t>
      </w:r>
    </w:p>
    <w:p>
      <w:pPr>
        <w:pStyle w:val="BodyText"/>
      </w:pPr>
      <w:r>
        <w:t xml:space="preserve">[6] Bureau of Economic Analysis. (2026, July 7). U.S. International Trade in Goods and Services, May 2026. U.S. Bureau of Economic Analysis. https://www.bea.gov/news/2026/us-international-trade-goods-and-services-may-2026</w:t>
      </w:r>
      <w:r>
        <w:t xml:space="preserve"> </w:t>
      </w:r>
      <w:r>
        <w:t xml:space="preserve">[7] U.S. Census Bureau. (2026, July 7). U.S. International Trade in Goods and Services. U.S. Census Bureau. https://www.census.gov/foreign-trade/Press-Release/current_press_release/</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北约峰会在安卡拉开幕特朗普施压成员国5军费目标"/>
    <w:p>
      <w:pPr>
        <w:pStyle w:val="Heading3"/>
      </w:pPr>
      <w:r>
        <w:rPr>
          <w:rFonts w:hint="eastAsia"/>
        </w:rPr>
        <w:t xml:space="preserve">北约峰会在安卡拉开幕，特朗普施压成员国5%军费目标</w:t>
      </w:r>
    </w:p>
    <w:p>
      <w:pPr>
        <w:pStyle w:val="FirstParagraph"/>
      </w:pPr>
      <w:r>
        <w:rPr>
          <w:rFonts w:hint="eastAsia"/>
        </w:rPr>
        <w:t xml:space="preserve">2026年北约峰会7月7日在土耳其安卡拉开幕，美国总统特朗普当场敦促成员国将国防开支尽快提高至GDP的5%。这一目标本身并不新鲜——北约成员国去年已达成协议，承诺到2035年将军费从占GDP的2%提高到5%（其中3.5%用于纯军事开支、1.5%用于安全相关支出），但特朗普政府要求各国大幅提前达标。</w:t>
      </w:r>
    </w:p>
    <w:p>
      <w:pPr>
        <w:pStyle w:val="BodyText"/>
      </w:pPr>
      <w:r>
        <w:rPr>
          <w:rFonts w:hint="eastAsia"/>
        </w:rPr>
        <w:t xml:space="preserve">峰会汇聚全部32个成员国领导人，以及两位非成员国元首：乌克兰总统泽连斯基与韩国总统李在明。特朗普计划与泽连斯基举行双边会晤，泽连斯基则准备借此当面向美方追加请求“爱国者”防空系统——俄罗斯对乌克兰城市的空袭正在加剧。</w:t>
      </w:r>
    </w:p>
    <w:p>
      <w:pPr>
        <w:pStyle w:val="BodyText"/>
      </w:pPr>
      <w:r>
        <w:rPr>
          <w:rFonts w:hint="eastAsia"/>
        </w:rPr>
        <w:t xml:space="preserve">特朗普还安排在峰会间隙会见叙利亚领导人艾哈迈德·沙拉（Ahmad</w:t>
      </w:r>
      <w:r>
        <w:t xml:space="preserve"> </w:t>
      </w:r>
      <w:r>
        <w:rPr>
          <w:rFonts w:hint="eastAsia"/>
        </w:rPr>
        <w:t xml:space="preserve">al-Sharaa）。白宫未公布会谈目标，但此前特朗普曾公开设想让叙利亚在打击黎巴嫩真主党方面发挥更大作用。峰会为期两天，特朗普将在闭幕日举行记者会。</w:t>
      </w:r>
    </w:p>
    <w:p>
      <w:pPr>
        <w:pStyle w:val="BodyText"/>
      </w:pPr>
      <w:r>
        <w:rPr>
          <w:b/>
          <w:bCs/>
        </w:rPr>
        <w:t xml:space="preserve">References</w:t>
      </w:r>
    </w:p>
    <w:p>
      <w:pPr>
        <w:pStyle w:val="BodyText"/>
      </w:pPr>
      <w:r>
        <w:t xml:space="preserve">[8] Al Jazeera. (2026, July 7). NATO summit begins in Turkiye’s Ankara: Who is attending, what is at stake? Al Jazeera. https://www.aljazeera.com/news/2026/7/7/nato-summit-begins-who-is-attending-and-what-is-at-stake</w:t>
      </w:r>
      <w:r>
        <w:t xml:space="preserve"> </w:t>
      </w:r>
      <w:r>
        <w:t xml:space="preserve">[9] CNBC. (2026, July 7). Trump arrives in Turkey for NATO summit as Russia attacks Ukraine. CNBC. https://www.cnbc.com/2026/07/07/trump-nato-turkey-russia-ukraine-spending.html</w:t>
      </w:r>
      <w:r>
        <w:t xml:space="preserve"> </w:t>
      </w:r>
      <w:r>
        <w:t xml:space="preserve">[10] CNN. (2026, July 7). NATO summit: Trump live news. CNN. https://edition.cnn.com/2026/07/07/world/live-news/nato-summit-trump</w:t>
      </w:r>
      <w:r>
        <w:t xml:space="preserve"> </w:t>
      </w:r>
      <w:r>
        <w:t xml:space="preserve">[11] NPR. (2026, July 6). Trump won spending promises from NATO last year. This week, he’ll try to enforce them. NPR. https://www.npr.org/2026/07/06/g-s1-132082/trump-nato-turkey-spending</w:t>
      </w:r>
    </w:p>
    <w:p>
      <w:r>
        <w:pict>
          <v:rect style="width:0;height:1.5pt" o:hralign="center" o:hrstd="t" o:hr="t"/>
        </w:pict>
      </w:r>
    </w:p>
    <w:bookmarkEnd w:id="13"/>
    <w:bookmarkStart w:id="14" w:name="缅因州参议员候选人普拉特纳因性侵指控面临退选呼声"/>
    <w:p>
      <w:pPr>
        <w:pStyle w:val="Heading3"/>
      </w:pPr>
      <w:r>
        <w:rPr>
          <w:rFonts w:hint="eastAsia"/>
        </w:rPr>
        <w:t xml:space="preserve">缅因州参议员候选人普拉特纳因性侵指控面临退选呼声</w:t>
      </w:r>
    </w:p>
    <w:p>
      <w:pPr>
        <w:pStyle w:val="FirstParagraph"/>
      </w:pPr>
      <w:r>
        <w:rPr>
          <w:rFonts w:hint="eastAsia"/>
        </w:rPr>
        <w:t xml:space="preserve">缅因州联邦参议员民主党候选人格雷厄姆·普拉特纳（Graham</w:t>
      </w:r>
      <w:r>
        <w:t xml:space="preserve"> </w:t>
      </w:r>
      <w:r>
        <w:rPr>
          <w:rFonts w:hint="eastAsia"/>
        </w:rPr>
        <w:t xml:space="preserve">Platner）7月7日面临要求其退出竞选的呼声，起因是一项性侵指控。据报道，普拉特纳的前女友称他在2021年醉酒进入其住所，不顾对方多次反对强行发生性关系。普拉特纳否认这一指控。</w:t>
      </w:r>
    </w:p>
    <w:p>
      <w:pPr>
        <w:pStyle w:val="BodyText"/>
      </w:pPr>
      <w:r>
        <w:rPr>
          <w:rFonts w:hint="eastAsia"/>
        </w:rPr>
        <w:t xml:space="preserve">党内高层的态度迅速转向。参议院少数党领袖舒默（Schumer）与民主党参议院竞选委员会（DSCC）主席发表联合声明，要求普拉特纳“立即退出”，让缅因州民主党人有机会另择一名能够击败对手的候选人；DSCC还表示，只要普拉特纳留在选票上，就不会向缅因州这一选区投入资源。</w:t>
      </w:r>
    </w:p>
    <w:p>
      <w:pPr>
        <w:pStyle w:val="BodyText"/>
      </w:pPr>
      <w:r>
        <w:rPr>
          <w:rFonts w:hint="eastAsia"/>
        </w:rPr>
        <w:t xml:space="preserve">时间窗口正在收紧。按缅因州法律，候选人须在7月13日前退选，民主党才来得及更换人选。普拉特纳虽否认指控，但在社交媒体发布视频称，“无论报道是否准确，考虑到它将造成的政治现实”，团队正在“反思最佳前进路径”。这一席位是2026年中期选举中两党争夺的关键摇摆席。</w:t>
      </w:r>
    </w:p>
    <w:p>
      <w:pPr>
        <w:pStyle w:val="BodyText"/>
      </w:pPr>
      <w:r>
        <w:rPr>
          <w:b/>
          <w:bCs/>
        </w:rPr>
        <w:t xml:space="preserve">References</w:t>
      </w:r>
    </w:p>
    <w:p>
      <w:pPr>
        <w:pStyle w:val="BodyText"/>
      </w:pPr>
      <w:r>
        <w:t xml:space="preserve">[12] NPR. (2026, July 7). Graham Platner faces calls to leave Maine Senate race after sexual assault allegation. NPR. https://www.npr.org/2026/07/07/nx-s1-5884020/graham-platner-faces-calls-to-leave-maine-senate-race-after-sexual-assault-allegation</w:t>
      </w:r>
      <w:r>
        <w:t xml:space="preserve"> </w:t>
      </w:r>
      <w:r>
        <w:t xml:space="preserve">[13] NBC News. (2026, July 7). Graham Platner reflects on</w:t>
      </w:r>
      <w:r>
        <w:t xml:space="preserve"> </w:t>
      </w:r>
      <w:r>
        <w:t xml:space="preserve">‘best path forward’</w:t>
      </w:r>
      <w:r>
        <w:t xml:space="preserve"> </w:t>
      </w:r>
      <w:r>
        <w:t xml:space="preserve">in Maine Senate race. NBC News. https://www.nbcnews.com/politics/2026-election/graham-platner-best-path-forward-maine-senate-rcna353222</w:t>
      </w:r>
      <w:r>
        <w:t xml:space="preserve"> </w:t>
      </w:r>
      <w:r>
        <w:t xml:space="preserve">[14] The Hill. (2026, July 6). DSCC leaders Schumer, Gillibrand call for Graham Platner to drop out of Maine Senate race. The Hill. https://thehill.com/homenews/campaign/5955965-schumer-gillibrand-call-platner-withdraw/</w:t>
      </w:r>
    </w:p>
    <w:p>
      <w:r>
        <w:pict>
          <v:rect style="width:0;height:1.5pt" o:hralign="center" o:hrstd="t" o:hr="t"/>
        </w:pict>
      </w:r>
    </w:p>
    <w:bookmarkEnd w:id="14"/>
    <w:bookmarkStart w:id="15" w:name="ncaa主席贝克称最高法院裁决后跨性别运动员政策不变"/>
    <w:p>
      <w:pPr>
        <w:pStyle w:val="Heading3"/>
      </w:pPr>
      <w:r>
        <w:rPr>
          <w:rFonts w:hint="eastAsia"/>
        </w:rPr>
        <w:t xml:space="preserve">NCAA主席贝克称最高法院裁决后跨性别运动员政策不变</w:t>
      </w:r>
    </w:p>
    <w:p>
      <w:pPr>
        <w:pStyle w:val="FirstParagraph"/>
      </w:pPr>
      <w:r>
        <w:rPr>
          <w:rFonts w:hint="eastAsia"/>
        </w:rPr>
        <w:t xml:space="preserve">NCAA主席查理·贝克（Charlie</w:t>
      </w:r>
      <w:r>
        <w:t xml:space="preserve"> </w:t>
      </w:r>
      <w:r>
        <w:rPr>
          <w:rFonts w:hint="eastAsia"/>
        </w:rPr>
        <w:t xml:space="preserve">Baker）7月7日表示，在美国最高法院6月30日作出裁决后，NCAA现行的跨性别运动员参赛政策不会改变。这是NCAA对该裁决的首次实质性回应。</w:t>
      </w:r>
    </w:p>
    <w:p>
      <w:pPr>
        <w:pStyle w:val="BodyText"/>
      </w:pPr>
      <w:r>
        <w:rPr>
          <w:rFonts w:hint="eastAsia"/>
        </w:rPr>
        <w:t xml:space="preserve">最高法院6月30日在“西弗吉尼亚州诉B.P.J.”和“利特尔诉赫科克斯”两案中，维持了各州要求学生运动员按出生生理性别（而非性别认同）参加对应性别运动队的法律。裁决为各州的跨性别参赛禁令扫清了法律障碍。</w:t>
      </w:r>
    </w:p>
    <w:p>
      <w:pPr>
        <w:pStyle w:val="BodyText"/>
      </w:pPr>
      <w:r>
        <w:rPr>
          <w:rFonts w:hint="eastAsia"/>
        </w:rPr>
        <w:t xml:space="preserve">贝克对此的解释是，NCAA已经采纳并遵循特朗普政府提出的标准，因此无需再作调整。他强调，无论各州法律如何分歧，NCAA将以这一全国统一标准作为各校在参赛资格问题上的依据。贝克称，他上任后一直呼吁在这一问题上建立全国性的明确规则。</w:t>
      </w:r>
    </w:p>
    <w:p>
      <w:pPr>
        <w:pStyle w:val="BodyText"/>
      </w:pPr>
      <w:r>
        <w:rPr>
          <w:b/>
          <w:bCs/>
        </w:rPr>
        <w:t xml:space="preserve">References</w:t>
      </w:r>
    </w:p>
    <w:p>
      <w:pPr>
        <w:pStyle w:val="BodyText"/>
      </w:pPr>
      <w:r>
        <w:t xml:space="preserve">[15] PinkNews. (2026, July 7). Supreme Court trans athletes ruling: NCAA responds. PinkNews. https://www.thepinknews.com/2026/07/07/supreme-court-trans-athletes-ruling/</w:t>
      </w:r>
      <w:r>
        <w:t xml:space="preserve"> </w:t>
      </w:r>
      <w:r>
        <w:t xml:space="preserve">[16] CBS News. (2026, July 7). NCAA leader says no plan to change rules on transgender athletes after Supreme Court ruling. CBS News. https://www.cbsnews.com/news/ncaa-leader-charlie-baker-transgender-athletes-supreme-court-ruling-face-the-nation/</w:t>
      </w:r>
      <w:r>
        <w:t xml:space="preserve"> </w:t>
      </w:r>
      <w:r>
        <w:t xml:space="preserve">[17] CNN. (2026, June 30). Supreme Court upholds transgender sports bans: What to know and what’s next. CNN. https://www.cnn.com/2026/06/30/politics/transgender-athletes-supreme-court-decision-what-to-know</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Start w:id="17" w:name="首批美国自主地面车辆forterra-lancer在乌克兰战场投入使用"/>
    <w:p>
      <w:pPr>
        <w:pStyle w:val="Heading3"/>
      </w:pPr>
      <w:r>
        <w:rPr>
          <w:rFonts w:hint="eastAsia"/>
        </w:rPr>
        <w:t xml:space="preserve">首批美国自主地面车辆Forterra</w:t>
      </w:r>
      <w:r>
        <w:t xml:space="preserve"> </w:t>
      </w:r>
      <w:r>
        <w:rPr>
          <w:rFonts w:hint="eastAsia"/>
        </w:rPr>
        <w:t xml:space="preserve">Lancer在乌克兰战场投入使用</w:t>
      </w:r>
    </w:p>
    <w:p>
      <w:pPr>
        <w:pStyle w:val="FirstParagraph"/>
      </w:pPr>
      <w:r>
        <w:rPr>
          <w:rFonts w:hint="eastAsia"/>
        </w:rPr>
        <w:t xml:space="preserve">美国公司Forterra自去年10月起在乌克兰部署了105辆Lancer自主地面车辆，累计完成1100余次任务、52次伤员后送，行驶超过2500英里、运送货物逾77万磅。TechCrunch记者蒂姆·费恩霍尔茨（Tim</w:t>
      </w:r>
      <w:r>
        <w:t xml:space="preserve"> </w:t>
      </w:r>
      <w:r>
        <w:rPr>
          <w:rFonts w:hint="eastAsia"/>
        </w:rPr>
        <w:t xml:space="preserve">Fernholz）7月7日的报道，是美国自主地面车辆首次被确认在实战中投入运用。</w:t>
      </w:r>
    </w:p>
    <w:p>
      <w:pPr>
        <w:pStyle w:val="BodyText"/>
      </w:pPr>
      <w:r>
        <w:rPr>
          <w:rFonts w:hint="eastAsia"/>
        </w:rPr>
        <w:t xml:space="preserve">Lancer基于Polaris</w:t>
      </w:r>
      <w:r>
        <w:t xml:space="preserve"> Ranger </w:t>
      </w:r>
      <w:r>
        <w:rPr>
          <w:rFonts w:hint="eastAsia"/>
        </w:rPr>
        <w:t xml:space="preserve">1500平台改装，搭载Forterra的AutoDrive自主驾驶系统与Vektor通信系统，采用汽油动力，可运载约750公斤货物，主要承担后勤与轻型战术支援。该项目源于2024年一项美国政府计划，2025年3月正式签约，Forterra在约六个月内生产并交付了100多辆。</w:t>
      </w:r>
    </w:p>
    <w:p>
      <w:pPr>
        <w:pStyle w:val="BodyText"/>
      </w:pPr>
      <w:r>
        <w:rPr>
          <w:rFonts w:hint="eastAsia"/>
        </w:rPr>
        <w:t xml:space="preserve">一个关键的现实是，这些车辆在战区大多由乌克兰士兵遥控操作，而非完全自主行驶——一方面因为它们太昂贵、损失不起，另一方面因为完全自主的车辆尚未真正适应战场的复杂环境。这也说明，“自主地面车辆上战场”这一里程碑，距离真正意义上的无人化作战仍有距离。</w:t>
      </w:r>
    </w:p>
    <w:p>
      <w:pPr>
        <w:pStyle w:val="BodyText"/>
      </w:pPr>
      <w:r>
        <w:rPr>
          <w:b/>
          <w:bCs/>
        </w:rPr>
        <w:t xml:space="preserve">References</w:t>
      </w:r>
    </w:p>
    <w:p>
      <w:pPr>
        <w:pStyle w:val="BodyText"/>
      </w:pPr>
      <w:r>
        <w:t xml:space="preserve">[18] Fernholz, T. (2026, July 7). The first American autonomous ground vehicles are fighting in Ukraine. TechCrunch. https://techcrunch.com/2026/07/07/the-first-american-autonomous-ground-vehicles-are-fighting-in-ukraine/</w:t>
      </w:r>
      <w:r>
        <w:t xml:space="preserve"> </w:t>
      </w:r>
      <w:r>
        <w:t xml:space="preserve">[19] Just Security. (2026, July 7). Early Edition: July 7, 2026. Just Security. https://www.justsecurity.org/145903/early-edition-july-7-2026/</w:t>
      </w:r>
      <w:r>
        <w:t xml:space="preserve"> </w:t>
      </w:r>
      <w:r>
        <w:t xml:space="preserve">[20] The Manila Times. (2026, July 7). Forterra reveals it rapidly manufactured and deployed autonomous systems to Ukraine at scale. The Manila Times. https://www.manilatimes.net/2026/07/07/tmt-newswire/globenewswire/forterra-reveals-it-rapidly-manufactured-and-deployed-autonomous-systems-to-ukraine-at-scale-in-russo-ukrainian-war/2379821</w:t>
      </w:r>
    </w:p>
    <w:p>
      <w:r>
        <w:pict>
          <v:rect style="width:0;height:1.5pt" o:hralign="center" o:hrstd="t" o:hr="t"/>
        </w:pict>
      </w:r>
    </w:p>
    <w:bookmarkEnd w:id="17"/>
    <w:bookmarkStart w:id="18" w:name="cisa采用anthropic的mythos模型审计联邦政府软件代码"/>
    <w:p>
      <w:pPr>
        <w:pStyle w:val="Heading3"/>
      </w:pPr>
      <w:r>
        <w:rPr>
          <w:rFonts w:hint="eastAsia"/>
        </w:rPr>
        <w:t xml:space="preserve">CISA采用Anthropic的Mythos模型审计联邦政府软件代码</w:t>
      </w:r>
    </w:p>
    <w:p>
      <w:pPr>
        <w:pStyle w:val="FirstParagraph"/>
      </w:pPr>
      <w:r>
        <w:rPr>
          <w:rFonts w:hint="eastAsia"/>
        </w:rPr>
        <w:t xml:space="preserve">美国网络安全与基础设施安全局（CISA）已开始使用Anthropic的Mythos人工智能模型，对联邦政府软件代码库进行自动化安全审计。据两名消息人士向路透社透露，审计已经发现了大量漏洞。这是首次确认有大语言模型被用于政府范围内的大规模代码漏洞扫描。</w:t>
      </w:r>
    </w:p>
    <w:p>
      <w:pPr>
        <w:pStyle w:val="BodyText"/>
      </w:pPr>
      <w:r>
        <w:rPr>
          <w:rFonts w:hint="eastAsia"/>
        </w:rPr>
        <w:t xml:space="preserve">审计由CISA下属的“攻击面评估”（Attack</w:t>
      </w:r>
      <w:r>
        <w:t xml:space="preserve"> Surface </w:t>
      </w:r>
      <w:r>
        <w:rPr>
          <w:rFonts w:hint="eastAsia"/>
        </w:rPr>
        <w:t xml:space="preserve">Evaluation）团队执行，用Mythos扫描政府代码仓库，寻找可能被外国间谍和网络罪犯利用的缺陷。不过，团队已覆盖多少代码、所发现漏洞的严重程度如何，目前仍不清楚——关于CISA使用Mythos的所有说法均出自匿名消息源，CISA和Anthropic均拒绝置评。</w:t>
      </w:r>
    </w:p>
    <w:p>
      <w:pPr>
        <w:pStyle w:val="BodyText"/>
      </w:pPr>
      <w:r>
        <w:rPr>
          <w:rFonts w:hint="eastAsia"/>
        </w:rPr>
        <w:t xml:space="preserve">这一合作发生在Anthropic与华盛顿关系紧张一年之后。Anthropic在2026年全年主推Mythos，将其宣传为在发现软件缺陷方面表现异常出色的模型，并将这项名为“Project</w:t>
      </w:r>
      <w:r>
        <w:t xml:space="preserve"> </w:t>
      </w:r>
      <w:r>
        <w:rPr>
          <w:rFonts w:hint="eastAsia"/>
        </w:rPr>
        <w:t xml:space="preserve">Glasswing”的网络安全能力向逾15个国家的约150家机构开放。此前政府一度对Anthropic施加出口管制，并给其贴上五角大楼供应链风险标签（后被法官叫停）；6月底政府解除出口管制，Mythos随后重新向经过审核的一批美国机构开放。</w:t>
      </w:r>
    </w:p>
    <w:p>
      <w:pPr>
        <w:pStyle w:val="BodyText"/>
      </w:pPr>
      <w:r>
        <w:rPr>
          <w:b/>
          <w:bCs/>
        </w:rPr>
        <w:t xml:space="preserve">References</w:t>
      </w:r>
    </w:p>
    <w:p>
      <w:pPr>
        <w:pStyle w:val="BodyText"/>
      </w:pPr>
      <w:r>
        <w:t xml:space="preserve">[21] Reuters. (2026, July 7). Exclusive: US cyber agency is using Anthropic’s Mythos to audit government code, sources say. Reuters. https://www.reuters.com/technology/2026/07/07/cisa-anthropic-mythos-government-code-audit/</w:t>
      </w:r>
      <w:r>
        <w:t xml:space="preserve"> </w:t>
      </w:r>
      <w:r>
        <w:t xml:space="preserve">[22] BusinessWorld. (2026, July 7). US cyber agency is using Anthropic’s Mythos to audit government code, sources say. BusinessWorld Online. https://www.bworldonline.com/technology/2026/07/07/cisa-anthropic-mythos/</w:t>
      </w:r>
      <w:r>
        <w:t xml:space="preserve"> </w:t>
      </w:r>
      <w:r>
        <w:t xml:space="preserve">[23] The Next Web. (2026, July 7). US cyber agency is using Anthropic’s Mythos to audit government code, sources say. The Next Web. https://thenextweb.com/news/cisa-anthropic-mythos-government-code-audit</w:t>
      </w:r>
    </w:p>
    <w:p>
      <w:r>
        <w:pict>
          <v:rect style="width:0;height:1.5pt" o:hralign="center" o:hrstd="t" o:hr="t"/>
        </w:pict>
      </w:r>
    </w:p>
    <w:bookmarkEnd w:id="18"/>
    <w:bookmarkEnd w:id="19"/>
    <w:bookmarkStart w:id="22"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Start w:id="20" w:name="北美热浪持续已致至少40人死亡逾90万户断电"/>
    <w:p>
      <w:pPr>
        <w:pStyle w:val="Heading3"/>
      </w:pPr>
      <w:r>
        <w:rPr>
          <w:rFonts w:hint="eastAsia"/>
        </w:rPr>
        <w:t xml:space="preserve">北美热浪持续，已致至少40人死亡、逾90万户断电</w:t>
      </w:r>
    </w:p>
    <w:p>
      <w:pPr>
        <w:pStyle w:val="FirstParagraph"/>
      </w:pPr>
      <w:r>
        <w:rPr>
          <w:rFonts w:hint="eastAsia"/>
        </w:rPr>
        <w:t xml:space="preserve">2026年北美热浪至7月7日仍在持续，已造成至少40人死亡，高峰时逾90万户断电，多座城市体感温度突破华氏110度（约43摄氏度）。热穹顶正在减弱，但夜间高温与洪涝风险仍构成危险。</w:t>
      </w:r>
    </w:p>
    <w:p>
      <w:pPr>
        <w:pStyle w:val="BodyText"/>
      </w:pPr>
      <w:r>
        <w:rPr>
          <w:rFonts w:hint="eastAsia"/>
        </w:rPr>
        <w:t xml:space="preserve">死亡集中在室内。仅新泽西州就有约25人在热浪中丧生，多数是在没有空调的自家住宅内被发现，而非户外活动场所。这一模式凸显了断电与高温叠加的致命性——一旦供电中断，缺乏制冷的家庭首当其冲。</w:t>
      </w:r>
    </w:p>
    <w:p>
      <w:pPr>
        <w:pStyle w:val="BodyText"/>
      </w:pPr>
      <w:r>
        <w:rPr>
          <w:rFonts w:hint="eastAsia"/>
        </w:rPr>
        <w:t xml:space="preserve">停电范围广泛。在从俄克拉何马延伸至马萨诸塞的地带，风暴引发的断电一度影响130多万户，其中密歇根约21.5万户、宾夕法尼亚约15.17万户、新泽西约12.4万户。国家气象局确认，较凉空气正把热穹顶向南推，纽约、波士顿、费城逐步获得缓解，但许多地区夜间低温仍徘徊在华氏70多度至近80度，对仍未恢复供电的家庭而言，热相关疾病的风险依旧偏高。</w:t>
      </w:r>
    </w:p>
    <w:p>
      <w:pPr>
        <w:pStyle w:val="BodyText"/>
      </w:pPr>
      <w:r>
        <w:rPr>
          <w:b/>
          <w:bCs/>
        </w:rPr>
        <w:t xml:space="preserve">References</w:t>
      </w:r>
    </w:p>
    <w:p>
      <w:pPr>
        <w:pStyle w:val="BodyText"/>
      </w:pPr>
      <w:r>
        <w:t xml:space="preserve">[24] ABC News. (2026, July 7). Heat wave in Northeast: Deaths and power outages. ABC News. https://abcnews.go.com/US/heat-wave-northeast-deaths-power-outages/</w:t>
      </w:r>
      <w:r>
        <w:t xml:space="preserve"> </w:t>
      </w:r>
      <w:r>
        <w:t xml:space="preserve">[25] CNN. (2026, July 7). Northeast heat wave deaths. CNN. https://www.cnn.com/2026/07/07/us/heat-wave-northeast-deaths</w:t>
      </w:r>
      <w:r>
        <w:t xml:space="preserve"> </w:t>
      </w:r>
      <w:r>
        <w:t xml:space="preserve">[26] NBC News. (2026, July 7). Northeast heat wave deaths, power outages. NBC News. https://www.nbcnews.com/news/us-news/northeast-heat-wave-deaths-power-outages</w:t>
      </w:r>
    </w:p>
    <w:p>
      <w:r>
        <w:pict>
          <v:rect style="width:0;height:1.5pt" o:hralign="center" o:hrstd="t" o:hr="t"/>
        </w:pict>
      </w:r>
    </w:p>
    <w:bookmarkEnd w:id="20"/>
    <w:bookmarkStart w:id="21" w:name="大而美法案重塑学生贷款约700万美国人受影响"/>
    <w:p>
      <w:pPr>
        <w:pStyle w:val="Heading3"/>
      </w:pPr>
      <w:r>
        <w:rPr>
          <w:rFonts w:hint="eastAsia"/>
        </w:rPr>
        <w:t xml:space="preserve">“大而美”法案重塑学生贷款，约700万美国人受影响</w:t>
      </w:r>
    </w:p>
    <w:p>
      <w:pPr>
        <w:pStyle w:val="FirstParagraph"/>
      </w:pPr>
      <w:r>
        <w:rPr>
          <w:rFonts w:hint="eastAsia"/>
        </w:rPr>
        <w:t xml:space="preserve">依据“大而美”法案（One</w:t>
      </w:r>
      <w:r>
        <w:t xml:space="preserve"> Big Beautiful Bill </w:t>
      </w:r>
      <w:r>
        <w:rPr>
          <w:rFonts w:hint="eastAsia"/>
        </w:rPr>
        <w:t xml:space="preserve">Act），美国学生贷款体系迎来大规模重构，估计约700万美国人面临实质性变化。改革将原有的多种收入驱动型还款方案整合为两方案体系，同时对研究生借款设置上限，并改变了贷款豁免的时间安排。</w:t>
      </w:r>
    </w:p>
    <w:p>
      <w:pPr>
        <w:pStyle w:val="BodyText"/>
      </w:pPr>
      <w:r>
        <w:rPr>
          <w:rFonts w:hint="eastAsia"/>
        </w:rPr>
        <w:t xml:space="preserve">新体系的核心，是把现行的IBR、PAYE、SAVE等收入驱动型计划取消，替换为两个选项：一是名为“还款援助计划”（Repayment</w:t>
      </w:r>
      <w:r>
        <w:t xml:space="preserve"> Assistance </w:t>
      </w:r>
      <w:r>
        <w:rPr>
          <w:rFonts w:hint="eastAsia"/>
        </w:rPr>
        <w:t xml:space="preserve">Program，RAP）的新收入驱动型方案，按借款人调整后总收入的1%至10%收取、期限最长可达数十年，缴费比例随收入高低而变；二是“分级标准计划”，根据贷款余额在10到25年内按固定金额偿还。</w:t>
      </w:r>
    </w:p>
    <w:p>
      <w:pPr>
        <w:pStyle w:val="BodyText"/>
      </w:pPr>
      <w:r>
        <w:rPr>
          <w:rFonts w:hint="eastAsia"/>
        </w:rPr>
        <w:t xml:space="preserve">改革的另一面是对借款上限的收紧，尤其针对研究生贷款设置了新的封顶。对存量借款人则设有过渡期——现有借款人可在2028年7月1日前继续使用已有的收入驱动型或标准计划，并在此之前自由切换。这场改革在借款人群体中制造了明显的“赢家与输家”分化：低收入借款人可能因RAP的封顶而受益，而依赖旧有宽松豁免时间表的借款人则可能吃亏。</w:t>
      </w:r>
    </w:p>
    <w:p>
      <w:pPr>
        <w:pStyle w:val="BodyText"/>
      </w:pPr>
      <w:r>
        <w:rPr>
          <w:b/>
          <w:bCs/>
        </w:rPr>
        <w:t xml:space="preserve">References</w:t>
      </w:r>
    </w:p>
    <w:p>
      <w:pPr>
        <w:pStyle w:val="BodyText"/>
      </w:pPr>
      <w:r>
        <w:t xml:space="preserve">[27] CBS News. (2026, July 7). Student loan repayment under the One Big Beautiful Bill Act: Winners and losers. CBS News. https://www.cbsnews.com/news/student-loan-repayment-one-big-beautiful-bill-act-winners-losers/</w:t>
      </w:r>
      <w:r>
        <w:t xml:space="preserve"> </w:t>
      </w:r>
      <w:r>
        <w:t xml:space="preserve">[28] Time. (2026, July 1). How the One Big Beautiful Bill changes student loans. Time. https://time.com/2026/07/01/one-big-beautiful-bill-student-loans/</w:t>
      </w:r>
      <w:r>
        <w:t xml:space="preserve"> </w:t>
      </w:r>
      <w:r>
        <w:t xml:space="preserve">[29] Brookings. (2026, July 7). How OBBBA reshapes student lending. Brookings Institution. https://www.brookings.edu/articles/how-obbba-reshapes-student-lending/</w:t>
      </w:r>
    </w:p>
    <w:p>
      <w:r>
        <w:pict>
          <v:rect style="width:0;height:1.5pt" o:hralign="center" o:hrstd="t" o:hr="t"/>
        </w:pict>
      </w:r>
    </w:p>
    <w:bookmarkEnd w:id="21"/>
    <w:bookmarkEnd w:id="22"/>
    <w:bookmarkStart w:id="24"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Start w:id="23" w:name="sk海力士提交f-1a修正案约290亿美元纳斯达克adr将于7月10日挂牌"/>
    <w:p>
      <w:pPr>
        <w:pStyle w:val="Heading3"/>
      </w:pPr>
      <w:r>
        <w:rPr>
          <w:rFonts w:hint="eastAsia"/>
        </w:rPr>
        <w:t xml:space="preserve">SK海力士提交F-1/A修正案，约290亿美元纳斯达克ADR将于7月10日挂牌</w:t>
      </w:r>
    </w:p>
    <w:p>
      <w:pPr>
        <w:pStyle w:val="FirstParagraph"/>
      </w:pPr>
      <w:r>
        <w:rPr>
          <w:rFonts w:hint="eastAsia"/>
        </w:rPr>
        <w:t xml:space="preserve">韩国存储芯片厂商SK海力士7月6日向美国证券交易委员会提交F-1/A修正案，为其美国存托凭证（ADR）在纳斯达克于7月10日开始交易铺路。此次上市估值约290亿美元，是2026年规模最大的外国公司美国上市之一，也将成为有史以来外国企业在美最大规模的股票发行，超越阿里巴巴与沙特阿美创下的纪录。</w:t>
      </w:r>
    </w:p>
    <w:p>
      <w:pPr>
        <w:pStyle w:val="BodyText"/>
      </w:pPr>
      <w:r>
        <w:rPr>
          <w:rFonts w:hint="eastAsia"/>
        </w:rPr>
        <w:t xml:space="preserve">发行结构上，SK海力士计划发行至多约1779万股新股、合计价值约45.45万亿韩元，每股普通股对应10份ADR，最终定价将在簿记建档后确定。募集资金将主要投向半导体产能：约31万亿韩元用于龙仁半导体集群首座晶圆厂，约19万亿韩元用于清州P&amp;T7先进封装厂，约12万亿韩元用于采购EUV极紫外光刻设备。</w:t>
      </w:r>
    </w:p>
    <w:p>
      <w:pPr>
        <w:pStyle w:val="BodyText"/>
      </w:pPr>
      <w:r>
        <w:rPr>
          <w:rFonts w:hint="eastAsia"/>
        </w:rPr>
        <w:t xml:space="preserve">对美国投资者而言，这次上市提供了直接在纳斯达克接触这家DRAM与NAND存储龙头的通道。SK海力士是全球第二大存储芯片厂商，正处于人工智能带动高带宽存储需求激增的周期之中——在美光此前发布财报后，其股价一度上涨12%。</w:t>
      </w:r>
    </w:p>
    <w:p>
      <w:pPr>
        <w:pStyle w:val="BodyText"/>
      </w:pPr>
      <w:r>
        <w:rPr>
          <w:b/>
          <w:bCs/>
        </w:rPr>
        <w:t xml:space="preserve">References</w:t>
      </w:r>
    </w:p>
    <w:p>
      <w:pPr>
        <w:pStyle w:val="BodyText"/>
      </w:pPr>
      <w:r>
        <w:t xml:space="preserve">[30] Bloomberg. (2026, July 5). SK Hynix Nasdaq ADR listing. Bloomberg. https://www.bloomberg.com/news/articles/2026-07-05/sk-hynix-nasdaq-adr-listing</w:t>
      </w:r>
      <w:r>
        <w:t xml:space="preserve"> </w:t>
      </w:r>
      <w:r>
        <w:t xml:space="preserve">[31] Fortune. (2026, July 5). SK Hynix Nasdaq ADR listing. Fortune. https://fortune.com/2026/07/05/sk-hynix-nasdaq-adr-listing/</w:t>
      </w:r>
      <w:r>
        <w:t xml:space="preserve"> </w:t>
      </w:r>
      <w:r>
        <w:t xml:space="preserve">[32] CNBC. (2026, June 24). South Korea’s biggest chipmaker SK Hynix plans to raise $29 billion via Nasdaq listing as soon as July 10. CNBC. https://www.cnbc.com/2026/06/24/sk-hynix-nasdaq-adr-listing-south-korea.html</w:t>
      </w:r>
    </w:p>
    <w:p>
      <w:r>
        <w:pict>
          <v:rect style="width:0;height:1.5pt" o:hralign="center" o:hrstd="t" o:hr="t"/>
        </w:pict>
      </w:r>
    </w:p>
    <w:bookmarkEnd w:id="23"/>
    <w:bookmarkEnd w:id="24"/>
    <w:bookmarkStart w:id="25"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2026-07-07T13:01:16Z</dcterms:created>
  <dcterms:modified xsi:type="dcterms:W3CDTF">2026-07-07T13:01:16Z</dcterms:modified>
</cp:coreProperties>
</file>

<file path=docProps/custom.xml><?xml version="1.0" encoding="utf-8"?>
<Properties xmlns="http://schemas.openxmlformats.org/officeDocument/2006/custom-properties" xmlns:vt="http://schemas.openxmlformats.org/officeDocument/2006/docPropsVTypes"/>
</file>