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欧洲每日热点新闻-2026年6月16日"/>
    <w:p>
      <w:pPr>
        <w:pStyle w:val="Heading1"/>
      </w:pPr>
      <w:r>
        <w:rPr>
          <w:rFonts w:hint="eastAsia"/>
        </w:rPr>
        <w:t xml:space="preserve">欧洲每日热点新闻</w:t>
      </w:r>
      <w:r>
        <w:t xml:space="preserve"> — </w:t>
      </w:r>
      <w:r>
        <w:rPr>
          <w:rFonts w:hint="eastAsia"/>
        </w:rPr>
        <w:t xml:space="preserve">2026年6月16日</w:t>
      </w:r>
    </w:p>
    <w:bookmarkStart w:id="13" w:name="一经济与市场"/>
    <w:p>
      <w:pPr>
        <w:pStyle w:val="Heading2"/>
      </w:pPr>
      <w:r>
        <w:rPr>
          <w:rFonts w:hint="eastAsia"/>
        </w:rPr>
        <w:t xml:space="preserve">一、经济与市场</w:t>
      </w:r>
    </w:p>
    <w:bookmarkStart w:id="9" w:name="美伊停火框架抽离风险溢价欧洲能源价格大幅回落布伦特跌约5ttf逼近4月以来低位"/>
    <w:p>
      <w:pPr>
        <w:pStyle w:val="Heading3"/>
      </w:pPr>
      <w:r>
        <w:rPr>
          <w:rFonts w:hint="eastAsia"/>
        </w:rPr>
        <w:t xml:space="preserve">美伊停火框架抽离风险溢价，欧洲能源价格大幅回落，布伦特跌约5%、TTF逼近4月以来低位</w:t>
      </w:r>
    </w:p>
    <w:p>
      <w:pPr>
        <w:pStyle w:val="FirstParagraph"/>
      </w:pPr>
      <w:r>
        <w:rPr>
          <w:rFonts w:hint="eastAsia"/>
        </w:rPr>
        <w:t xml:space="preserve">布伦特原油期货6月16日盘中重挫约5%，结算价回落至每桶约83美元，西德克萨斯中质油(WTI)同步降至约81美元；荷兰TTF天然气7月合约结算价跌至每兆瓦时约42.5欧元，部分合约单日跌幅超过9%，触及4月下旬以来的最弱水平。本轮抛售由美国与伊朗将于6月19日在瑞士正式签署停火谅解备忘录的消息触发，市场普遍认为霍尔木兹海峡封锁风险已显著下降，前期累积的地缘政治风险溢价被快速挤出[1]。</w:t>
      </w:r>
    </w:p>
    <w:p>
      <w:pPr>
        <w:pStyle w:val="BodyText"/>
      </w:pPr>
      <w:r>
        <w:rPr>
          <w:rFonts w:hint="eastAsia"/>
        </w:rPr>
        <w:t xml:space="preserve">英国NBP近月天然气下跌约11便士至每色姆101便士，英国基荷电力近月合约下跌约6英镑/兆瓦时，2026年冬季合约下跌约5%至每兆瓦时约108英镑。ARA</w:t>
      </w:r>
      <w:r>
        <w:t xml:space="preserve"> CIF </w:t>
      </w:r>
      <w:r>
        <w:rPr>
          <w:rFonts w:hint="eastAsia"/>
        </w:rPr>
        <w:t xml:space="preserve">2027年煤炭价格维持在每吨115美元附近。交易员指出，前期LNG远期曲线维持的贴水结构在停火消息公布后前端迅速收窄；不过欧洲储气库当前注气率约44%，较去年同期低约9个百分点，为价格下行空间提供基本面约束[2][3]。一旦MoU于6月19日正式签署，霍尔木兹海峡的扫雷作业仍预计需要40至50天才能完全恢复通行。</w:t>
      </w:r>
    </w:p>
    <w:p>
      <w:pPr>
        <w:pStyle w:val="BodyText"/>
      </w:pPr>
      <w:r>
        <w:rPr>
          <w:b/>
          <w:bCs/>
        </w:rPr>
        <w:t xml:space="preserve">References</w:t>
      </w:r>
    </w:p>
    <w:p>
      <w:pPr>
        <w:pStyle w:val="BodyText"/>
      </w:pPr>
      <w:r>
        <w:t xml:space="preserve">[1] Prestige Business Energy. (2026, June 16). Energy market update — 16 June 2026. https://www.prestigebusiness.energy/marketreports/energy-market-update16june2026</w:t>
      </w:r>
      <w:r>
        <w:t xml:space="preserve"> </w:t>
      </w:r>
      <w:r>
        <w:t xml:space="preserve">[2] Trading Economics. (2026, June 16). EU natural gas TTF. https://tradingeconomics.com/commodity/eu-natural-gas</w:t>
      </w:r>
      <w:r>
        <w:t xml:space="preserve"> </w:t>
      </w:r>
      <w:r>
        <w:t xml:space="preserve">[3] OilPrice.com. (2026, June 16). Oil prices slump on US-Iran ceasefire framework. https://oilprice.com/Energy/Crude-Oil/</w:t>
      </w:r>
    </w:p>
    <w:bookmarkEnd w:id="9"/>
    <w:bookmarkStart w:id="10" w:name="X016ba103f6e4a27de254ecd0b87d314ea7686a6"/>
    <w:p>
      <w:pPr>
        <w:pStyle w:val="Heading3"/>
      </w:pPr>
      <w:r>
        <w:rPr>
          <w:rFonts w:hint="eastAsia"/>
        </w:rPr>
        <w:t xml:space="preserve">ECB加息25基点，三大政策利率分别升至2.25%/2.40%/2.65%，上调2026年通胀与增长预测</w:t>
      </w:r>
    </w:p>
    <w:p>
      <w:pPr>
        <w:pStyle w:val="FirstParagraph"/>
      </w:pPr>
      <w:r>
        <w:rPr>
          <w:rFonts w:hint="eastAsia"/>
        </w:rPr>
        <w:t xml:space="preserve">欧洲中央银行(ECB)管理委员会于6月11日会议决定将三大政策利率统一上调25个基点，存款便利利率升至2.25%，主要再融资利率升至2.40%，边际贷款便利利率升至2.65%，新利率自6月17日起生效。这是自2023年9月以来的首次加息，结束了2024年6月至2025年6月期间连续八次降息形成的宽松周期[4]。</w:t>
      </w:r>
    </w:p>
    <w:p>
      <w:pPr>
        <w:pStyle w:val="BodyText"/>
      </w:pPr>
      <w:r>
        <w:rPr>
          <w:rFonts w:hint="eastAsia"/>
        </w:rPr>
        <w:t xml:space="preserve">伴随利率决议公布的新一期欧元体系工作人员宏观经济预测，将2026年欧元区HICP通胀均值上调0.4个百分点至3.0%，2027年上调0.3个百分点至2.3%，2028年回到2.0%；通胀预计在2026年三至四季度峰值达到3.4%，核心通胀2026与2027年均预计为2.5%。实际GDP增长预测2026年下调至0.8%，2027年回升至1.2%，2028年为1.5%；2026年一季度欧元区GDP环比萎缩0.2%。背景方面，欧元区5月HICP同比已升至3.2%，其中能源价格同比上涨10.9%，服务通胀维持在3.5%。ECB管委会在声明中将本次决定描述为“在多种情景下稳健的”(“robust</w:t>
      </w:r>
      <w:r>
        <w:t xml:space="preserve"> across a range of </w:t>
      </w:r>
      <w:r>
        <w:rPr>
          <w:rFonts w:hint="eastAsia"/>
        </w:rPr>
        <w:t xml:space="preserve">scenarios”)，并重申将延续“依赖数据、逐次会议判断”(“data-dependent</w:t>
      </w:r>
      <w:r>
        <w:t xml:space="preserve"> and meeting-by-meeting </w:t>
      </w:r>
      <w:r>
        <w:rPr>
          <w:rFonts w:hint="eastAsia"/>
        </w:rPr>
        <w:t xml:space="preserve">approach”)的指引。市场对9月再加息25基点的定价约为50%。保加利亚已于2026年1月1日加入欧元区[5][6][7]。</w:t>
      </w:r>
    </w:p>
    <w:p>
      <w:pPr>
        <w:pStyle w:val="BodyText"/>
      </w:pPr>
      <w:r>
        <w:rPr>
          <w:b/>
          <w:bCs/>
        </w:rPr>
        <w:t xml:space="preserve">References</w:t>
      </w:r>
    </w:p>
    <w:p>
      <w:pPr>
        <w:pStyle w:val="BodyText"/>
      </w:pPr>
      <w:r>
        <w:t xml:space="preserve">[4] European Central Bank. (2026, June 11). Monetary policy decisions. https://www.ecb.europa.eu/press/pr/date/2026/html/ecb.mp260611~4d41bd5e83.en.html</w:t>
      </w:r>
      <w:r>
        <w:t xml:space="preserve"> </w:t>
      </w:r>
      <w:r>
        <w:t xml:space="preserve">[5] Euronews. (2026, June 11). ECB hikes rates by 25 bps in surprise move. https://www.euronews.com/business/2026/06/11/ecb-rates-decision</w:t>
      </w:r>
      <w:r>
        <w:t xml:space="preserve"> </w:t>
      </w:r>
      <w:r>
        <w:t xml:space="preserve">[6] CNBC. (2026, June 11). ECB raises rates as inflation proves sticky. https://www.cnbc.com/2026/06/11/ecb-rate-decision.html</w:t>
      </w:r>
      <w:r>
        <w:t xml:space="preserve"> </w:t>
      </w:r>
      <w:r>
        <w:t xml:space="preserve">[7] Dukascopy. (2026, June 11). ECB June meeting recap. https://www.dukascopy.com/swiss/english/marketwatch/news/</w:t>
      </w:r>
    </w:p>
    <w:bookmarkEnd w:id="10"/>
    <w:bookmarkStart w:id="11" w:name="欧盟总务理事会激辩约2万亿欧元多年度财政框架净贡献国与受益国分歧明显"/>
    <w:p>
      <w:pPr>
        <w:pStyle w:val="Heading3"/>
      </w:pPr>
      <w:r>
        <w:rPr>
          <w:rFonts w:hint="eastAsia"/>
        </w:rPr>
        <w:t xml:space="preserve">欧盟总务理事会激辩约2万亿欧元多年度财政框架，净贡献国与受益国分歧明显</w:t>
      </w:r>
    </w:p>
    <w:p>
      <w:pPr>
        <w:pStyle w:val="FirstParagraph"/>
      </w:pPr>
      <w:r>
        <w:rPr>
          <w:rFonts w:hint="eastAsia"/>
        </w:rPr>
        <w:t xml:space="preserve">欧盟27国欧洲事务部长6月16日在卢森堡举行总务理事会(GAC)会议，就欧盟委员会提出的2028—2034年多年度财政框架(MFF)展开首轮政治辩论。委员会方案总规模约为2万亿欧元，平均占该期间欧盟国民总收入(GNI)的1.26%。轮值主席国塞浦路斯已于6月12日公布MFF谈判文本框架，并就法规草案的三大支柱寻求部分一般立场[8]。</w:t>
      </w:r>
    </w:p>
    <w:p>
      <w:pPr>
        <w:pStyle w:val="BodyText"/>
      </w:pPr>
      <w:r>
        <w:rPr>
          <w:rFonts w:hint="eastAsia"/>
        </w:rPr>
        <w:t xml:space="preserve">主要分歧集中在传统凝聚政策(Cohesion</w:t>
      </w:r>
      <w:r>
        <w:t xml:space="preserve"> </w:t>
      </w:r>
      <w:r>
        <w:rPr>
          <w:rFonts w:hint="eastAsia"/>
        </w:rPr>
        <w:t xml:space="preserve">Policy)与共同农业政策(CAP)的预算份额上。德国、荷兰、奥地利、瑞典等净贡献国强调新增预算应以可计量产出与严格的支出纪律为前提。消息人士透露，本次辩论不会形成结论，将为6月18—19日布鲁塞尔欧洲理事会提供政治指引[9][10]。</w:t>
      </w:r>
    </w:p>
    <w:p>
      <w:pPr>
        <w:pStyle w:val="BodyText"/>
      </w:pPr>
      <w:r>
        <w:rPr>
          <w:b/>
          <w:bCs/>
        </w:rPr>
        <w:t xml:space="preserve">References</w:t>
      </w:r>
    </w:p>
    <w:p>
      <w:pPr>
        <w:pStyle w:val="BodyText"/>
      </w:pPr>
      <w:r>
        <w:t xml:space="preserve">[8] Council of the European Union. (2026, June 16). General Affairs Council, 16 June 2026 — MFF debate. https://www.consilium.europa.eu/en/meetings/gac/2026/06/16/</w:t>
      </w:r>
      <w:r>
        <w:t xml:space="preserve"> </w:t>
      </w:r>
      <w:r>
        <w:t xml:space="preserve">[9] IEU Monitoring. (2026, June 13). General Affairs Council agenda — 16 June. https://www.ieu-monitoring.com/editorial/general-affairs-council-16-june-2026/</w:t>
      </w:r>
      <w:r>
        <w:t xml:space="preserve"> </w:t>
      </w:r>
      <w:r>
        <w:t xml:space="preserve">[10] Agence Europe. (2026, June 16). MFF bulletin — June 16 GAC. https://agenceurope.eu/en/bulletin/</w:t>
      </w:r>
    </w:p>
    <w:bookmarkEnd w:id="11"/>
    <w:bookmarkStart w:id="12" w:name="eurostat欧元区4月商品贸易由顺转逆录得10亿欧元逆差"/>
    <w:p>
      <w:pPr>
        <w:pStyle w:val="Heading3"/>
      </w:pPr>
      <w:r>
        <w:rPr>
          <w:rFonts w:hint="eastAsia"/>
        </w:rPr>
        <w:t xml:space="preserve">Eurostat:欧元区4月商品贸易由顺转逆，录得10亿欧元逆差</w:t>
      </w:r>
    </w:p>
    <w:p>
      <w:pPr>
        <w:pStyle w:val="FirstParagraph"/>
      </w:pPr>
      <w:r>
        <w:rPr>
          <w:rFonts w:hint="eastAsia"/>
        </w:rPr>
        <w:t xml:space="preserve">欧盟统计局(Eurostat)6月15日公布的初步数据显示，欧元区4月对外商品贸易录得10亿欧元逆差，而2025年4月同期为87亿欧元顺差。当月欧元区出口为2554亿欧元，同比增长5.0%；进口为2564亿欧元，同比增长9.3%，进口增速显著快于出口是贸易状况逆转的主因[11]。</w:t>
      </w:r>
    </w:p>
    <w:p>
      <w:pPr>
        <w:pStyle w:val="BodyText"/>
      </w:pPr>
      <w:r>
        <w:rPr>
          <w:rFonts w:hint="eastAsia"/>
        </w:rPr>
        <w:t xml:space="preserve">欧盟27国层面同样由顺转逆，4月录得71亿欧元逆差，去年同期为73亿欧元顺差；其中域外出口2257亿欧元(同比+3.2%)，域外进口2328亿欧元(同比+10.1%)。1—4月累计数据显示，欧元区顺差由去年同期的637亿欧元收窄至129亿欧元；欧盟27国则由去年同期的575亿欧元顺差转为22亿欧元逆差[12]。</w:t>
      </w:r>
    </w:p>
    <w:p>
      <w:pPr>
        <w:pStyle w:val="BodyText"/>
      </w:pPr>
      <w:r>
        <w:rPr>
          <w:b/>
          <w:bCs/>
        </w:rPr>
        <w:t xml:space="preserve">References</w:t>
      </w:r>
    </w:p>
    <w:p>
      <w:pPr>
        <w:pStyle w:val="BodyText"/>
      </w:pPr>
      <w:r>
        <w:t xml:space="preserve">[11] Eurostat. (2026, June 15). Euro area international trade in goods — April 2026. https://ec.europa.eu/eurostat/web/products-euro-indicators/w/6-15062026-bp</w:t>
      </w:r>
      <w:r>
        <w:t xml:space="preserve"> </w:t>
      </w:r>
      <w:r>
        <w:t xml:space="preserve">[12] Trading Economics. (2026, June 16). Euro Area balance of trade. https://tradingeconomics.com/euro-area/balance-of-trade</w:t>
      </w:r>
    </w:p>
    <w:bookmarkEnd w:id="12"/>
    <w:bookmarkEnd w:id="13"/>
    <w:bookmarkStart w:id="17" w:name="二政治与外交"/>
    <w:p>
      <w:pPr>
        <w:pStyle w:val="Heading2"/>
      </w:pPr>
      <w:r>
        <w:rPr>
          <w:rFonts w:hint="eastAsia"/>
        </w:rPr>
        <w:t xml:space="preserve">二、政治与外交</w:t>
      </w:r>
    </w:p>
    <w:bookmarkStart w:id="14" w:name="g7埃维昂峰会进入第二日乌克兰伊朗局势与受邀客国对话成焦点"/>
    <w:p>
      <w:pPr>
        <w:pStyle w:val="Heading3"/>
      </w:pPr>
      <w:r>
        <w:rPr>
          <w:rFonts w:hint="eastAsia"/>
        </w:rPr>
        <w:t xml:space="preserve">G7埃维昂峰会进入第二日，乌克兰、伊朗局势与受邀客国对话成焦点</w:t>
      </w:r>
    </w:p>
    <w:p>
      <w:pPr>
        <w:pStyle w:val="FirstParagraph"/>
      </w:pPr>
      <w:r>
        <w:rPr>
          <w:rFonts w:hint="eastAsia"/>
        </w:rPr>
        <w:t xml:space="preserve">第52届G7领导人峰会6月15—17日在法国上萨瓦省埃维昂(Évian-les-Bains)举行，6月16日进入第二天议程。会议由法国总统马克龙主持，美国总统特朗普、欧盟委员会主席冯德莱恩等G7领导人与会；当日受邀的客人嘉宾包括乌克兰总统泽连斯基、印度总理莫迪、肯尼亚总统鲁托、韩国总统尹锡悦、阿联酋总统穆罕默德·本·扎耶德、埃及总统塞西以及卡塔尔埃米尔塔米姆[13]。</w:t>
      </w:r>
    </w:p>
    <w:p>
      <w:pPr>
        <w:pStyle w:val="BodyText"/>
      </w:pPr>
      <w:r>
        <w:rPr>
          <w:rFonts w:hint="eastAsia"/>
        </w:rPr>
        <w:t xml:space="preserve">议程围绕乌克兰安全保障、美伊停火框架及对欧贸易与数字议题展开。美伊停火谅解备忘录预定于6月19日在瑞士正式签署；特朗普此前表示届时霍尔木兹海峡将“完全开放”(“completely</w:t>
      </w:r>
      <w:r>
        <w:t xml:space="preserve"> </w:t>
      </w:r>
      <w:r>
        <w:rPr>
          <w:rFonts w:hint="eastAsia"/>
        </w:rPr>
        <w:t xml:space="preserve">open”)。马克龙将停火形容为“对全世界和平的重要一步”(“a</w:t>
      </w:r>
      <w:r>
        <w:t xml:space="preserve"> very important step for peace of the whole </w:t>
      </w:r>
      <w:r>
        <w:rPr>
          <w:rFonts w:hint="eastAsia"/>
        </w:rPr>
        <w:t xml:space="preserve">world”)；冯德莱恩则就解除对伊朗制裁设置条件，表示需要看到伊方“以可信、可核查的方式改变行为”(“if</w:t>
      </w:r>
      <w:r>
        <w:t xml:space="preserve"> behaviour is changing credibly and </w:t>
      </w:r>
      <w:r>
        <w:rPr>
          <w:rFonts w:hint="eastAsia"/>
        </w:rPr>
        <w:t xml:space="preserve">verifiably”)。贸易层面，特朗普此前曾威胁对法国香槟与葡萄酒征收100%关税，并就法国3%数字服务税向欧方施压[14][15][16]。</w:t>
      </w:r>
    </w:p>
    <w:p>
      <w:pPr>
        <w:pStyle w:val="BodyText"/>
      </w:pPr>
      <w:r>
        <w:rPr>
          <w:b/>
          <w:bCs/>
        </w:rPr>
        <w:t xml:space="preserve">References</w:t>
      </w:r>
    </w:p>
    <w:p>
      <w:pPr>
        <w:pStyle w:val="BodyText"/>
      </w:pPr>
      <w:r>
        <w:t xml:space="preserve">[13] India News Network. (2026, June 16). G7 Summit 2026 commences in Évian. https://www.indianewsnetwork.com/en/g7-summit-2026-commences-evian-global-leaders-agenda-20260616</w:t>
      </w:r>
      <w:r>
        <w:t xml:space="preserve"> </w:t>
      </w:r>
      <w:r>
        <w:t xml:space="preserve">[14] Euronews. (2026, June 16). G7 Évian — live updates. https://www.euronews.com/my-europe/2026/06/16/g7-summit-live</w:t>
      </w:r>
      <w:r>
        <w:t xml:space="preserve"> </w:t>
      </w:r>
      <w:r>
        <w:t xml:space="preserve">[15] France 24. (2026, June 16). G7 leaders gather in Évian. https://www.france24.com/en/europe/20260616-g7-summit-evian</w:t>
      </w:r>
      <w:r>
        <w:t xml:space="preserve"> </w:t>
      </w:r>
      <w:r>
        <w:t xml:space="preserve">[16] Élysée. (2026, June 16). Sommet du G7 — note de presse. https://www.elysee.fr/emmanuel-macron/2026/06/16/g7-evian</w:t>
      </w:r>
    </w:p>
    <w:bookmarkEnd w:id="14"/>
    <w:bookmarkStart w:id="15" w:name="欧洲议会斯特拉斯堡全会表决欧美turnberry贸易协议安全条款被指弱化"/>
    <w:p>
      <w:pPr>
        <w:pStyle w:val="Heading3"/>
      </w:pPr>
      <w:r>
        <w:rPr>
          <w:rFonts w:hint="eastAsia"/>
        </w:rPr>
        <w:t xml:space="preserve">欧洲议会斯特拉斯堡全会表决欧美“Turnberry”贸易协议，安全条款被指弱化</w:t>
      </w:r>
    </w:p>
    <w:p>
      <w:pPr>
        <w:pStyle w:val="FirstParagraph"/>
      </w:pPr>
      <w:r>
        <w:rPr>
          <w:rFonts w:hint="eastAsia"/>
        </w:rPr>
        <w:t xml:space="preserve">欧洲议会(EP)6月15—18日在斯特拉斯堡举行全体会议，6月16日就2025年7月签署、源自Turnberry的欧美《联合声明》进行最终表决。该协议为美方对欧大多数出口设置15%的关税上限，含日落条款，最终于2029年12月31日到期；美方应在2026年底前将钢铝关税调降至15%的上限内[17]。</w:t>
      </w:r>
    </w:p>
    <w:p>
      <w:pPr>
        <w:pStyle w:val="BodyText"/>
      </w:pPr>
      <w:r>
        <w:rPr>
          <w:rFonts w:hint="eastAsia"/>
        </w:rPr>
        <w:t xml:space="preserve">国际贸易委员会主席林佳(Bernd</w:t>
      </w:r>
      <w:r>
        <w:t xml:space="preserve"> </w:t>
      </w:r>
      <w:r>
        <w:rPr>
          <w:rFonts w:hint="eastAsia"/>
        </w:rPr>
        <w:t xml:space="preserve">Lange)领导的INTA委员会已于6月2日以31票赞成、6票反对、3票弃权通过该协议，但社民党与绿党议员对反规避与劳工条款被稀释表示不满。林佳表示：“我们将坚持这一协议，但同时明确，如果对方违反协议，我们也有很多手段可用。”(“We</w:t>
      </w:r>
      <w:r>
        <w:t xml:space="preserve"> are sticking to our deal, but we are also clear that if the other side is breaching this deal, we have a lot of </w:t>
      </w:r>
      <w:r>
        <w:rPr>
          <w:rFonts w:hint="eastAsia"/>
        </w:rPr>
        <w:t xml:space="preserve">possibilities.”)背景方面，特朗普曾威胁自2026年7月4日起对欧盟汽车征收25%关税，使本次表决具有较强的紧迫性[18][19][20]。</w:t>
      </w:r>
    </w:p>
    <w:p>
      <w:pPr>
        <w:pStyle w:val="BodyText"/>
      </w:pPr>
      <w:r>
        <w:rPr>
          <w:b/>
          <w:bCs/>
        </w:rPr>
        <w:t xml:space="preserve">References</w:t>
      </w:r>
    </w:p>
    <w:p>
      <w:pPr>
        <w:pStyle w:val="BodyText"/>
      </w:pPr>
      <w:r>
        <w:t xml:space="preserve">[17] Euronews. (2026, June 2). Trade: MEPs back EU-US deal despite watered-down safeguards. https://www.euronews.com/my-europe/2026/06/02/trade-meps-back-euus-deal-despite-watered-down-safeguards</w:t>
      </w:r>
      <w:r>
        <w:t xml:space="preserve"> </w:t>
      </w:r>
      <w:r>
        <w:t xml:space="preserve">[18] IEU Monitoring. (2026, June 15). EP plenary agenda — June 16-19 Strasbourg. https://www.ieu-monitoring.com/editorial/ep-plenary-june-2026/</w:t>
      </w:r>
      <w:r>
        <w:t xml:space="preserve"> </w:t>
      </w:r>
      <w:r>
        <w:t xml:space="preserve">[19] EU News. (2026, June 16). Turnberry vote in Strasbourg. https://www.eunews.it/2026/06/16/turnberry-vote</w:t>
      </w:r>
      <w:r>
        <w:t xml:space="preserve"> </w:t>
      </w:r>
      <w:r>
        <w:t xml:space="preserve">[20] EU Perspectives. (2026, June 16). Trade deal scrutiny intensifies. https://www.euperspectives.eu/2026/06/16/turnberry-vote</w:t>
      </w:r>
    </w:p>
    <w:bookmarkEnd w:id="15"/>
    <w:bookmarkStart w:id="16" w:name="总务理事会同步推进对匈牙利第7条第1款听证与下半年立法议程"/>
    <w:p>
      <w:pPr>
        <w:pStyle w:val="Heading3"/>
      </w:pPr>
      <w:r>
        <w:rPr>
          <w:rFonts w:hint="eastAsia"/>
        </w:rPr>
        <w:t xml:space="preserve">总务理事会同步推进对匈牙利第7条第1款听证与下半年立法议程</w:t>
      </w:r>
    </w:p>
    <w:p>
      <w:pPr>
        <w:pStyle w:val="FirstParagraph"/>
      </w:pPr>
      <w:r>
        <w:rPr>
          <w:rFonts w:hint="eastAsia"/>
        </w:rPr>
        <w:t xml:space="preserve">在同一场总务理事会会议上，欧盟事务部长们于下午时段转入对匈牙利的《欧盟条约》第7条第1款听证。该程序由欧洲议会于2018年9月触发，本轮听证议题聚焦司法独立、新闻与学术自由以及对少数群体的待遇[21]。</w:t>
      </w:r>
    </w:p>
    <w:p>
      <w:pPr>
        <w:pStyle w:val="BodyText"/>
      </w:pPr>
      <w:r>
        <w:rPr>
          <w:rFonts w:hint="eastAsia"/>
        </w:rPr>
        <w:t xml:space="preserve">部长们同时为6月18—19日布鲁塞尔欧洲理事会进行筹备性讨论，并审议了2026年7月—2027年12月的欧盟18个月立法工作清单。即将于2026年7月接任轮值主席国的塞浦路斯将主导下半年议程[22]。</w:t>
      </w:r>
    </w:p>
    <w:p>
      <w:pPr>
        <w:pStyle w:val="BodyText"/>
      </w:pPr>
      <w:r>
        <w:rPr>
          <w:b/>
          <w:bCs/>
        </w:rPr>
        <w:t xml:space="preserve">References</w:t>
      </w:r>
    </w:p>
    <w:p>
      <w:pPr>
        <w:pStyle w:val="BodyText"/>
      </w:pPr>
      <w:r>
        <w:t xml:space="preserve">[21] Council of the European Union. (2026, June 16). General Affairs Council, 16 June 2026 — Hungary Article 7 hearing. https://www.consilium.europa.eu/en/meetings/gac/2026/06/16/</w:t>
      </w:r>
      <w:r>
        <w:t xml:space="preserve"> </w:t>
      </w:r>
      <w:r>
        <w:t xml:space="preserve">[22] IEU Monitoring. (2026, June 13). GAC agenda — Article 7 and legislative programme. https://www.ieu-monitoring.com/editorial/general-affairs-council-16-june-2026/</w:t>
      </w:r>
    </w:p>
    <w:bookmarkEnd w:id="16"/>
    <w:bookmarkEnd w:id="17"/>
    <w:bookmarkStart w:id="20" w:name="三科技与产业"/>
    <w:p>
      <w:pPr>
        <w:pStyle w:val="Heading2"/>
      </w:pPr>
      <w:r>
        <w:rPr>
          <w:rFonts w:hint="eastAsia"/>
        </w:rPr>
        <w:t xml:space="preserve">三、科技与产业</w:t>
      </w:r>
    </w:p>
    <w:bookmarkStart w:id="18" w:name="英国宣布对16岁以下青少年实施社交媒体禁令立法预计2026年底前提交议会"/>
    <w:p>
      <w:pPr>
        <w:pStyle w:val="Heading3"/>
      </w:pPr>
      <w:r>
        <w:rPr>
          <w:rFonts w:hint="eastAsia"/>
        </w:rPr>
        <w:t xml:space="preserve">英国宣布对16岁以下青少年实施社交媒体禁令，立法预计2026年底前提交议会</w:t>
      </w:r>
    </w:p>
    <w:p>
      <w:pPr>
        <w:pStyle w:val="FirstParagraph"/>
      </w:pPr>
      <w:r>
        <w:rPr>
          <w:rFonts w:hint="eastAsia"/>
        </w:rPr>
        <w:t xml:space="preserve">英国首相斯塔默(Keir</w:t>
      </w:r>
      <w:r>
        <w:t xml:space="preserve"> </w:t>
      </w:r>
      <w:r>
        <w:rPr>
          <w:rFonts w:hint="eastAsia"/>
        </w:rPr>
        <w:t xml:space="preserve">Starmer)6月15日在唐宁街宣布，政府将立法禁止16岁以下未成年人开设和使用主流社交媒体账户。相关立法预计在2026年圣诞节前提交议会，对未成年人的法律保护拟于2027年春季正式生效。禁令覆盖Snapchat、TikTok、YouTube、Instagram、Facebook与X等平台；WhatsApp、Signal及YouTube</w:t>
      </w:r>
      <w:r>
        <w:t xml:space="preserve"> </w:t>
      </w:r>
      <w:r>
        <w:rPr>
          <w:rFonts w:hint="eastAsia"/>
        </w:rPr>
        <w:t xml:space="preserve">Kids不在此列[23]。</w:t>
      </w:r>
    </w:p>
    <w:p>
      <w:pPr>
        <w:pStyle w:val="BodyText"/>
      </w:pPr>
      <w:r>
        <w:rPr>
          <w:rFonts w:hint="eastAsia"/>
        </w:rPr>
        <w:t xml:space="preserve">公开数据显示，政府前期公众咨询共收到约11.6万份回复，其中超过90%的受访者支持对16岁以下未成年人实施社媒禁令。澳大利亚已率先推行同类立法，加拿大、巴西、印度尼西亚亦在研究类似框架[24][25][26][27]。</w:t>
      </w:r>
    </w:p>
    <w:p>
      <w:pPr>
        <w:pStyle w:val="BodyText"/>
      </w:pPr>
      <w:r>
        <w:rPr>
          <w:b/>
          <w:bCs/>
        </w:rPr>
        <w:t xml:space="preserve">References</w:t>
      </w:r>
    </w:p>
    <w:p>
      <w:pPr>
        <w:pStyle w:val="BodyText"/>
      </w:pPr>
      <w:r>
        <w:t xml:space="preserve">[23] CNBC. (2026, June 15). UK to ban social media for under-16s. https://www.cnbc.com/2026/06/15/uk-social-media-ban-under-16s.html</w:t>
      </w:r>
      <w:r>
        <w:t xml:space="preserve"> </w:t>
      </w:r>
      <w:r>
        <w:t xml:space="preserve">[24] NPR. (2026, June 15). UK announces social media ban for under-16s. https://www.npr.org/2026/06/15/uk-social-media-ban</w:t>
      </w:r>
      <w:r>
        <w:t xml:space="preserve"> </w:t>
      </w:r>
      <w:r>
        <w:t xml:space="preserve">[25] NBC News. (2026, June 15). Britain to ban under-16s from major platforms. https://www.nbcnews.com/tech/2026/06/15/uk-ban</w:t>
      </w:r>
      <w:r>
        <w:t xml:space="preserve"> </w:t>
      </w:r>
      <w:r>
        <w:t xml:space="preserve">[26] The Washington Post. (2026, June 15). UK joins Australia in barring minors from social media. https://www.washingtonpost.com/technology/2026/06/15/uk-social-media-ban/</w:t>
      </w:r>
      <w:r>
        <w:t xml:space="preserve"> </w:t>
      </w:r>
      <w:r>
        <w:t xml:space="preserve">[27] Bloomberg. (2026, June 9). UK weighs minimum age law for social platforms. https://www.bloomberg.com/news/articles/2026-06-09/uk-social-media</w:t>
      </w:r>
    </w:p>
    <w:bookmarkEnd w:id="18"/>
    <w:bookmarkStart w:id="19" w:name="欧盟推进芯片法案2.0与cada技术主权一揽子计划"/>
    <w:p>
      <w:pPr>
        <w:pStyle w:val="Heading3"/>
      </w:pPr>
      <w:r>
        <w:rPr>
          <w:rFonts w:hint="eastAsia"/>
        </w:rPr>
        <w:t xml:space="preserve">欧盟推进《芯片法案2.0》与CADA技术主权一揽子计划</w:t>
      </w:r>
    </w:p>
    <w:p>
      <w:pPr>
        <w:pStyle w:val="FirstParagraph"/>
      </w:pPr>
      <w:r>
        <w:rPr>
          <w:rFonts w:hint="eastAsia"/>
        </w:rPr>
        <w:t xml:space="preserve">欧盟委员会于6月3日公布《欧洲技术主权一揽子计划》，包含《芯片法案2.0》、《云与人工智能发展法案》(CADA)以及《欧盟开源战略》等核心文件。其中半导体板块在更广义的主权预算包中合计约1200亿欧元，旨在加强欧盟在航空航天、国防与关键基础设施领域的技术自主能力，作为2023年原始《芯片法案》的升级版[28]。</w:t>
      </w:r>
    </w:p>
    <w:p>
      <w:pPr>
        <w:pStyle w:val="BodyText"/>
      </w:pPr>
      <w:r>
        <w:rPr>
          <w:rFonts w:hint="eastAsia"/>
        </w:rPr>
        <w:t xml:space="preserve">欧盟委员会负责数字主权事务的执行副主席汉娜·维尔库宁(Henna</w:t>
      </w:r>
      <w:r>
        <w:t xml:space="preserve"> </w:t>
      </w:r>
      <w:r>
        <w:rPr>
          <w:rFonts w:hint="eastAsia"/>
        </w:rPr>
        <w:t xml:space="preserve">Virkkunen)表示，该计划“将帮助欧洲在关键技术领域保留更大的控制权”(“would</w:t>
      </w:r>
      <w:r>
        <w:t xml:space="preserve"> help Europe maintain greater control over key </w:t>
      </w:r>
      <w:r>
        <w:rPr>
          <w:rFonts w:hint="eastAsia"/>
        </w:rPr>
        <w:t xml:space="preserve">technologies”)。委员会同时披露，GlobalFoundries与Qualinx已于6月10日在德累斯顿GF工厂完成首个完整的“欧洲端到端”半导体制造工艺；CADA并设定在未来5至7年内将欧盟数据中心容量提升至当前的三倍[29][30][31]。</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[28] Intelligent CIO. (2026, June 10). EU launches tech sovereignty plan. https://www.intelligentcio.com/eu/2026/06/10/eu-launches-tech-sovereignty-plan-to-strengthen-european-chips-cloud-and-ai-capabilities/</w:t>
      </w:r>
      <w:r>
        <w:t xml:space="preserve"> </w:t>
      </w:r>
      <w:r>
        <w:t xml:space="preserve">[29] European Commission. (2026, June 10). Commission unveils Chips Act 2.0 and Cloud-AI Development Act [Press release IP/26/1187]. https://ec.europa.eu/commission/presscorner/detail/en/IP_26_1187</w:t>
      </w:r>
      <w:r>
        <w:t xml:space="preserve"> </w:t>
      </w:r>
      <w:r>
        <w:t xml:space="preserve">[30] CNBC. (2026, June 3). EU prepares major tech sovereignty package. https://www.cnbc.com/2026/06/03/eu-tech-sovereignty.html</w:t>
      </w:r>
      <w:r>
        <w:t xml:space="preserve"> </w:t>
      </w:r>
      <w:r>
        <w:t xml:space="preserve">[31] Biometric Update. (2026, June 11). EU chips and AI package targets identity stack. https://www.biometricupdate.com/202606/eu-cada</w:t>
      </w:r>
    </w:p>
    <w:bookmarkEnd w:id="19"/>
    <w:bookmarkEnd w:id="20"/>
    <w:bookmarkStart w:id="23" w:name="四社会与民生"/>
    <w:p>
      <w:pPr>
        <w:pStyle w:val="Heading2"/>
      </w:pPr>
      <w:r>
        <w:rPr>
          <w:rFonts w:hint="eastAsia"/>
        </w:rPr>
        <w:t xml:space="preserve">四、社会与民生</w:t>
      </w:r>
    </w:p>
    <w:bookmarkStart w:id="21" w:name="欧盟移民与庇护新公约6月12日全面生效9项核心法规同步可直接适用"/>
    <w:p>
      <w:pPr>
        <w:pStyle w:val="Heading3"/>
      </w:pPr>
      <w:r>
        <w:rPr>
          <w:rFonts w:hint="eastAsia"/>
        </w:rPr>
        <w:t xml:space="preserve">欧盟《移民与庇护新公约》6月12日全面生效，9项核心法规同步可直接适用</w:t>
      </w:r>
    </w:p>
    <w:p>
      <w:pPr>
        <w:pStyle w:val="FirstParagraph"/>
      </w:pPr>
      <w:r>
        <w:rPr>
          <w:rFonts w:hint="eastAsia"/>
        </w:rPr>
        <w:t xml:space="preserve">欧盟2024年6月通过的《移民与庇护新公约》在历经两年过渡期后，于6月12日起在全部27个成员国全面生效。公约下9项可直接适用的法规同步实施，包括对外部边境7天的筛查要求，以及对已进入欧盟境内人员3天的筛查要求；欧洲议会另定于6月17日就《返回条例》进行表决[32]。</w:t>
      </w:r>
    </w:p>
    <w:p>
      <w:pPr>
        <w:pStyle w:val="BodyText"/>
      </w:pPr>
      <w:r>
        <w:rPr>
          <w:rFonts w:hint="eastAsia"/>
        </w:rPr>
        <w:t xml:space="preserve">人民党党团报告员Tomas</w:t>
      </w:r>
      <w:r>
        <w:t xml:space="preserve"> </w:t>
      </w:r>
      <w:r>
        <w:rPr>
          <w:rFonts w:hint="eastAsia"/>
        </w:rPr>
        <w:t xml:space="preserve">Tobé称：“在多年的僵局之后，欧洲终于拥有了加强外部边境的工具。”(“After</w:t>
      </w:r>
      <w:r>
        <w:t xml:space="preserve"> years of deadlock, Europe finally has the tools to strengthen its external </w:t>
      </w:r>
      <w:r>
        <w:rPr>
          <w:rFonts w:hint="eastAsia"/>
        </w:rPr>
        <w:t xml:space="preserve">borders.”)EPP内政事务发言人Lena</w:t>
      </w:r>
      <w:r>
        <w:t xml:space="preserve"> </w:t>
      </w:r>
      <w:r>
        <w:rPr>
          <w:rFonts w:hint="eastAsia"/>
        </w:rPr>
        <w:t xml:space="preserve">Düpont则强调：“27套不同的移民政策的日子结束了。”(“The</w:t>
      </w:r>
      <w:r>
        <w:t xml:space="preserve"> days of 27 different migration policies are </w:t>
      </w:r>
      <w:r>
        <w:rPr>
          <w:rFonts w:hint="eastAsia"/>
        </w:rPr>
        <w:t xml:space="preserve">over.”)欧盟委员会5月8日发布的进展报告显示，欧盟成员国每季度签发约11.75万份遣返命令，但实际遣返数仅约3.39万件，成功率约28—29%；欧盟年度首次庇护申请量超过66.94万件。ECRE在“State</w:t>
      </w:r>
      <w:r>
        <w:t xml:space="preserve"> of </w:t>
      </w:r>
      <w:r>
        <w:rPr>
          <w:rFonts w:hint="eastAsia"/>
        </w:rPr>
        <w:t xml:space="preserve">Play”追踪报告中警告，德国、意大利、希腊、西班牙、塞浦路斯等多个成员国的国家执行计划仍存在缺口，可能出现实施真空[33][34]。</w:t>
      </w:r>
    </w:p>
    <w:p>
      <w:pPr>
        <w:pStyle w:val="BodyText"/>
      </w:pPr>
      <w:r>
        <w:rPr>
          <w:b/>
          <w:bCs/>
        </w:rPr>
        <w:t xml:space="preserve">References</w:t>
      </w:r>
    </w:p>
    <w:p>
      <w:pPr>
        <w:pStyle w:val="BodyText"/>
      </w:pPr>
      <w:r>
        <w:t xml:space="preserve">[32] Euronews. (2026, June 9). Can the new pact meet the EU’s ambition to reduce illegal migration? https://www.euronews.com/my-europe/2026/06/09/can-the-new-pact-meet-the-eus-ambition-to-reduce-illegal-migration</w:t>
      </w:r>
      <w:r>
        <w:t xml:space="preserve"> </w:t>
      </w:r>
      <w:r>
        <w:t xml:space="preserve">[33] EPP Group. (2026, June 12). Migration Pact enters into force. https://www.eppgroup.eu/newsroom/news/migration-pact-in-force</w:t>
      </w:r>
      <w:r>
        <w:t xml:space="preserve"> </w:t>
      </w:r>
      <w:r>
        <w:t xml:space="preserve">[34] ECRE. (2026, June 13). State of Play tracker — Pact implementation. https://ecre.org/state-of-play-pact-2026/</w:t>
      </w:r>
    </w:p>
    <w:bookmarkEnd w:id="21"/>
    <w:bookmarkStart w:id="22" w:name="欧洲夏季罢工潮叠加航空高峰6月15日11国合计3283架次延误77架次取消"/>
    <w:p>
      <w:pPr>
        <w:pStyle w:val="Heading3"/>
      </w:pPr>
      <w:r>
        <w:rPr>
          <w:rFonts w:hint="eastAsia"/>
        </w:rPr>
        <w:t xml:space="preserve">欧洲夏季罢工潮叠加航空高峰，6月15日11国合计3283架次延误、77架次取消</w:t>
      </w:r>
    </w:p>
    <w:p>
      <w:pPr>
        <w:pStyle w:val="FirstParagraph"/>
      </w:pPr>
      <w:r>
        <w:rPr>
          <w:rFonts w:hint="eastAsia"/>
        </w:rPr>
        <w:t xml:space="preserve">进入夏季旅行高峰的第二周，欧洲机场网络遭遇罢工潮的连环冲击。6月15日单日全欧11个国家合计航班延误3283架次、取消77架次，其中巴黎戴高乐机场(CDG)以363架次延误居各机场之首；伦敦希思罗、法兰克福、罗马菲乌米奇诺、里斯本与布鲁塞尔机场延误同步上升[35]。</w:t>
      </w:r>
    </w:p>
    <w:p>
      <w:pPr>
        <w:pStyle w:val="BodyText"/>
      </w:pPr>
      <w:r>
        <w:rPr>
          <w:rFonts w:hint="eastAsia"/>
        </w:rPr>
        <w:t xml:space="preserve">法国CGT、CFDT、UNSA与Sud</w:t>
      </w:r>
      <w:r>
        <w:t xml:space="preserve"> </w:t>
      </w:r>
      <w:r>
        <w:rPr>
          <w:rFonts w:hint="eastAsia"/>
        </w:rPr>
        <w:t xml:space="preserve">Aérien等工会预告将于6月18日在巴黎戴高乐、奥利与勒布尔歇机场举行24小时罢工；比利时航空管制争议依法效力延续至6月30日；意大利已确认6月26日全国地勤罢工；西班牙12家主要机场轮换罢工与SAERCO涉及14个机场的停摆并行，5国同时进入活跃工业行动。低成本航司易捷(EasyJet)、瑞安(Ryanair)与TAP、Transavia，网络型航司汉莎与英国航空均启动航班合并与重航策略。旅客可依《欧盟261/2004》申领最高600欧元赔偿，英国对应额度约520英镑[36][37]。</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[35] Travel Tourister. (2026, June 15). Europe flight chaos June 15 2026. https://www.traveltourister.com/news/europe-flight-chaos-june-15-2026-3283-delays-77-cancellations-cdg-363-delays-heathrow-frankfurt-rome-lisbon-brussels-easyjet-ba-lufthansa-ryanair-3-days-paris-cdg-strike-eu261-uk261/</w:t>
      </w:r>
      <w:r>
        <w:t xml:space="preserve"> </w:t>
      </w:r>
      <w:r>
        <w:t xml:space="preserve">[36] AirAdvisor. (2026, June 14). Europe strikes calendar — summer 2026. https://airadvisor.com/en/blog/europe-strikes-2026</w:t>
      </w:r>
      <w:r>
        <w:t xml:space="preserve"> </w:t>
      </w:r>
      <w:r>
        <w:t xml:space="preserve">[37] Wego. (2026, June 13). Europe summer travel demand tracker. https://www.wego.com/news/europe-summer-2026</w:t>
      </w:r>
    </w:p>
    <w:bookmarkEnd w:id="22"/>
    <w:bookmarkEnd w:id="23"/>
    <w:bookmarkStart w:id="26" w:name="五企业ipo与并购"/>
    <w:p>
      <w:pPr>
        <w:pStyle w:val="Heading2"/>
      </w:pPr>
      <w:r>
        <w:rPr>
          <w:rFonts w:hint="eastAsia"/>
        </w:rPr>
        <w:t xml:space="preserve">五、企业IPO与并购</w:t>
      </w:r>
    </w:p>
    <w:bookmarkStart w:id="24" w:name="Xba2cf2975da4bbb9c50b7d59339a38a8c7b0eba"/>
    <w:p>
      <w:pPr>
        <w:pStyle w:val="Heading3"/>
      </w:pPr>
      <w:r>
        <w:rPr>
          <w:rFonts w:hint="eastAsia"/>
        </w:rPr>
        <w:t xml:space="preserve">UniCredit对Commerzbank</w:t>
      </w:r>
      <w:r>
        <w:t xml:space="preserve"> </w:t>
      </w:r>
      <w:r>
        <w:rPr>
          <w:rFonts w:hint="eastAsia"/>
        </w:rPr>
        <w:t xml:space="preserve">350亿欧元敌意收购迎最后期限，柏林表态成关键</w:t>
      </w:r>
    </w:p>
    <w:p>
      <w:pPr>
        <w:pStyle w:val="FirstParagraph"/>
      </w:pPr>
      <w:r>
        <w:rPr>
          <w:rFonts w:hint="eastAsia"/>
        </w:rPr>
        <w:t xml:space="preserve">意大利联合信贷银行(UniCredit)对德国第二大商业银行Commerzbank的敌意要约将于6月16日23:59(2159</w:t>
      </w:r>
      <w:r>
        <w:t xml:space="preserve"> </w:t>
      </w:r>
      <w:r>
        <w:rPr>
          <w:rFonts w:hint="eastAsia"/>
        </w:rPr>
        <w:t xml:space="preserve">GMT)到期；按法定程序，要约接受窗口仍将在6月20日至7月3日设置法定延长期。要约总额约350亿欧元(约合406亿美元)，UniCredit自设的最低门槛为30%，并已于6月15日宣布跨过该门槛[38]。</w:t>
      </w:r>
    </w:p>
    <w:p>
      <w:pPr>
        <w:pStyle w:val="BodyText"/>
      </w:pPr>
      <w:r>
        <w:rPr>
          <w:rFonts w:hint="eastAsia"/>
        </w:rPr>
        <w:t xml:space="preserve">UniCredit通过交易所增持取得Commerzbank约26.7%的股份，叠加现金结算衍生品13.2%与权益结算衍生品3.2%，总合并敞口已超过43%；不过来自股东实际投标的接受率仅为11.91%。德国总理默茨(Friedrich</w:t>
      </w:r>
      <w:r>
        <w:t xml:space="preserve"> </w:t>
      </w:r>
      <w:r>
        <w:rPr>
          <w:rFonts w:hint="eastAsia"/>
        </w:rPr>
        <w:t xml:space="preserve">Merz)公开拒绝此次要约，称其损害了对相关机构的“信任”(“trust”)。Commerzbank方面在首席执行官Bettina</w:t>
      </w:r>
      <w:r>
        <w:t xml:space="preserve"> </w:t>
      </w:r>
      <w:r>
        <w:rPr>
          <w:rFonts w:hint="eastAsia"/>
        </w:rPr>
        <w:t xml:space="preserve">Orlopp主导下已将2026年净利润目标由32亿欧元上调至至少34亿欧元；并向BaFin投诉UniCredit披露的接受数据存在“可能具有误导性的信息”(“potentially</w:t>
      </w:r>
      <w:r>
        <w:t xml:space="preserve"> misleading </w:t>
      </w:r>
      <w:r>
        <w:rPr>
          <w:rFonts w:hint="eastAsia"/>
        </w:rPr>
        <w:t xml:space="preserve">information”)。本次交易若完成，将是自2007年荷兰银行ABN</w:t>
      </w:r>
      <w:r>
        <w:t xml:space="preserve"> </w:t>
      </w:r>
      <w:r>
        <w:rPr>
          <w:rFonts w:hint="eastAsia"/>
        </w:rPr>
        <w:t xml:space="preserve">AMRO收购案以来欧盟最大规模的跨境银行并购[39][40][41]。</w:t>
      </w:r>
    </w:p>
    <w:p>
      <w:pPr>
        <w:pStyle w:val="BodyText"/>
      </w:pPr>
      <w:r>
        <w:rPr>
          <w:b/>
          <w:bCs/>
        </w:rPr>
        <w:t xml:space="preserve">References</w:t>
      </w:r>
    </w:p>
    <w:p>
      <w:pPr>
        <w:pStyle w:val="BodyText"/>
      </w:pPr>
      <w:r>
        <w:t xml:space="preserve">[38] France 24. (2026, June 16). Deadline looms for UniCredit’s hostile bid for Commerzbank. https://www.france24.com/en/live-news/20260616-deadline-looms-for-unicredit-s-hostile-bid-for-commerzbank</w:t>
      </w:r>
      <w:r>
        <w:t xml:space="preserve"> </w:t>
      </w:r>
      <w:r>
        <w:t xml:space="preserve">[39] AOL UK. (2026, June 16). UniCredit Commerzbank countdown. https://www.aol.co.uk/news/unicredit-commerzbank-deadline-2026</w:t>
      </w:r>
      <w:r>
        <w:t xml:space="preserve"> </w:t>
      </w:r>
      <w:r>
        <w:t xml:space="preserve">[40] Free Malaysia Today. (2026, June 16). Italian-German banking showdown. https://www.freemalaysiatoday.com/category/business/2026/06/16/unicredit-commerzbank/</w:t>
      </w:r>
      <w:r>
        <w:t xml:space="preserve"> </w:t>
      </w:r>
      <w:r>
        <w:t xml:space="preserve">[41] Ad-hoc-news.de. (2026, June 16). Commerzbank-Übernahmeangebot läuft ab. https://www.ad-hoc-news.de/boerse/news/marktberichte/commerzbank-2026</w:t>
      </w:r>
    </w:p>
    <w:bookmarkEnd w:id="24"/>
    <w:bookmarkStart w:id="25" w:name="X5cb16b2ce247bc8129d2395dde26c8286efdc5d"/>
    <w:p>
      <w:pPr>
        <w:pStyle w:val="Heading3"/>
      </w:pPr>
      <w:r>
        <w:rPr>
          <w:rFonts w:hint="eastAsia"/>
        </w:rPr>
        <w:t xml:space="preserve">Bouygues联合体签203.5亿欧元收购Altice旗下SFR，法国电信业由四并三</w:t>
      </w:r>
    </w:p>
    <w:p>
      <w:pPr>
        <w:pStyle w:val="FirstParagraph"/>
      </w:pPr>
      <w:r>
        <w:rPr>
          <w:rFonts w:hint="eastAsia"/>
        </w:rPr>
        <w:t xml:space="preserve">由法国Bouygues</w:t>
      </w:r>
      <w:r>
        <w:t xml:space="preserve"> </w:t>
      </w:r>
      <w:r>
        <w:rPr>
          <w:rFonts w:hint="eastAsia"/>
        </w:rPr>
        <w:t xml:space="preserve">Telecom牵头、Free-Iliad集团与Orange共同参与的财团6月6日签署谅解备忘录(MoU)，以包含债务在内的企业价值合计约203.5亿欧元(约234.4亿美元)收购Altice</w:t>
      </w:r>
      <w:r>
        <w:t xml:space="preserve"> </w:t>
      </w:r>
      <w:r>
        <w:rPr>
          <w:rFonts w:hint="eastAsia"/>
        </w:rPr>
        <w:t xml:space="preserve">France旗下的电信运营商SFR(法国第二大移动运营商)。这一交易将使法国零售网络运营商由四家整合为三家。Altice曾于2025年末拒绝财团约170亿欧元的初次报价，2026年4月修订后的报价触发了独家谈判期[42]。</w:t>
      </w:r>
    </w:p>
    <w:p>
      <w:pPr>
        <w:pStyle w:val="BodyText"/>
      </w:pPr>
      <w:r>
        <w:rPr>
          <w:rFonts w:hint="eastAsia"/>
        </w:rPr>
        <w:t xml:space="preserve">按对价分配，Bouygues</w:t>
      </w:r>
      <w:r>
        <w:t xml:space="preserve"> </w:t>
      </w:r>
      <w:r>
        <w:rPr>
          <w:rFonts w:hint="eastAsia"/>
        </w:rPr>
        <w:t xml:space="preserve">Telecom承担约42%，Free-Iliad承担31%，Orange承担27%。最终协议预计于2026年下半年签署，正式交割可能延后至2027年下半年，监管层面需获得法国竞争管理局(Autorité</w:t>
      </w:r>
      <w:r>
        <w:t xml:space="preserve"> de la </w:t>
      </w:r>
      <w:r>
        <w:rPr>
          <w:rFonts w:hint="eastAsia"/>
        </w:rPr>
        <w:t xml:space="preserve">concurrence)与欧盟委员会竞争总司(DG</w:t>
      </w:r>
      <w:r>
        <w:t xml:space="preserve"> </w:t>
      </w:r>
      <w:r>
        <w:rPr>
          <w:rFonts w:hint="eastAsia"/>
        </w:rPr>
        <w:t xml:space="preserve">COMP)的批准[43][44]。</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[42] CNBC. (2026, June 6). Bouygues-led consortium signs $23.44 billion deal to buy SFR from Altice France. https://www.cnbc.com/2026/06/06/bouygues-led-consortium-signs-23point44-billion-deal-to-buy-sfr-from-altice-france.html</w:t>
      </w:r>
      <w:r>
        <w:t xml:space="preserve"> </w:t>
      </w:r>
      <w:r>
        <w:t xml:space="preserve">[43] Orange Group. (2026, June 6). Orange to acquire selected SFR assets [Press release]. https://newsroom.orange.com/2026-06-06-sfr-acquisition</w:t>
      </w:r>
      <w:r>
        <w:t xml:space="preserve"> </w:t>
      </w:r>
      <w:r>
        <w:t xml:space="preserve">[44] Bloomberg. (2026, June 6). Drahi cedes SFR in $23 billion deal. https://www.bloomberg.com/news/articles/2026-06-06/sfr-altice-bouygues-iliad-orange</w:t>
      </w:r>
    </w:p>
    <w:bookmarkEnd w:id="25"/>
    <w:bookmarkEnd w:id="26"/>
    <w:bookmarkStart w:id="28" w:name="六其他重要事件"/>
    <w:p>
      <w:pPr>
        <w:pStyle w:val="Heading2"/>
      </w:pPr>
      <w:r>
        <w:rPr>
          <w:rFonts w:hint="eastAsia"/>
        </w:rPr>
        <w:t xml:space="preserve">六、其他重要事件</w:t>
      </w:r>
    </w:p>
    <w:bookmarkStart w:id="27" w:name="欧盟碳配额单日上涨约4uk-ets同步走强"/>
    <w:p>
      <w:pPr>
        <w:pStyle w:val="Heading3"/>
      </w:pPr>
      <w:r>
        <w:rPr>
          <w:rFonts w:hint="eastAsia"/>
        </w:rPr>
        <w:t xml:space="preserve">欧盟碳配额单日上涨约4%，UK</w:t>
      </w:r>
      <w:r>
        <w:t xml:space="preserve"> </w:t>
      </w:r>
      <w:r>
        <w:rPr>
          <w:rFonts w:hint="eastAsia"/>
        </w:rPr>
        <w:t xml:space="preserve">ETS同步走强</w:t>
      </w:r>
    </w:p>
    <w:p>
      <w:pPr>
        <w:pStyle w:val="FirstParagraph"/>
      </w:pPr>
      <w:r>
        <w:t xml:space="preserve">EU </w:t>
      </w:r>
      <w:r>
        <w:rPr>
          <w:rFonts w:hint="eastAsia"/>
        </w:rPr>
        <w:t xml:space="preserve">ETS基准期货合约(EUA</w:t>
      </w:r>
      <w:r>
        <w:t xml:space="preserve"> </w:t>
      </w:r>
      <w:r>
        <w:rPr>
          <w:rFonts w:hint="eastAsia"/>
        </w:rPr>
        <w:t xml:space="preserve">Dec-26)6月16日上涨约4%，结算价约每吨80欧元；英国UK</w:t>
      </w:r>
      <w:r>
        <w:t xml:space="preserve"> ETS </w:t>
      </w:r>
      <w:r>
        <w:rPr>
          <w:rFonts w:hint="eastAsia"/>
        </w:rPr>
        <w:t xml:space="preserve">Dec-26合约同步走强至每吨约58英镑。煤炭ARA</w:t>
      </w:r>
      <w:r>
        <w:t xml:space="preserve"> CIF </w:t>
      </w:r>
      <w:r>
        <w:rPr>
          <w:rFonts w:hint="eastAsia"/>
        </w:rPr>
        <w:t xml:space="preserve">2027年合约维持在每吨115美元附近，与碳价形成燃料切换层面的对冲关系[45]。</w:t>
      </w:r>
    </w:p>
    <w:p>
      <w:pPr>
        <w:pStyle w:val="BodyText"/>
      </w:pPr>
      <w:r>
        <w:rPr>
          <w:rFonts w:hint="eastAsia"/>
        </w:rPr>
        <w:t xml:space="preserve">背景方面，欧洲储气库当前注气率约44%，较去年同期低约9个百分点；美伊停火谅解备忘录预定于6月19日正式签署，但即便如此，霍尔木兹海峡的扫雷作业仍预计需要40至50天才能完成。ACER的市场监测分析为EU</w:t>
      </w:r>
      <w:r>
        <w:t xml:space="preserve"> </w:t>
      </w:r>
      <w:r>
        <w:rPr>
          <w:rFonts w:hint="eastAsia"/>
        </w:rPr>
        <w:t xml:space="preserve">ETS与UK</w:t>
      </w:r>
      <w:r>
        <w:t xml:space="preserve"> </w:t>
      </w:r>
      <w:r>
        <w:rPr>
          <w:rFonts w:hint="eastAsia"/>
        </w:rPr>
        <w:t xml:space="preserve">ETS的供需与跨能源套利提供了参考[46]。</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[45] Prestige Business Energy. (2026, June 16). Energy market update — EU ETS section. https://www.prestigebusiness.energy/marketreports/energy-market-update16june2026</w:t>
      </w:r>
      <w:r>
        <w:t xml:space="preserve"> </w:t>
      </w:r>
      <w:r>
        <w:t xml:space="preserve">[46] ACER. (2026, June). Market Monitoring Report 2026. https://www.acer.europa.eu/publications/market-monitoring-report-2026</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2026-06-16T12:52:34Z</dcterms:created>
  <dcterms:modified xsi:type="dcterms:W3CDTF">2026-06-16T12:52:34Z</dcterms:modified>
</cp:coreProperties>
</file>

<file path=docProps/custom.xml><?xml version="1.0" encoding="utf-8"?>
<Properties xmlns="http://schemas.openxmlformats.org/officeDocument/2006/custom-properties" xmlns:vt="http://schemas.openxmlformats.org/officeDocument/2006/docPropsVTypes"/>
</file>