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4b339b417a75d34e18bacabaa31c1c609d83359"/>
    <w:p>
      <w:pPr>
        <w:pStyle w:val="Heading1"/>
      </w:pPr>
      <w:r>
        <w:t xml:space="preserve">United States Daily News Intelligence — June 23, 2026</w:t>
      </w:r>
    </w:p>
    <w:bookmarkStart w:id="12" w:name="economy-markets"/>
    <w:p>
      <w:pPr>
        <w:pStyle w:val="Heading2"/>
      </w:pPr>
      <w:r>
        <w:t xml:space="preserve">1. Economy &amp; Markets</w:t>
      </w:r>
    </w:p>
    <w:bookmarkStart w:id="9" w:name="Xf3170f47fce520c0d2f52a0fa26cdb51cf6e9f5"/>
    <w:p>
      <w:pPr>
        <w:pStyle w:val="Heading3"/>
      </w:pPr>
      <w:r>
        <w:t xml:space="preserve">U.S. opens 60-day window for Iranian oil trade, unlocking billions for Tehran</w:t>
      </w:r>
    </w:p>
    <w:p>
      <w:pPr>
        <w:pStyle w:val="FirstParagraph"/>
      </w:pPr>
      <w:r>
        <w:t xml:space="preserve">The U.S. Treasury’s Office of Foreign Assets Control issued General License X on or about June 22, 2026, authorizing a 60-day window for Iranian crude oil trade and the shipping, insurance, and financial transactions that move it. The carve-out runs through 12:01 a.m. EDT on August 21, 2026, and ranks as the most sweeping easing of U.S. energy sanctions on Iran in years. CNBC, reporting June 23, described the waivers as unlocking billions in revenue for Tehran, a country whose oil exports have been choked by sanctions since the U.S. abandoned the 2015 nuclear deal in 2018.</w:t>
      </w:r>
    </w:p>
    <w:p>
      <w:pPr>
        <w:pStyle w:val="BodyText"/>
      </w:pPr>
      <w:r>
        <w:t xml:space="preserve">The license flows from the Islamabad Memorandum, a framework signed June 17, 2026 that paused the recent Iran conflict and reopened the Strait of Hormuz to commercial traffic. The strait carries roughly a fifth of the world’s seaborne oil; its closure during the fighting had spiked crude prices and rattled shippers. Under the framework, Washington pledged immediate oil waivers in exchange for Iranian steps toward a final agreement, with Qatar and Pakistan mediating talks at the Swiss resort of Buergenstock.</w:t>
      </w:r>
    </w:p>
    <w:p>
      <w:pPr>
        <w:pStyle w:val="BodyText"/>
      </w:pPr>
      <w:r>
        <w:t xml:space="preserve">The relief is conditional. The 60-day clock is tied to Iran’s compliance with the memorandum’s terms, and the window can be allowed to lapse if Tehran balks. For global markets, the immediate consequence is the prospect of sanctioned Iranian barrels returning to legal trade for the first time in years, easing a supply picture that the strait crisis had tightened.</w:t>
      </w:r>
    </w:p>
    <w:p>
      <w:pPr>
        <w:pStyle w:val="BodyText"/>
      </w:pPr>
      <w:r>
        <w:rPr>
          <w:b/>
          <w:bCs/>
        </w:rPr>
        <w:t xml:space="preserve">References</w:t>
      </w:r>
    </w:p>
    <w:p>
      <w:pPr>
        <w:pStyle w:val="BodyText"/>
      </w:pPr>
      <w:r>
        <w:t xml:space="preserve">[1] CNBC. (2026, June 23). U.S. issues sweeping Iran oil sanction relief tied to Strait of Hormuz peace deal. CNBC. https://www.cnbc.com/2026/06/23/us-iran-oil-sanction-relief-strait-of-hormuz-peace-deal-.html</w:t>
      </w:r>
      <w:r>
        <w:t xml:space="preserve"> </w:t>
      </w:r>
      <w:r>
        <w:t xml:space="preserve">[2] CBS News. (2026, June 23). Iran-U.S. updates: Trump on nuclear sites, Strait of Hormuz. CBS News. https://www.cbsnews.com/live-updates/iran-us-war-trump-nuclear-sites-strait-of-hormuz/</w:t>
      </w:r>
      <w:r>
        <w:t xml:space="preserve"> </w:t>
      </w:r>
      <w:r>
        <w:t xml:space="preserve">[3] The Deep Dive. (2026, June 23). US opens 60-day legal window for Iranian oil trade. The Deep Dive. https://thedeepdive.ca/us-iran-oil-sanctions-waiver/</w:t>
      </w:r>
      <w:r>
        <w:t xml:space="preserve"> </w:t>
      </w:r>
      <w:r>
        <w:t xml:space="preserve">[4] Lloyd’s List. (2026, June 23). US issues two-month sanctions waiver on Iranian oil. Lloyd’s List. https://www.lloydslist.com/LL1157632/US-issues-two-month-sanctions-waiver-on-Iranian-oil</w:t>
      </w:r>
      <w:r>
        <w:t xml:space="preserve"> </w:t>
      </w:r>
      <w:r>
        <w:t xml:space="preserve">[5] Dawn. (2026, June 23). US, Iran make</w:t>
      </w:r>
      <w:r>
        <w:t xml:space="preserve"> </w:t>
      </w:r>
      <w:r>
        <w:t xml:space="preserve">‘encouraging progress’</w:t>
      </w:r>
      <w:r>
        <w:t xml:space="preserve"> </w:t>
      </w:r>
      <w:r>
        <w:t xml:space="preserve">after talks in Burgenstock; agree on roadmap to final peace deal in 60 days. Dawn. https://www.dawn.com/news/2009504/peace-requires-give-and-take-us-iran-talks-underway-in-burgenstock-with-mediators-pakistan-qatar</w:t>
      </w:r>
    </w:p>
    <w:p>
      <w:r>
        <w:pict>
          <v:rect style="width:0;height:1.5pt" o:hralign="center" o:hrstd="t" o:hr="t"/>
        </w:pict>
      </w:r>
    </w:p>
    <w:bookmarkEnd w:id="9"/>
    <w:bookmarkStart w:id="10" w:name="Xf84a8aa3320279d8fbd09167770d09321d470d8"/>
    <w:p>
      <w:pPr>
        <w:pStyle w:val="Heading3"/>
      </w:pPr>
      <w:r>
        <w:t xml:space="preserve">U.S. jobless rate holds at 4.3% as states report May data, Fed weighs a hike</w:t>
      </w:r>
    </w:p>
    <w:p>
      <w:pPr>
        <w:pStyle w:val="FirstParagraph"/>
      </w:pPr>
      <w:r>
        <w:t xml:space="preserve">National nonfarm payrolls added about 172,000 jobs in May and the unemployment rate held at 4.3%, the Bureau of Labor Statistics confirmed when it released its State Employment and Unemployment summary at 10:00 a.m. ET on June 23, 2026. The monthly report breaks the labor market down across all 50 states and the District of Columbia. May’s gains clustered in leisure and hospitality, local government, and health care; financial activities shed jobs. The national rate has sat in a narrow 4.3% to 4.5% band since July 2025, a picture of a labor market that is slowing without breaking.</w:t>
      </w:r>
    </w:p>
    <w:p>
      <w:pPr>
        <w:pStyle w:val="BodyText"/>
      </w:pPr>
      <w:r>
        <w:t xml:space="preserve">The data lands inside a tightening, not easing, monetary backdrop. At its June 17 meeting — the first chaired by Kevin Warsh — the Federal Open Market Committee voted unanimously to hold the federal funds rate at 3.5–3.75%, with annualized CPI inflation running at 4.2%, lifted partly by the energy spike from the Iran conflict. The Fed’s own projections showed nine of 18 members penciling in a rate hike before year-end. Warsh stripped the post-meeting statement of language signaling a bias toward cuts and said he would not offer markets forward guidance, leaving a later-2026 hike on the table as the steady payroll numbers give the Fed room to lean against inflation rather than growth.</w:t>
      </w:r>
    </w:p>
    <w:p>
      <w:pPr>
        <w:pStyle w:val="BodyText"/>
      </w:pPr>
      <w:r>
        <w:rPr>
          <w:b/>
          <w:bCs/>
        </w:rPr>
        <w:t xml:space="preserve">References</w:t>
      </w:r>
    </w:p>
    <w:p>
      <w:pPr>
        <w:pStyle w:val="BodyText"/>
      </w:pPr>
      <w:r>
        <w:t xml:space="preserve">[6] U.S. Bureau of Labor Statistics. (2026, June 23). State Employment and Unemployment (Monthly) News Release. U.S. Bureau of Labor Statistics. https://www.bls.gov/news.release/laus.htm</w:t>
      </w:r>
      <w:r>
        <w:t xml:space="preserve"> </w:t>
      </w:r>
      <w:r>
        <w:t xml:space="preserve">[7] U.S. Bureau of Labor Statistics. (2026, June 6). Employment Situation Summary — May 2026. U.S. Bureau of Labor Statistics. https://www.bls.gov/news.release/empsit.nr0.htm</w:t>
      </w:r>
      <w:r>
        <w:t xml:space="preserve"> </w:t>
      </w:r>
      <w:r>
        <w:t xml:space="preserve">[8] CNBC. (2026, June 17). Fed interest rate decision June 2026: Fed holds rates steady. CNBC. https://www.cnbc.com/2026/06/17/fed-interest-rate-decision-june-2026.html</w:t>
      </w:r>
    </w:p>
    <w:p>
      <w:r>
        <w:pict>
          <v:rect style="width:0;height:1.5pt" o:hralign="center" o:hrstd="t" o:hr="t"/>
        </w:pict>
      </w:r>
    </w:p>
    <w:bookmarkEnd w:id="10"/>
    <w:bookmarkStart w:id="11" w:name="Xe3f703672e4551b98e562399f89ff9bcda63c47"/>
    <w:p>
      <w:pPr>
        <w:pStyle w:val="Heading3"/>
      </w:pPr>
      <w:r>
        <w:t xml:space="preserve">Alan Greenspan, Fed chairman who shaped the Great Moderation, dies at 100</w:t>
      </w:r>
    </w:p>
    <w:p>
      <w:pPr>
        <w:pStyle w:val="FirstParagraph"/>
      </w:pPr>
      <w:r>
        <w:t xml:space="preserve">Alan Greenspan, the 13th Chairman of the Federal Reserve, died June 22, 2026 at his home in Washington, D.C., aged 100, from complications of Parkinson’s disease. His wife of 29 years, NBC News correspondent Andrea Mitchell, confirmed the death. Greenspan ran the central bank from August 1987 to January 2006 under Reagan, George H.W. Bush, Clinton, and George W. Bush — 19 years across four presidencies and one of the longest U.S. expansions on record.</w:t>
      </w:r>
    </w:p>
    <w:p>
      <w:pPr>
        <w:pStyle w:val="BodyText"/>
      </w:pPr>
      <w:r>
        <w:t xml:space="preserve">Bloomberg Opinion columnist John Authers, writing June 23, framed the legacy as</w:t>
      </w:r>
      <w:r>
        <w:t xml:space="preserve"> </w:t>
      </w:r>
      <w:r>
        <w:t xml:space="preserve">“as convoluted as his words.”</w:t>
      </w:r>
      <w:r>
        <w:t xml:space="preserve"> </w:t>
      </w:r>
      <w:r>
        <w:t xml:space="preserve">Greenspan presided over the Great Moderation, a long stretch of low inflation and steady growth that made him the Maestro. But his opposition to derivatives regulation and the low-rate policy he ran after the 2001 downturn are widely read as preconditions for the 2008 financial crisis. Greenspan himself, testifying after the crash, conceded he had found a</w:t>
      </w:r>
      <w:r>
        <w:t xml:space="preserve"> </w:t>
      </w:r>
      <w:r>
        <w:t xml:space="preserve">“flaw”</w:t>
      </w:r>
      <w:r>
        <w:t xml:space="preserve"> </w:t>
      </w:r>
      <w:r>
        <w:t xml:space="preserve">in his free-market ideology. His December 1996 warning of</w:t>
      </w:r>
      <w:r>
        <w:t xml:space="preserve"> </w:t>
      </w:r>
      <w:r>
        <w:t xml:space="preserve">“irrational exuberance”</w:t>
      </w:r>
      <w:r>
        <w:t xml:space="preserve"> </w:t>
      </w:r>
      <w:r>
        <w:t xml:space="preserve">in asset prices, and his 2007 memoir</w:t>
      </w:r>
      <w:r>
        <w:t xml:space="preserve"> </w:t>
      </w:r>
      <w:r>
        <w:t xml:space="preserve">“The Age of Turbulence,”</w:t>
      </w:r>
      <w:r>
        <w:t xml:space="preserve"> </w:t>
      </w:r>
      <w:r>
        <w:t xml:space="preserve">bracket a career remembered for both its prescience and its blind spots.</w:t>
      </w:r>
    </w:p>
    <w:p>
      <w:pPr>
        <w:pStyle w:val="BodyText"/>
      </w:pPr>
      <w:r>
        <w:t xml:space="preserve">Authers draws the contrast with the present. Greenspan’s defining problem was talking markets down from froth; current Fed Chair Kevin Warsh faces the opposite bind — rates pinned at 3.5–3.75% with CPI at 4.2%, fighting to pull inflation down rather than coax growth up. The Federal Reserve marked the passing</w:t>
      </w:r>
      <w:r>
        <w:t xml:space="preserve"> </w:t>
      </w:r>
      <w:r>
        <w:t xml:space="preserve">“with deep sadness,”</w:t>
      </w:r>
      <w:r>
        <w:t xml:space="preserve"> </w:t>
      </w:r>
      <w:r>
        <w:t xml:space="preserve">saying his contributions</w:t>
      </w:r>
      <w:r>
        <w:t xml:space="preserve"> </w:t>
      </w:r>
      <w:r>
        <w:t xml:space="preserve">“left a lasting mark on this institution.”</w:t>
      </w:r>
    </w:p>
    <w:p>
      <w:pPr>
        <w:pStyle w:val="BodyText"/>
      </w:pPr>
      <w:r>
        <w:rPr>
          <w:b/>
          <w:bCs/>
        </w:rPr>
        <w:t xml:space="preserve">References</w:t>
      </w:r>
    </w:p>
    <w:p>
      <w:pPr>
        <w:pStyle w:val="BodyText"/>
      </w:pPr>
      <w:r>
        <w:t xml:space="preserve">[9] Authers, J. (2026, June 23). Greenspan’s legacy is as convoluted as his words. Bloomberg. https://www.bloomberg.com/opinion/newsletters/2026-06-23/greenspan-s-legacy-is-as-convoluted-as-his-words</w:t>
      </w:r>
      <w:r>
        <w:t xml:space="preserve"> </w:t>
      </w:r>
      <w:r>
        <w:t xml:space="preserve">[10] Federal Reserve. (2026, June 22). Statement on the passing of former Chairman Alan Greenspan. Board of Governors of the Federal Reserve System. https://www.federalreserve.gov/newsevents/pressreleases/other20260622a.htm</w:t>
      </w:r>
      <w:r>
        <w:t xml:space="preserve"> </w:t>
      </w:r>
      <w:r>
        <w:t xml:space="preserve">[11] CNBC. (2026, June 22). Alan Greenspan, former chairman of the Fed, dies at age 100. CNBC. https://www.cnbc.com/2026/06/22/alan-greenspan-former-chairman-of-the-fed-dies-at-age-100.html</w:t>
      </w:r>
      <w:r>
        <w:t xml:space="preserve"> </w:t>
      </w:r>
      <w:r>
        <w:t xml:space="preserve">[12] NBC News. (2026, June 22). Alan Greenspan, economist and longtime head of the Federal Reserve, dies at 100. NBC News. https://www.nbcnews.com/news/obituaries/alan-greenspan-economist-longtime-head-federal-reserve-dies-100-rcna42286</w:t>
      </w:r>
    </w:p>
    <w:p>
      <w:r>
        <w:pict>
          <v:rect style="width:0;height:1.5pt" o:hralign="center" o:hrstd="t" o:hr="t"/>
        </w:pict>
      </w:r>
    </w:p>
    <w:bookmarkEnd w:id="11"/>
    <w:bookmarkEnd w:id="12"/>
    <w:bookmarkStart w:id="15" w:name="politics-diplomacy"/>
    <w:p>
      <w:pPr>
        <w:pStyle w:val="Heading2"/>
      </w:pPr>
      <w:r>
        <w:t xml:space="preserve">2. Politics &amp; Diplomacy</w:t>
      </w:r>
    </w:p>
    <w:bookmarkStart w:id="13" w:name="X3f35a8321189d6448dc0a289151b04bfb1c62f0"/>
    <w:p>
      <w:pPr>
        <w:pStyle w:val="Heading3"/>
      </w:pPr>
      <w:r>
        <w:t xml:space="preserve">New York House primaries and South Carolina governor runoff test party fault lines</w:t>
      </w:r>
    </w:p>
    <w:p>
      <w:pPr>
        <w:pStyle w:val="FirstParagraph"/>
      </w:pPr>
      <w:r>
        <w:t xml:space="preserve">Polls close in New York at 9 p.m. EDT on June 23, 2026, a primary day spanning multiple states and centered on four competitive House Democratic contests in New York City. In NY-10, City Comptroller Brad Lander is challenging incumbent Dan Goldman, with Lander riding the progressive coalition energized by Zohran Mamdani’s NYC mayoral victory. Mamdani has endorsed Lander; Governor Kathy Hochul backs Goldman, and recent polling has shown Lander with a sizable lead. Three other races are on the ballot: the open NY-7 seat (Jenifer Rajkumar vs. Catalina Cruz), a three-way open NY-12 (Micah Lasher vs. Liz Schlossberg vs. Daniel Conway), and NY-13, where incumbent Adriano Espaillat faces challenger Abigail Avila Chevalier.</w:t>
      </w:r>
    </w:p>
    <w:p>
      <w:pPr>
        <w:pStyle w:val="BodyText"/>
      </w:pPr>
      <w:r>
        <w:t xml:space="preserve">In South Carolina, Republicans hold a gubernatorial runoff that has scrambled the usual Trump-endorsement playbook. Lt. Gov. Pamela Evette led the June 9 primary with 28.9% to Attorney General Alan Wilson’s 26.1%, neither clearing the majority needed to avoid a second round. President Trump then endorsed both candidates, telling supporters in a social-media post,</w:t>
      </w:r>
      <w:r>
        <w:t xml:space="preserve"> </w:t>
      </w:r>
      <w:r>
        <w:t xml:space="preserve">“I can’t hurt one of them by only Endorsing the other.”</w:t>
      </w:r>
      <w:r>
        <w:t xml:space="preserve"> </w:t>
      </w:r>
      <w:r>
        <w:t xml:space="preserve">The result is an unusual intraparty test of which lane — the lieutenant governor’s or the attorney general’s — best claims the MAGA mantle when the party’s leader has declined to choose.</w:t>
      </w:r>
    </w:p>
    <w:p>
      <w:pPr>
        <w:pStyle w:val="BodyText"/>
      </w:pPr>
      <w:r>
        <w:rPr>
          <w:b/>
          <w:bCs/>
        </w:rPr>
        <w:t xml:space="preserve">References</w:t>
      </w:r>
    </w:p>
    <w:p>
      <w:pPr>
        <w:pStyle w:val="BodyText"/>
      </w:pPr>
      <w:r>
        <w:t xml:space="preserve">[13] CBS News. (2026, June 23). New York House primaries, South Carolina runoff, Maryland and Utah races to watch. CBS News. https://www.cbsnews.com/news/new-york-house-primaries-mamdani-south-carolina-runoff-maryland-utah/</w:t>
      </w:r>
      <w:r>
        <w:t xml:space="preserve"> </w:t>
      </w:r>
      <w:r>
        <w:t xml:space="preserve">[14] NBC News. (2026, June 9). Trump-backed Pamela Evette advances to GOP primary runoff against Alan Wilson in South Carolina governor’s race. NBC News. https://www.nbcnews.com/politics/2026-election/south-carolina-governor-primary-runoff-pamela-evette-trump-rcna348699</w:t>
      </w:r>
      <w:r>
        <w:t xml:space="preserve"> </w:t>
      </w:r>
      <w:r>
        <w:t xml:space="preserve">[15] Ballotpedia. (2026, April 7). Incumbent Daniel Goldman, Nickie Kane, and Brad Lander are running in the Democratic primary for New York’s 10th Congressional District. Ballotpedia News. https://news.ballotpedia.org/2026/04/07/incumbent-daniel-goldman-d-nickie-kane-d-and-brad-lander-d-are-running-in-the-democratic-primary-for-new-yorks-10th-congressional-district-on-june-23-2026/</w:t>
      </w:r>
    </w:p>
    <w:p>
      <w:r>
        <w:pict>
          <v:rect style="width:0;height:1.5pt" o:hralign="center" o:hrstd="t" o:hr="t"/>
        </w:pict>
      </w:r>
    </w:p>
    <w:bookmarkEnd w:id="13"/>
    <w:bookmarkStart w:id="14" w:name="X7a494abe9a33da782941604d70ec8a4751477be"/>
    <w:p>
      <w:pPr>
        <w:pStyle w:val="Heading3"/>
      </w:pPr>
      <w:r>
        <w:t xml:space="preserve">Trump says Iran</w:t>
      </w:r>
      <w:r>
        <w:t xml:space="preserve"> </w:t>
      </w:r>
      <w:r>
        <w:t xml:space="preserve">“completely agreed”</w:t>
      </w:r>
      <w:r>
        <w:t xml:space="preserve"> </w:t>
      </w:r>
      <w:r>
        <w:t xml:space="preserve">to nuclear inspections; Tehran denies</w:t>
      </w:r>
    </w:p>
    <w:p>
      <w:pPr>
        <w:pStyle w:val="FirstParagraph"/>
      </w:pPr>
      <w:r>
        <w:t xml:space="preserve">President Trump declared June 23, 2026 that Iran has</w:t>
      </w:r>
      <w:r>
        <w:t xml:space="preserve"> </w:t>
      </w:r>
      <w:r>
        <w:t xml:space="preserve">“fully and completely agreed”</w:t>
      </w:r>
      <w:r>
        <w:t xml:space="preserve"> </w:t>
      </w:r>
      <w:r>
        <w:t xml:space="preserve">to allow nuclear inspections under the peace framework set out in the Islamabad Memorandum signed June 17. Within hours Tehran disputed him: Iranian Foreign Minister Abbas Araghchi and Foreign Ministry spokesman Esmaeil Baqaei said there were</w:t>
      </w:r>
      <w:r>
        <w:t xml:space="preserve"> </w:t>
      </w:r>
      <w:r>
        <w:t xml:space="preserve">“no plans for a nuclear inspection agreement,”</w:t>
      </w:r>
      <w:r>
        <w:t xml:space="preserve"> </w:t>
      </w:r>
      <w:r>
        <w:t xml:space="preserve">exposing a gap between the two governments’ accounts of what was actually settled.</w:t>
      </w:r>
    </w:p>
    <w:p>
      <w:pPr>
        <w:pStyle w:val="BodyText"/>
      </w:pPr>
      <w:r>
        <w:t xml:space="preserve">The contradiction sits at the center of a still-fragile deal. VP JD Vance led U.S. negotiators in Swiss talks on June 22–23, working through a roadmap toward a final agreement after the framework paused the recent fighting and reopened the Strait of Hormuz to commercial shipping. Israeli Prime Minister Benjamin Netanyahu pressed for full access by the IAEA, the UN nuclear watchdog, to Iranian sites — the verification mechanism that Trump claims to have secured and that Iran now says was never promised. The same framework underpins the 60-day U.S. oil-sanctions waiver issued June 22, making Tehran’s compliance, or its denial, the hinge on which both the inspections question and billions in restored oil revenue turn.</w:t>
      </w:r>
    </w:p>
    <w:p>
      <w:pPr>
        <w:pStyle w:val="BodyText"/>
      </w:pPr>
      <w:r>
        <w:rPr>
          <w:b/>
          <w:bCs/>
        </w:rPr>
        <w:t xml:space="preserve">References</w:t>
      </w:r>
    </w:p>
    <w:p>
      <w:pPr>
        <w:pStyle w:val="BodyText"/>
      </w:pPr>
      <w:r>
        <w:t xml:space="preserve">[16] CBS News. (2026, June 23). Iran-U.S. updates: Trump on nuclear sites, Strait of Hormuz. CBS News. https://www.cbsnews.com/live-updates/iran-us-war-trump-nuclear-sites-strait-of-hormuz/</w:t>
      </w:r>
      <w:r>
        <w:t xml:space="preserve"> </w:t>
      </w:r>
      <w:r>
        <w:t xml:space="preserve">[17] NBC News. (2026, June 23). Trump says Iran agreed to nuclear inspections; Tehran, Israel, Lebanon, IAEA, Vance updates. NBC News. https://www.nbcnews.com/world/iran/trump-iran-war-nuclear-inspections-israel-lebanon-iaea-vance-rcna351335</w:t>
      </w:r>
      <w:r>
        <w:t xml:space="preserve"> </w:t>
      </w:r>
      <w:r>
        <w:t xml:space="preserve">[18] CNBC. (2026, June 23). U.S. issues sweeping Iran oil sanction relief tied to Strait of Hormuz peace deal. CNBC. https://www.cnbc.com/2026/06/23/us-iran-oil-sanction-relief-strait-of-hormuz-peace-deal-.html</w:t>
      </w:r>
    </w:p>
    <w:p>
      <w:r>
        <w:pict>
          <v:rect style="width:0;height:1.5pt" o:hralign="center" o:hrstd="t" o:hr="t"/>
        </w:pict>
      </w:r>
    </w:p>
    <w:p>
      <w:pPr>
        <w:pStyle w:val="FirstParagraph"/>
      </w:pPr>
      <w:r>
        <w:rPr>
          <w:i/>
          <w:iCs/>
        </w:rPr>
        <w:t xml:space="preserve">Note: only 2 stories met T1-T4 standards for this category today.</w:t>
      </w:r>
    </w:p>
    <w:p>
      <w:r>
        <w:pict>
          <v:rect style="width:0;height:1.5pt" o:hralign="center" o:hrstd="t" o:hr="t"/>
        </w:pict>
      </w:r>
    </w:p>
    <w:bookmarkEnd w:id="14"/>
    <w:bookmarkEnd w:id="15"/>
    <w:bookmarkStart w:id="17" w:name="technology-industry"/>
    <w:p>
      <w:pPr>
        <w:pStyle w:val="Heading2"/>
      </w:pPr>
      <w:r>
        <w:t xml:space="preserve">3. Technology &amp; Industry</w:t>
      </w:r>
    </w:p>
    <w:bookmarkStart w:id="16" w:name="X5a7ad978fa8a658ce8bae7de8b2dbf7a722652d"/>
    <w:p>
      <w:pPr>
        <w:pStyle w:val="Heading3"/>
      </w:pPr>
      <w:r>
        <w:t xml:space="preserve">Tech rout deepens as SpaceX bond plan triggers global sell-off, Mag-7 slide</w:t>
      </w:r>
    </w:p>
    <w:p>
      <w:pPr>
        <w:pStyle w:val="FirstParagraph"/>
      </w:pPr>
      <w:r>
        <w:t xml:space="preserve">SpaceX fell more than 4% in premarket trading June 23, 2026 and dragged a broad technology sell-off across global markets. The newly public rocket and AI company — it IPO’d June 12 at $135 a share, raising roughly $86 billion — had peaked near $225 before sliding to around $155, a drop of about 16.2% from its post-IPO high. The trigger: a $20 billion bond offering that spooked investors into reading the move as a sign the company is short of cash so soon after its listing. CNBC put the cumulative market-cap loss from SpaceX’s peak at around $400 billion; NBC News pegged it as high as $900 billion.</w:t>
      </w:r>
    </w:p>
    <w:p>
      <w:pPr>
        <w:pStyle w:val="BodyText"/>
      </w:pPr>
      <w:r>
        <w:t xml:space="preserve">The bond proceeds are earmarked partly to repay the bridge loan SpaceX used to acquire xAI in February 2026 and to fund a vast AI and data-center buildout. The scale of that spending is what unnerves the market: SpaceX’s planned capital expenditures balloon over the decade, the bulk of it directed at AI infrastructure whose returns remain unproven.</w:t>
      </w:r>
    </w:p>
    <w:p>
      <w:pPr>
        <w:pStyle w:val="BodyText"/>
      </w:pPr>
      <w:r>
        <w:t xml:space="preserve">The selling spread well beyond one stock. Alphabet logged its worst single-day drop in over a year — shares closed down roughly 5%, erasing about $264 billion — after Gemini co-lead Noam Shazeer left for OpenAI and Nobel laureate John Jumper departed Google DeepMind for Anthropic, raising fresh doubts about the company’s AI talent retention. Memory-chip makers SK Hynix and Samsung each fell more than 12%, and Nasdaq-100 futures were down about 2.8% premarket, a sign that investors are repricing the entire AI trade rather than punishing a single name.</w:t>
      </w:r>
    </w:p>
    <w:p>
      <w:pPr>
        <w:pStyle w:val="BodyText"/>
      </w:pPr>
      <w:r>
        <w:rPr>
          <w:b/>
          <w:bCs/>
        </w:rPr>
        <w:t xml:space="preserve">References</w:t>
      </w:r>
    </w:p>
    <w:p>
      <w:pPr>
        <w:pStyle w:val="BodyText"/>
      </w:pPr>
      <w:r>
        <w:t xml:space="preserve">[19] CNBC. (2026, June 23). Tech stocks sell off as SpaceX, Mag-7, Samsung and SK Hynix slide. CNBC. https://www.cnbc.com/2026/06/23/tech-stocks-sell-off-mag7-samsung-sk-hynix.html</w:t>
      </w:r>
      <w:r>
        <w:t xml:space="preserve"> </w:t>
      </w:r>
      <w:r>
        <w:t xml:space="preserve">[20] NBC News. (2026, June 23). Tech sell-off grips markets as SpaceX, Alphabet drag Nasdaq-100 lower. NBC News. https://www.nbcnews.com/business/business-news/tech-sell-off-markets-spacex-alphabet-nasdaq100-stocks-rcna351331</w:t>
      </w:r>
      <w:r>
        <w:t xml:space="preserve"> </w:t>
      </w:r>
      <w:r>
        <w:t xml:space="preserve">[21] CNBC. (2026, June 23). SpaceX stock falls in tech sell-off. CNBC. https://www.cnbc.com/2026/06/23/spacex-stock-tech-sell-off.html</w:t>
      </w:r>
      <w:r>
        <w:t xml:space="preserve"> </w:t>
      </w:r>
      <w:r>
        <w:t xml:space="preserve">[22] The Motley Fool. (2026, June 23). SpaceX’s fundraising is not over with a $20 billion new bond offering. The Motley Fool. https://www.fool.com/investing/2026/06/23/spacexs-fundraising-is-not-over-with-a-20-billion-new-bond-offering/</w:t>
      </w:r>
      <w:r>
        <w:t xml:space="preserve"> </w:t>
      </w:r>
      <w:r>
        <w:t xml:space="preserve">[23] CNBC. (2026, June 22). Alphabet paces for worst day in a year after AI talent exits. CNBC. https://www.cnbc.com/2026/06/22/alphabet-goog-stock-ai-departures.html</w:t>
      </w:r>
    </w:p>
    <w:p>
      <w:r>
        <w:pict>
          <v:rect style="width:0;height:1.5pt" o:hralign="center" o:hrstd="t" o:hr="t"/>
        </w:pict>
      </w:r>
    </w:p>
    <w:p>
      <w:pPr>
        <w:pStyle w:val="FirstParagraph"/>
      </w:pPr>
      <w:r>
        <w:rPr>
          <w:i/>
          <w:iCs/>
        </w:rPr>
        <w:t xml:space="preserve">Note: only 1 story met T1-T4 standards for this category today.</w:t>
      </w:r>
    </w:p>
    <w:p>
      <w:r>
        <w:pict>
          <v:rect style="width:0;height:1.5pt" o:hralign="center" o:hrstd="t" o:hr="t"/>
        </w:pict>
      </w:r>
    </w:p>
    <w:bookmarkEnd w:id="16"/>
    <w:bookmarkEnd w:id="17"/>
    <w:bookmarkStart w:id="20" w:name="society-livelihood"/>
    <w:p>
      <w:pPr>
        <w:pStyle w:val="Heading2"/>
      </w:pPr>
      <w:r>
        <w:t xml:space="preserve">4. Society &amp; Livelihood</w:t>
      </w:r>
    </w:p>
    <w:bookmarkStart w:id="18" w:name="X88724fa3820e25948ac35e662cb30a9774bb446"/>
    <w:p>
      <w:pPr>
        <w:pStyle w:val="Heading3"/>
      </w:pPr>
      <w:r>
        <w:t xml:space="preserve">What ending birthright citizenship would mean for 4.4 million U.S.-born children</w:t>
      </w:r>
    </w:p>
    <w:p>
      <w:pPr>
        <w:pStyle w:val="FirstParagraph"/>
      </w:pPr>
      <w:r>
        <w:t xml:space="preserve">A Supreme Court ruling in Trump v. Barbara could redraw who counts as American at birth, and an NPR explainer published June 23, 2026 lays out the stakes as the decision nears. The case turns on the 14th Amendment’s citizenship clause —</w:t>
      </w:r>
      <w:r>
        <w:t xml:space="preserve"> </w:t>
      </w:r>
      <w:r>
        <w:t xml:space="preserve">“all persons born or naturalized in the United States, and subject to the jurisdiction thereof”</w:t>
      </w:r>
      <w:r>
        <w:t xml:space="preserve"> </w:t>
      </w:r>
      <w:r>
        <w:t xml:space="preserve">— and on Executive Order 14160, which directs federal agencies not to recognize citizenship for children born to parents who are in the country unlawfully or only temporarily. Roughly 4.4 million U.S.-born children of undocumented parents currently live in the United States; if the order stands, future births in that category could be stripped of automatic citizenship, raising the prospect of statelessness.</w:t>
      </w:r>
    </w:p>
    <w:p>
      <w:pPr>
        <w:pStyle w:val="BodyText"/>
      </w:pPr>
      <w:r>
        <w:t xml:space="preserve">The legal weight runs against the order. In United States v. Wong Kim Ark (1898), the Court held that a child born on U.S. soil to non-citizen parents was a citizen — the precedent that has anchored birthright citizenship for more than a century. The justices heard oral arguments April 1, 2026, and reporting from the courtroom suggested a majority skeptical of the government’s position. A ruling is expected by the end of June 2026; June 23 was an opinion-announcement day, but the decision had not been released at publication.</w:t>
      </w:r>
    </w:p>
    <w:p>
      <w:pPr>
        <w:pStyle w:val="BodyText"/>
      </w:pPr>
      <w:r>
        <w:rPr>
          <w:b/>
          <w:bCs/>
        </w:rPr>
        <w:t xml:space="preserve">References</w:t>
      </w:r>
    </w:p>
    <w:p>
      <w:pPr>
        <w:pStyle w:val="BodyText"/>
      </w:pPr>
      <w:r>
        <w:t xml:space="preserve">[24] NPR. (2026, June 23). What happens if the US ends birthright citizenship? NPR. https://www.npr.org/2026/06/23/nx-s1-5861724/what-happens-if-the-us-ends-birthright-citizenship</w:t>
      </w:r>
      <w:r>
        <w:t xml:space="preserve"> </w:t>
      </w:r>
      <w:r>
        <w:t xml:space="preserve">[25] STAT News. (2026, June 23). The public health consequences of ending birthright citizenship. STAT News. https://www.statnews.com/2026/06/23/birthright-citizenship-supreme-court-ruling-public-health/</w:t>
      </w:r>
      <w:r>
        <w:t xml:space="preserve"> </w:t>
      </w:r>
      <w:r>
        <w:t xml:space="preserve">[26] Congress.gov. (2026). Trump v. Barbara: Supreme Court considers birthright citizenship. Congressional Research Service. https://www.congress.gov/crs-product/LSB11423</w:t>
      </w:r>
    </w:p>
    <w:p>
      <w:r>
        <w:pict>
          <v:rect style="width:0;height:1.5pt" o:hralign="center" o:hrstd="t" o:hr="t"/>
        </w:pict>
      </w:r>
    </w:p>
    <w:bookmarkEnd w:id="18"/>
    <w:bookmarkStart w:id="19" w:name="Xad2a18f75c13de2893db75a23df2ab2d5156d7b"/>
    <w:p>
      <w:pPr>
        <w:pStyle w:val="Heading3"/>
      </w:pPr>
      <w:r>
        <w:t xml:space="preserve">Ending birthright citizenship would open an immediate newborn coverage gap, bioethicist warns</w:t>
      </w:r>
    </w:p>
    <w:p>
      <w:pPr>
        <w:pStyle w:val="FirstParagraph"/>
      </w:pPr>
      <w:r>
        <w:t xml:space="preserve">About 9% of all U.S. births are to parents who are undocumented or hold temporary visas — the exact group whose children would lose citizenship if the Supreme Court upholds Executive Order 14160 in Trump v. Barbara. Writing in STAT News on June 23, 2026, bioethicist Rachel E. Fabi of SUNY Upstate Medical University traces what that would mean for the health system, not just the legal one.</w:t>
      </w:r>
    </w:p>
    <w:p>
      <w:pPr>
        <w:pStyle w:val="BodyText"/>
      </w:pPr>
      <w:r>
        <w:t xml:space="preserve">The pressure point is Medicaid. The program covers roughly 40% of all U.S. births and automatically extends coverage to newborns for their first year — but that automatic coverage is keyed to the infant’s citizenship. Strip the citizenship and the coverage vanishes at birth, creating an immediate gap for exactly the families least able to absorb it. Fabi argues the chilling effect is already measurable: 43% of likely undocumented immigrants report a child in their household skipped necessary healthcare in the past year out of fear of immigration enforcement. A ruling against birthright citizenship, she writes, would compound that avoidance, reaching school-based health services and routine pediatric care for U.S.-born children swept into legal limbo.</w:t>
      </w:r>
    </w:p>
    <w:p>
      <w:pPr>
        <w:pStyle w:val="BodyText"/>
      </w:pPr>
      <w:r>
        <w:rPr>
          <w:b/>
          <w:bCs/>
        </w:rPr>
        <w:t xml:space="preserve">References</w:t>
      </w:r>
    </w:p>
    <w:p>
      <w:pPr>
        <w:pStyle w:val="BodyText"/>
      </w:pPr>
      <w:r>
        <w:t xml:space="preserve">[27] Fabi, R. E. (2026, June 23). The public health consequences of ending birthright citizenship. STAT News. https://www.statnews.com/2026/06/23/birthright-citizenship-supreme-court-ruling-public-health/</w:t>
      </w:r>
      <w:r>
        <w:t xml:space="preserve"> </w:t>
      </w:r>
      <w:r>
        <w:t xml:space="preserve">[28] NPR. (2026, June 23). What happens if the US ends birthright citizenship? NPR. https://www.npr.org/2026/06/23/nx-s1-5861724/what-happens-if-the-us-ends-birthright-citizenship</w:t>
      </w:r>
    </w:p>
    <w:p>
      <w:r>
        <w:pict>
          <v:rect style="width:0;height:1.5pt" o:hralign="center" o:hrstd="t" o:hr="t"/>
        </w:pict>
      </w:r>
    </w:p>
    <w:p>
      <w:pPr>
        <w:pStyle w:val="FirstParagraph"/>
      </w:pPr>
      <w:r>
        <w:rPr>
          <w:i/>
          <w:iCs/>
        </w:rPr>
        <w:t xml:space="preserve">Note: only 2 stories met T1-T4 standards for this category today.</w:t>
      </w:r>
    </w:p>
    <w:p>
      <w:r>
        <w:pict>
          <v:rect style="width:0;height:1.5pt" o:hralign="center" o:hrstd="t" o:hr="t"/>
        </w:pict>
      </w:r>
    </w:p>
    <w:bookmarkEnd w:id="19"/>
    <w:bookmarkEnd w:id="20"/>
    <w:bookmarkStart w:id="22" w:name="corporate-ipo-ma"/>
    <w:p>
      <w:pPr>
        <w:pStyle w:val="Heading2"/>
      </w:pPr>
      <w:r>
        <w:t xml:space="preserve">5. Corporate IPO &amp; M&amp;A</w:t>
      </w:r>
    </w:p>
    <w:bookmarkStart w:id="21" w:name="Xa54d5ee6c14f383685d0a180245536eb599a8ff"/>
    <w:p>
      <w:pPr>
        <w:pStyle w:val="Heading3"/>
      </w:pPr>
      <w:r>
        <w:t xml:space="preserve">AbbVie to buy Apogee Therapeutics for $10.9 billion to challenge Dupixent</w:t>
      </w:r>
    </w:p>
    <w:p>
      <w:pPr>
        <w:pStyle w:val="FirstParagraph"/>
      </w:pPr>
      <w:r>
        <w:t xml:space="preserve">AbbVie (NYSE: ABBV) agreed June 22, 2026 to acquire Apogee Therapeutics for $135.11 per share in cash, an equity value of roughly $10.9 billion, in a bet on the next generation of immunology drugs. Both boards approved the deal unanimously; it is expected to close in Q3 2026, subject to an Apogee shareholder vote and Hart-Scott-Rodino antitrust clearance. AbbVie says the acquisition becomes accretive to adjusted diluted earnings per share from 2032.</w:t>
      </w:r>
    </w:p>
    <w:p>
      <w:pPr>
        <w:pStyle w:val="BodyText"/>
      </w:pPr>
      <w:r>
        <w:t xml:space="preserve">The prize is Apogee’s lead candidate, zumilokibart (APG777), an anti-IL-13 monoclonal antibody in Phase 2/3 trials for atopic dermatitis and asthma. Its pitch is convenience: longer-term data support maintenance dosing as infrequent as twice a year, a potential edge over rivals that require more frequent injections. Apogee’s broader pipeline includes APG990, an anti-IL-4Rα antibody, and APG808, an anti-TSLP candidate.</w:t>
      </w:r>
    </w:p>
    <w:p>
      <w:pPr>
        <w:pStyle w:val="BodyText"/>
      </w:pPr>
      <w:r>
        <w:t xml:space="preserve">The target is Dupixent, the Sanofi/Regeneron blockbuster that pulls in roughly $15 billion a year treating the same inflammatory diseases. AbbVie needs a new immunology engine: its old anchor, Humira, has lost patent exclusivity to biosimilars, and the company now leans on Skyrizi and Rinvoq for growth. Buying Apogee deepens that bench and gives AbbVie a direct shot at the atopic-dermatitis and asthma markets Dupixent dominates.</w:t>
      </w:r>
    </w:p>
    <w:p>
      <w:pPr>
        <w:pStyle w:val="BodyText"/>
      </w:pPr>
      <w:r>
        <w:rPr>
          <w:b/>
          <w:bCs/>
        </w:rPr>
        <w:t xml:space="preserve">References</w:t>
      </w:r>
    </w:p>
    <w:p>
      <w:pPr>
        <w:pStyle w:val="BodyText"/>
      </w:pPr>
      <w:r>
        <w:t xml:space="preserve">[29] Yahoo Finance. (2026, June 22). AbbVie strikes $10.9 billion deal to acquire Apogee Therapeutics. Yahoo Finance. https://finance.yahoo.com/healthcare/articles/abbvie-strikes-10-9-billion-125837267.html</w:t>
      </w:r>
      <w:r>
        <w:t xml:space="preserve"> </w:t>
      </w:r>
      <w:r>
        <w:t xml:space="preserve">[30] AbbVie. (2026, June 22). AbbVie to acquire Apogee Therapeutics, deepening immunology portfolio. AbbVie News Center. https://news.abbvie.com/2026-06-22-AbbVie-to-Acquire-Apogee-Therapeutics,-Deepening-Immunology-Portfolio</w:t>
      </w:r>
      <w:r>
        <w:t xml:space="preserve"> </w:t>
      </w:r>
      <w:r>
        <w:t xml:space="preserve">[31] AbbVie Inc. (2026, June 22). Form 8-K, Exhibit 99.1. U.S. Securities and Exchange Commission. https://www.sec.gov/Archives/edgar/data/0001551152/000110465926076067/tm2618365d1_ex99-1.htm</w:t>
      </w:r>
      <w:r>
        <w:t xml:space="preserve"> </w:t>
      </w:r>
      <w:r>
        <w:t xml:space="preserve">[32] BioSpace. (2026, June 22). AbbVie nears $11B Apogee buy to challenge juggernaut Dupixent. BioSpace. https://www.biospace.com/business/abbvie-nears-11b-apogee-buy-to-challenge-juggernaut-dupixent</w:t>
      </w:r>
      <w:r>
        <w:t xml:space="preserve"> </w:t>
      </w:r>
      <w:r>
        <w:t xml:space="preserve">[33] Pharmaceutical Executive. (2026, June 22). AbbVie acquires Apogee Therapeutics for $10.9 billion. Pharmaceutical Executive. https://www.pharmexec.com/view/daily-abbvie-acquires-apogee-therapeutics-10-9-billion</w:t>
      </w:r>
    </w:p>
    <w:p>
      <w:r>
        <w:pict>
          <v:rect style="width:0;height:1.5pt" o:hralign="center" o:hrstd="t" o:hr="t"/>
        </w:pict>
      </w:r>
    </w:p>
    <w:p>
      <w:pPr>
        <w:pStyle w:val="FirstParagraph"/>
      </w:pPr>
      <w:r>
        <w:rPr>
          <w:i/>
          <w:iCs/>
        </w:rPr>
        <w:t xml:space="preserve">Note: only 1 story met T1-T4 standards for this category today.</w:t>
      </w:r>
    </w:p>
    <w:p>
      <w:r>
        <w:pict>
          <v:rect style="width:0;height:1.5pt" o:hralign="center" o:hrstd="t" o:hr="t"/>
        </w:pict>
      </w:r>
    </w:p>
    <w:bookmarkEnd w:id="21"/>
    <w:bookmarkEnd w:id="22"/>
    <w:bookmarkStart w:id="23" w:name="other-notable-events"/>
    <w:p>
      <w:pPr>
        <w:pStyle w:val="Heading2"/>
      </w:pPr>
      <w:r>
        <w:t xml:space="preserve">6. Other Notable Events</w:t>
      </w:r>
    </w:p>
    <w:p>
      <w:pPr>
        <w:pStyle w:val="FirstParagraph"/>
      </w:pPr>
      <w:r>
        <w:rPr>
          <w:i/>
          <w:iCs/>
        </w:rPr>
        <w:t xml:space="preserve">Note: only 0 stories met T1-T4 standards for this category today.</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2026-06-23T12:59:46Z</dcterms:created>
  <dcterms:modified xsi:type="dcterms:W3CDTF">2026-06-23T12:59:46Z</dcterms:modified>
</cp:coreProperties>
</file>

<file path=docProps/custom.xml><?xml version="1.0" encoding="utf-8"?>
<Properties xmlns="http://schemas.openxmlformats.org/officeDocument/2006/custom-properties" xmlns:vt="http://schemas.openxmlformats.org/officeDocument/2006/docPropsVTypes"/>
</file>