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英国每日热点新闻-2026年6月22日"/>
    <w:p>
      <w:pPr>
        <w:pStyle w:val="Heading1"/>
      </w:pPr>
      <w:r>
        <w:rPr>
          <w:rFonts w:hint="eastAsia"/>
        </w:rPr>
        <w:t xml:space="preserve">英国每日热点新闻</w:t>
      </w:r>
      <w:r>
        <w:t xml:space="preserve"> — </w:t>
      </w:r>
      <w:r>
        <w:rPr>
          <w:rFonts w:hint="eastAsia"/>
        </w:rPr>
        <w:t xml:space="preserve">2026年6月22日</w:t>
      </w:r>
    </w:p>
    <w:bookmarkStart w:id="12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英国央行放宽稳定币监管设定单币种400亿英镑发行上限"/>
    <w:p>
      <w:pPr>
        <w:pStyle w:val="Heading3"/>
      </w:pPr>
      <w:r>
        <w:rPr>
          <w:rFonts w:hint="eastAsia"/>
        </w:rPr>
        <w:t xml:space="preserve">英国央行放宽稳定币监管，设定单币种400亿英镑发行上限</w:t>
      </w:r>
    </w:p>
    <w:p>
      <w:pPr>
        <w:pStyle w:val="FirstParagraph"/>
      </w:pPr>
      <w:r>
        <w:rPr>
          <w:rFonts w:hint="eastAsia"/>
        </w:rPr>
        <w:t xml:space="preserve">英格兰银行6月22日发布系统性稳定币监管的政策声明与《行为准则》草案，彻底取消了此前征求意见稿中备受争议的个人持有上限——零售用户每币种2万英镑、企业用户1000万英镑——改为对每种稳定币设定400亿英镑（528亿美元）的“临时发行护栏”。央行同时把储备资产中可配置于短期政府债务的比例从60%上调至70%，其余须存放于无息央行账户，以保证随时按面值赎回。</w:t>
      </w:r>
    </w:p>
    <w:p>
      <w:pPr>
        <w:pStyle w:val="BodyText"/>
      </w:pPr>
      <w:r>
        <w:rPr>
          <w:rFonts w:hint="eastAsia"/>
        </w:rPr>
        <w:t xml:space="preserve">这是对行业普遍批评的直接回应。央行2025年11月的征求意见稿因持有限额过严、储备约束过苛而遭质疑，业界担忧此举会让英镑稳定币在与美元、欧元同类产品的竞争中处于劣势。本次调整后，金融稳定副行长莎拉·布里登（Sarah</w:t>
      </w:r>
      <w:r>
        <w:t xml:space="preserve"> </w:t>
      </w:r>
      <w:r>
        <w:rPr>
          <w:rFonts w:hint="eastAsia"/>
        </w:rPr>
        <w:t xml:space="preserve">Breeden）称这是“在为英国支付体系提供更多选择和创新方面迈出的重要一步”。</w:t>
      </w:r>
    </w:p>
    <w:p>
      <w:pPr>
        <w:pStyle w:val="BodyText"/>
      </w:pPr>
      <w:r>
        <w:rPr>
          <w:rFonts w:hint="eastAsia"/>
        </w:rPr>
        <w:t xml:space="preserve">业界反应仍有保留。ClearBank集团首席执行官马克·费尔利斯（Mark</w:t>
      </w:r>
      <w:r>
        <w:t xml:space="preserve"> </w:t>
      </w:r>
      <w:r>
        <w:rPr>
          <w:rFonts w:hint="eastAsia"/>
        </w:rPr>
        <w:t xml:space="preserve">Fairless）虽对部分修改表示欢迎，但指出新制度“仍是全球最审慎、最保守的监管制度”，并警告“如果英镑稳定币在商业可行性和实用性上不及美元和欧元同类产品，英国就无法赢得这场数字资产的全球竞赛”。央行将公开征求行业反馈至2026年9月22日，计划在2026年底前敲定《行为准则》，受监管的英镑稳定币最早可于2027年起运营。这一框架专门适用于零售支付中使用的英镑系统性稳定币，与FCA依据《2023年金融服务与市场法》监管的更广泛加密资产体系相区分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Bank of England. (2026, June 22). Bank of England launches policy statement and draft rules on regulating systemic stablecoins. Bank of England. https://www.bankofengland.co.uk/news/2026/june/boe-launches-policy-statement-and-draft-rules-on-regulating-systemic-stablecoins</w:t>
      </w:r>
      <w:r>
        <w:t xml:space="preserve"> </w:t>
      </w:r>
      <w:r>
        <w:t xml:space="preserve">[2] Seers, P., &amp; Tabahriti, S. (2026, June 22). Bank of England softens stablecoin rules. Reuters. https://finance.yahoo.com/economy/policy/articles/bank-england-softens-stablecoin-rules-074609323.html</w:t>
      </w:r>
      <w:r>
        <w:t xml:space="preserve"> </w:t>
      </w:r>
      <w:r>
        <w:t xml:space="preserve">[3] PYMNTS. (2026, June 22). Bank of England cancels plans for stablecoin ownership limits. PYMNTS.com. https://www.pymnts.com/cryptocurrency/2026/bank-of-england-cancels-plans-for-stablecoin-ownership-limits/</w:t>
      </w:r>
    </w:p>
    <w:p>
      <w:r>
        <w:pict>
          <v:rect style="width:0;height:1.5pt" o:hralign="center" o:hrstd="t" o:hr="t"/>
        </w:pict>
      </w:r>
    </w:p>
    <w:bookmarkEnd w:id="9"/>
    <w:bookmarkStart w:id="10" w:name="脱欧十年经济学家估算英国经济较留欧路径缩水2至8"/>
    <w:p>
      <w:pPr>
        <w:pStyle w:val="Heading3"/>
      </w:pPr>
      <w:r>
        <w:rPr>
          <w:rFonts w:hint="eastAsia"/>
        </w:rPr>
        <w:t xml:space="preserve">脱欧十年，经济学家估算英国经济较留欧路径缩水2%至8%</w:t>
      </w:r>
    </w:p>
    <w:p>
      <w:pPr>
        <w:pStyle w:val="FirstParagraph"/>
      </w:pPr>
      <w:r>
        <w:rPr>
          <w:rFonts w:hint="eastAsia"/>
        </w:rPr>
        <w:t xml:space="preserve">脱欧公投十周年前夕，经济学家普遍认为离开欧盟拖累了英国经济增长潜力，对放弃产出的估算介于GDP的2%到8%之间。CNN商业频道6月22日发布这份回顾——距离2016年6月23日公投整整十年——伦敦国王学院（King’s</w:t>
      </w:r>
      <w:r>
        <w:t xml:space="preserve"> College </w:t>
      </w:r>
      <w:r>
        <w:rPr>
          <w:rFonts w:hint="eastAsia"/>
        </w:rPr>
        <w:t xml:space="preserve">London）的乔纳森·波特斯（Jonathan</w:t>
      </w:r>
      <w:r>
        <w:t xml:space="preserve"> </w:t>
      </w:r>
      <w:r>
        <w:rPr>
          <w:rFonts w:hint="eastAsia"/>
        </w:rPr>
        <w:t xml:space="preserve">Portes）总结称：“脱欧让英国经济比原本应有的规模更小。这种影响不是突然崩溃，而是对贸易、投资和生产率持续累积的拖累。”</w:t>
      </w:r>
    </w:p>
    <w:p>
      <w:pPr>
        <w:pStyle w:val="BodyText"/>
      </w:pPr>
      <w:r>
        <w:rPr>
          <w:rFonts w:hint="eastAsia"/>
        </w:rPr>
        <w:t xml:space="preserve">数据勾勒出结构性转向。英国出口流向欧盟的份额十年间从54%降至47%，但出口总额仍从1300亿英镑升至2400亿英镑。2021年以来净移民年均55万人，远高于2010年代的25万。摩擦的微观体现同样显著：博世（Bosch）英国子公司如今每年要处理1万笔进口报关，脱欧前仅为40笔。</w:t>
      </w:r>
    </w:p>
    <w:p>
      <w:pPr>
        <w:pStyle w:val="BodyText"/>
      </w:pPr>
      <w:r>
        <w:rPr>
          <w:rFonts w:hint="eastAsia"/>
        </w:rPr>
        <w:t xml:space="preserve">民意已经定调。文中引述的一项YouGov民调显示，六成英国人认为脱欧是失败的。英国新签的各项贸易协定，与2025年价值8560亿英镑的英欧双边贸易相比被形容为“微不足道”。在首相斯塔默（Starmer）治下，伦敦与布鲁塞尔关系明显改善，他寻求与单一市场实现更紧密的接轨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CNN Business. (2026, June 22). Brexit at 10: How leaving the EU reshaped the UK economy. CNN. https://www.cnn.com/2026/06/22/business/brexit-anniversary-uk-economy-impact-intl</w:t>
      </w:r>
    </w:p>
    <w:p>
      <w:r>
        <w:pict>
          <v:rect style="width:0;height:1.5pt" o:hralign="center" o:hrstd="t" o:hr="t"/>
        </w:pict>
      </w:r>
    </w:p>
    <w:bookmarkEnd w:id="10"/>
    <w:bookmarkStart w:id="11" w:name="英国与墨西哥cptpp贸易条款正式生效开启优惠市场准入"/>
    <w:p>
      <w:pPr>
        <w:pStyle w:val="Heading3"/>
      </w:pPr>
      <w:r>
        <w:rPr>
          <w:rFonts w:hint="eastAsia"/>
        </w:rPr>
        <w:t xml:space="preserve">英国与墨西哥CPTPP贸易条款正式生效，开启优惠市场准入</w:t>
      </w:r>
    </w:p>
    <w:p>
      <w:pPr>
        <w:pStyle w:val="FirstParagraph"/>
      </w:pPr>
      <w:r>
        <w:rPr>
          <w:rFonts w:hint="eastAsia"/>
        </w:rPr>
        <w:t xml:space="preserve">英国与墨西哥的CPTPP贸易条款6月22日正式生效，墨西哥此前于2026年1月20日颁布国家法令，批准英国加入《全面与进步跨太平洋伙伴关系协定》（Comprehensive</w:t>
      </w:r>
      <w:r>
        <w:t xml:space="preserve"> and Progressive Agreement for Trans-Pacific </w:t>
      </w:r>
      <w:r>
        <w:rPr>
          <w:rFonts w:hint="eastAsia"/>
        </w:rPr>
        <w:t xml:space="preserve">Partnership）的入会议定书。自6月22日起，关税优惠和墨西哥优惠关税配额适用于英墨之间的贸易。</w:t>
      </w:r>
    </w:p>
    <w:p>
      <w:pPr>
        <w:pStyle w:val="BodyText"/>
      </w:pPr>
      <w:r>
        <w:rPr>
          <w:rFonts w:hint="eastAsia"/>
        </w:rPr>
        <w:t xml:space="preserve">墨西哥是最后一个完成批准的CPTPP成员。英国已于2024年12月15日正式成为CPTPP正式成员，但需待全部缔约方批准，相关条款才能逐一对各国生效。英国产业界的分析将墨西哥列为CPTPP框架下英国红肉出口的最大单一市场机遇——加入协定后，英国获得了墨西哥牛肉、猪肉和禽肉市场的准入，逾99%的现有对CPTPP成员货物出口将享受零关税。</w:t>
      </w:r>
    </w:p>
    <w:p>
      <w:pPr>
        <w:pStyle w:val="BodyText"/>
      </w:pPr>
      <w:r>
        <w:rPr>
          <w:rFonts w:hint="eastAsia"/>
        </w:rPr>
        <w:t xml:space="preserve">英国与马来西亚的CPTPP条款也在同一天生效。CPTPP目前覆盖12个成员国，合计GDP超过15万亿美元。自6月22日起，使用CPTPP优惠的进口商必须以正确的关税编码申报货物。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UK Government. (2026, May 18). Mexico ratification of UK accession added to CPTPP area. HM Revenue &amp; Customs Trade Tariff Service. https://www.trade-tariff.service.gov.uk/news/stories/mexico-ratification-of-uk-accession-added-to-comprehensive-and-progressive-agreement-for-trans-pacific-partnership-cptpp-area–18-may-2026</w:t>
      </w:r>
      <w:r>
        <w:t xml:space="preserve"> </w:t>
      </w:r>
      <w:r>
        <w:t xml:space="preserve">[6] UK Government. (2026, June 22). Comprehensive and Progressive Agreement for Trans-Pacific Partnership (CPTPP). business.gov.uk. https://www.business.gov.uk/export-from-uk/campaigns/CPTPP/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3" w:name="斯塔默辞去英国首相职务伯纳姆有望接任"/>
    <w:p>
      <w:pPr>
        <w:pStyle w:val="Heading3"/>
      </w:pPr>
      <w:r>
        <w:rPr>
          <w:rFonts w:hint="eastAsia"/>
        </w:rPr>
        <w:t xml:space="preserve">斯塔默辞去英国首相职务，伯纳姆有望接任</w:t>
      </w:r>
    </w:p>
    <w:p>
      <w:pPr>
        <w:pStyle w:val="FirstParagraph"/>
      </w:pPr>
      <w:r>
        <w:rPr>
          <w:rFonts w:hint="eastAsia"/>
        </w:rPr>
        <w:t xml:space="preserve">英国首相基尔·斯塔默（Keir</w:t>
      </w:r>
      <w:r>
        <w:t xml:space="preserve"> </w:t>
      </w:r>
      <w:r>
        <w:rPr>
          <w:rFonts w:hint="eastAsia"/>
        </w:rPr>
        <w:t xml:space="preserve">Starmer）6月22日周一上午宣布辞职，先向国王查尔斯三世（King</w:t>
      </w:r>
      <w:r>
        <w:t xml:space="preserve"> Charles </w:t>
      </w:r>
      <w:r>
        <w:rPr>
          <w:rFonts w:hint="eastAsia"/>
        </w:rPr>
        <w:t xml:space="preserve">III）通报决定，随后在唐宁街10号门外发表简短声明。这位2024年7月带领工党赢得大选压倒性胜利的领导人说：“我的政党现在要问的问题是，我是否最适合带领我们进入下一次大选。我已经从议会党团那里听到了答案，我心怀坦然地接受这个答案。”斯塔默由此成为十年内第六位离任的英国首相。</w:t>
      </w:r>
    </w:p>
    <w:p>
      <w:pPr>
        <w:pStyle w:val="BodyText"/>
      </w:pPr>
      <w:r>
        <w:rPr>
          <w:rFonts w:hint="eastAsia"/>
        </w:rPr>
        <w:t xml:space="preserve">辞职是数月压力累积的结果。到2026年初，YouGov民调显示75%的人对斯塔默持负面评价，净好感度为-57，近乎追平任期最短的特拉斯。工党在5月地方与地区选举中惨败，单次失去逾1400个议席，而法拉奇领导的Reform</w:t>
      </w:r>
      <w:r>
        <w:t xml:space="preserve"> </w:t>
      </w:r>
      <w:r>
        <w:rPr>
          <w:rFonts w:hint="eastAsia"/>
        </w:rPr>
        <w:t xml:space="preserve">UK强势崛起。逾80名工党议员公开要求他辞职，卫生大臣韦斯·斯特里廷（Wes</w:t>
      </w:r>
      <w:r>
        <w:t xml:space="preserve"> </w:t>
      </w:r>
      <w:r>
        <w:rPr>
          <w:rFonts w:hint="eastAsia"/>
        </w:rPr>
        <w:t xml:space="preserve">Streeting）和三名国防部大臣已先后辞职。压垮局面的直接导火索，是安迪·伯纳姆（Andy</w:t>
      </w:r>
      <w:r>
        <w:t xml:space="preserve"> </w:t>
      </w:r>
      <w:r>
        <w:rPr>
          <w:rFonts w:hint="eastAsia"/>
        </w:rPr>
        <w:t xml:space="preserve">Burnham）6月20日在Makerfield补选中的决定性胜利。</w:t>
      </w:r>
    </w:p>
    <w:p>
      <w:pPr>
        <w:pStyle w:val="BodyText"/>
      </w:pPr>
      <w:r>
        <w:rPr>
          <w:rFonts w:hint="eastAsia"/>
        </w:rPr>
        <w:t xml:space="preserve">权力交接已经启动。斯塔默将以看守首相身份留任至选出继任者，工党领袖提名于7月9日开启，最迟9月确认新领袖。伯纳姆在数小时内确认将角逐党魁，斯特里廷同时宣布支持伯纳姆而非自己参选。消息公布后，英镑兑美元下跌0.25%至1.3201，FTSE</w:t>
      </w:r>
      <w:r>
        <w:t xml:space="preserve"> </w:t>
      </w:r>
      <w:r>
        <w:rPr>
          <w:rFonts w:hint="eastAsia"/>
        </w:rPr>
        <w:t xml:space="preserve">100小幅回落0.03%。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Al Jazeera Staff. (2026, June 22). UK’s Starmer announces resignation from office after mounting pressure. Al Jazeera. https://www.aljazeera.com/news/2026/6/22/uks-starmer-announces-resignation-from-office-after-mounting-pressure</w:t>
      </w:r>
      <w:r>
        <w:t xml:space="preserve"> </w:t>
      </w:r>
      <w:r>
        <w:t xml:space="preserve">[8] Time. (2026, June 22). UK Prime Minister Keir Starmer resignation; Burnham leadership potential. Time. https://time.com/article/2026/06/22/uk-prime-minister-keir-starmer-resignation-reports-burnham-leadership-potential/</w:t>
      </w:r>
      <w:r>
        <w:t xml:space="preserve"> </w:t>
      </w:r>
      <w:r>
        <w:t xml:space="preserve">[9] Press Association. (2026, June 22). What might Andy Burnham as PM mean? Yahoo Finance UK. https://uk.finance.yahoo.com/news/might-andy-burnham-pm-mean-093208576.html</w:t>
      </w:r>
      <w:r>
        <w:t xml:space="preserve"> </w:t>
      </w:r>
      <w:r>
        <w:t xml:space="preserve">[10] NBC News. (2026, June 22). Keir Starmer resigns as prime minister, Andy Burnham eyes Labour leadership. NBC News. https://www.nbcnews.com/world/united-kingdom/keir-starmer-resigns-prime-minister-andy-burnham-labour-party-britain-rcna257534</w:t>
      </w:r>
    </w:p>
    <w:p>
      <w:r>
        <w:pict>
          <v:rect style="width:0;height:1.5pt" o:hralign="center" o:hrstd="t" o:hr="t"/>
        </w:pict>
      </w:r>
    </w:p>
    <w:bookmarkEnd w:id="13"/>
    <w:bookmarkStart w:id="14" w:name="武装部队法案通过下议院报告阶段与三读"/>
    <w:p>
      <w:pPr>
        <w:pStyle w:val="Heading3"/>
      </w:pPr>
      <w:r>
        <w:rPr>
          <w:rFonts w:hint="eastAsia"/>
        </w:rPr>
        <w:t xml:space="preserve">《武装部队法案》通过下议院报告阶段与三读</w:t>
      </w:r>
    </w:p>
    <w:p>
      <w:pPr>
        <w:pStyle w:val="FirstParagraph"/>
      </w:pPr>
      <w:r>
        <w:rPr>
          <w:rFonts w:hint="eastAsia"/>
        </w:rPr>
        <w:t xml:space="preserve">《武装部队法案》（Armed</w:t>
      </w:r>
      <w:r>
        <w:t xml:space="preserve"> Forces </w:t>
      </w:r>
      <w:r>
        <w:rPr>
          <w:rFonts w:hint="eastAsia"/>
        </w:rPr>
        <w:t xml:space="preserve">Bill）6月22日在下议院完成报告阶段与三读，交付上议院审议。该法案依据6月2日通过的程序动议进行，委员会阶段同样于6月2日完成，尚需经上议院审查并获御准方可成为法律。</w:t>
      </w:r>
    </w:p>
    <w:p>
      <w:pPr>
        <w:pStyle w:val="BodyText"/>
      </w:pPr>
      <w:r>
        <w:rPr>
          <w:rFonts w:hint="eastAsia"/>
        </w:rPr>
        <w:t xml:space="preserve">法案的核心条款触及军人福利与国防能力。其一，首次将《武装部队契约》（Armed</w:t>
      </w:r>
      <w:r>
        <w:t xml:space="preserve"> Forces </w:t>
      </w:r>
      <w:r>
        <w:rPr>
          <w:rFonts w:hint="eastAsia"/>
        </w:rPr>
        <w:t xml:space="preserve">Covenant）置于法定基础之上，覆盖中央政府、权力下放政府和地方政府——包括NHS在内的公共机构首次被法律要求在住房、医疗和教育方面对军人“给予应有的考量”。其二，设立新的国防住房服务局（Defence</w:t>
      </w:r>
      <w:r>
        <w:t xml:space="preserve"> Housing </w:t>
      </w:r>
      <w:r>
        <w:rPr>
          <w:rFonts w:hint="eastAsia"/>
        </w:rPr>
        <w:t xml:space="preserve">Service），取代国防部（MOD）对军人宿舍的管理，并配套90亿英镑投资承诺。</w:t>
      </w:r>
    </w:p>
    <w:p>
      <w:pPr>
        <w:pStyle w:val="BodyText"/>
      </w:pPr>
      <w:r>
        <w:rPr>
          <w:rFonts w:hint="eastAsia"/>
        </w:rPr>
        <w:t xml:space="preserve">其余条款包括：授权国防人员探测和反制无人机；将战略预备役最高召回年龄从55岁提高到65岁；针对包括性犯罪和家庭暴力在内的严重军务罪行，引入新的限制令和受害者行为准则。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[11] Hansard Society. (2026, June 22). Parliament Matters Bulletin: 22 June 2026. Hansard Society. https://www.hansardsociety.org.uk/news/parliament-matters-bulletin-22-june-2026</w:t>
      </w:r>
      <w:r>
        <w:t xml:space="preserve"> </w:t>
      </w:r>
      <w:r>
        <w:t xml:space="preserve">[12] UK Government. (2026, June 22). Armed Forces Bill 2026. GOV.UK. https://www.gov.uk/government/collections/armed-forces-bill-2026</w:t>
      </w:r>
      <w:r>
        <w:t xml:space="preserve"> </w:t>
      </w:r>
      <w:r>
        <w:t xml:space="preserve">[13] House of Commons Library. (2026, June 22). Armed Forces Bill 2026 (CBP-10471). UK Parliament. https://commonslibrary.parliament.uk/research-briefings/cbp-10471/</w:t>
      </w:r>
    </w:p>
    <w:p>
      <w:r>
        <w:pict>
          <v:rect style="width:0;height:1.5pt" o:hralign="center" o:hrstd="t" o:hr="t"/>
        </w:pict>
      </w:r>
    </w:p>
    <w:bookmarkEnd w:id="14"/>
    <w:bookmarkStart w:id="15" w:name="斯特里廷退出工党领袖竞选转而支持伯纳姆"/>
    <w:p>
      <w:pPr>
        <w:pStyle w:val="Heading3"/>
      </w:pPr>
      <w:r>
        <w:rPr>
          <w:rFonts w:hint="eastAsia"/>
        </w:rPr>
        <w:t xml:space="preserve">斯特里廷退出工党领袖竞选，转而支持伯纳姆</w:t>
      </w:r>
    </w:p>
    <w:p>
      <w:pPr>
        <w:pStyle w:val="FirstParagraph"/>
      </w:pPr>
      <w:r>
        <w:rPr>
          <w:rFonts w:hint="eastAsia"/>
        </w:rPr>
        <w:t xml:space="preserve">前英国卫生大臣韦斯·斯特里廷（Wes</w:t>
      </w:r>
      <w:r>
        <w:t xml:space="preserve"> </w:t>
      </w:r>
      <w:r>
        <w:rPr>
          <w:rFonts w:hint="eastAsia"/>
        </w:rPr>
        <w:t xml:space="preserve">Streeting）6月22日确认不参选工党领袖，转而支持安迪·伯纳姆（Andy</w:t>
      </w:r>
      <w:r>
        <w:t xml:space="preserve"> </w:t>
      </w:r>
      <w:r>
        <w:rPr>
          <w:rFonts w:hint="eastAsia"/>
        </w:rPr>
        <w:t xml:space="preserve">Burnham）接替基尔·斯塔默（Keir</w:t>
      </w:r>
      <w:r>
        <w:t xml:space="preserve"> </w:t>
      </w:r>
      <w:r>
        <w:rPr>
          <w:rFonts w:hint="eastAsia"/>
        </w:rPr>
        <w:t xml:space="preserve">Starmer）出任工党领袖兼英国首相。斯特里廷已为自己的参选争取到81名工党议员的支持承诺，此番退出意味着6月20日刚当选Makerfield议员的伯纳姆在议会内已无明显挑战者。</w:t>
      </w:r>
    </w:p>
    <w:p>
      <w:pPr>
        <w:pStyle w:val="BodyText"/>
      </w:pPr>
      <w:r>
        <w:rPr>
          <w:rFonts w:hint="eastAsia"/>
        </w:rPr>
        <w:t xml:space="preserve">斯特里廷于5月14日辞去内阁职务，当时曾强烈批评斯塔默的领导。在声明中他说：“我们可以花一个夏天去夸大彼此间的细小分歧，也可以撸起袖子帮助他兑现我们的政党和国家所需要的改变。”工党领袖提名将于7月9日正式开启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[14] Green, D. (2026, June 22). Wes Streeting backs Andy Burnham for Labour leadership. LabourList. https://labourlist.org/2026/06/wes-streeting-andy-burnham-labour-leadership/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7" w:name="英国与马来西亚启动数字贸易协定谈判聚焦ai数据流动与网络安全"/>
    <w:p>
      <w:pPr>
        <w:pStyle w:val="Heading3"/>
      </w:pPr>
      <w:r>
        <w:rPr>
          <w:rFonts w:hint="eastAsia"/>
        </w:rPr>
        <w:t xml:space="preserve">英国与马来西亚启动数字贸易协定谈判，聚焦AI、数据流动与网络安全</w:t>
      </w:r>
    </w:p>
    <w:p>
      <w:pPr>
        <w:pStyle w:val="FirstParagraph"/>
      </w:pPr>
      <w:r>
        <w:rPr>
          <w:rFonts w:hint="eastAsia"/>
        </w:rPr>
        <w:t xml:space="preserve">英国与马来西亚6月22日正式启动双边数字贸易协定（DTA）谈判。贸易大臣克里斯·布莱恩特（Chris</w:t>
      </w:r>
      <w:r>
        <w:t xml:space="preserve"> </w:t>
      </w:r>
      <w:r>
        <w:rPr>
          <w:rFonts w:hint="eastAsia"/>
        </w:rPr>
        <w:t xml:space="preserve">Bryant）表示：“与马来西亚启动谈判，是巩固英国作为数字贸易全球领导者地位的重要一步。”这是英国签署的第三类数字贸易协定路线——继2022年与新加坡、2024年9月与乌克兰之后，马来西亚成为新的谈判对象。</w:t>
      </w:r>
    </w:p>
    <w:p>
      <w:pPr>
        <w:pStyle w:val="BodyText"/>
      </w:pPr>
      <w:r>
        <w:rPr>
          <w:rFonts w:hint="eastAsia"/>
        </w:rPr>
        <w:t xml:space="preserve">数据显示这一关系的体量。英马双边贸易2025年达64亿英镑；据OECD数据，英国2023年向马来西亚出口的数字交付服务达7.3亿英镑，支撑约3.11万个英国就业岗位。拟议的DTA将通过保障数据流动减少跨境数字贸易壁垒，借助数字海关程序精简文书，为个人数据、知识产权、在线消费者和网络安全建立强有力保护，并支持AI与数据技术领域的负责任创新。</w:t>
      </w:r>
    </w:p>
    <w:p>
      <w:pPr>
        <w:pStyle w:val="BodyText"/>
      </w:pPr>
      <w:r>
        <w:rPr>
          <w:rFonts w:hint="eastAsia"/>
        </w:rPr>
        <w:t xml:space="preserve">该协定是英国更广泛东南亚数字战略的一部分，谈判启动当天恰逢英马CPTPP贸易条款生效。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[15] Department for Business and Trade. (2026, June 22). UK and Malaysia launch negotiations on digital trade agreement. GOV.UK. https://www.gov.uk/government/news/uk-and-malaysia-launch-negotiations-on-digital-trade-agreement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9" w:name="气象局发布罕见红色极端高温预警英国6月气温料创历史新高"/>
    <w:p>
      <w:pPr>
        <w:pStyle w:val="Heading3"/>
      </w:pPr>
      <w:r>
        <w:rPr>
          <w:rFonts w:hint="eastAsia"/>
        </w:rPr>
        <w:t xml:space="preserve">气象局发布罕见红色极端高温预警，英国6月气温料创历史新高</w:t>
      </w:r>
    </w:p>
    <w:p>
      <w:pPr>
        <w:pStyle w:val="FirstParagraph"/>
      </w:pPr>
      <w:r>
        <w:rPr>
          <w:rFonts w:hint="eastAsia"/>
        </w:rPr>
        <w:t xml:space="preserve">英国气象局（Met</w:t>
      </w:r>
      <w:r>
        <w:t xml:space="preserve"> </w:t>
      </w:r>
      <w:r>
        <w:rPr>
          <w:rFonts w:hint="eastAsia"/>
        </w:rPr>
        <w:t xml:space="preserve">Office）6月22日发布红色极端高温预警，于6月24日周三09:00至6月25日周四21:00对英格兰中部和南部及威尔士生效。这是自2022年7月破纪录热浪以来的首次红色预警，与覆盖6月22日周一至6月25日周四的现有橙色预警叠加发布。</w:t>
      </w:r>
    </w:p>
    <w:p>
      <w:pPr>
        <w:pStyle w:val="BodyText"/>
      </w:pPr>
      <w:r>
        <w:rPr>
          <w:rFonts w:hint="eastAsia"/>
        </w:rPr>
        <w:t xml:space="preserve">气温呈逐日攀升之势：6月22日周一英格兰南部最高34℃；6月23日周二最高37℃；周三至周四峰值至少39℃。英国6月现有气温纪录为35.6℃（1976年6月在南安普顿创下），气象局评估“极有可能”被打破，超越的概率约40%。露点预计在22℃左右，将形成大范围“热带夜”（最低气温高于20℃）。</w:t>
      </w:r>
    </w:p>
    <w:p>
      <w:pPr>
        <w:pStyle w:val="BodyText"/>
      </w:pPr>
      <w:r>
        <w:rPr>
          <w:rFonts w:hint="eastAsia"/>
        </w:rPr>
        <w:t xml:space="preserve">气象局副首席预报员马克·西达威（Mark</w:t>
      </w:r>
      <w:r>
        <w:t xml:space="preserve"> </w:t>
      </w:r>
      <w:r>
        <w:rPr>
          <w:rFonts w:hint="eastAsia"/>
        </w:rPr>
        <w:t xml:space="preserve">Sidaway）说：“红色预警只为最严重的事件保留，我们预计这次热浪将带来严重而重大的影响，许多人——甚至包括那些通常不易受高温影响的人——都可能出现健康问题。”作为对照，2022年那场触发英国史上首个红色高温预警、气温首破40℃的热浪，曾造成约2985例超额死亡，多数为65岁以上人群。英国卫生安全局（UKHSA）于6月22日上午10:26更新发布红色高温健康警报，覆盖东英格兰、东米德兰兹、伦敦、东南、西南、西米德兰兹6个地区，并警告红色警报“意味着即便对健康人群也构成生命风险”。当天，2026年伦敦气候行动周开幕。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[16] Met Office. (2026, June 22). Red extreme heat warning issued with June temperature records forecast to break. Met Office. https://www.metoffice.gov.uk/about-us/news-and-media/media-centre/weather-and-climate-news/2026/red-extreme-heat-warning-issued-with-june-temperature-records-forecast-to-break</w:t>
      </w:r>
      <w:r>
        <w:t xml:space="preserve"> </w:t>
      </w:r>
      <w:r>
        <w:t xml:space="preserve">[17] UK Health Security Agency. (2026, June 22). Weather-health alerts: Heat. UKHSA. https://ukhsa-dashboard.data.gov.uk/weather-health-alerts/heat</w:t>
      </w:r>
      <w:r>
        <w:t xml:space="preserve"> </w:t>
      </w:r>
      <w:r>
        <w:t xml:space="preserve">[18] University of Reading. (2026, June 22). UK heatwave: experts comment as records set to be broken. University of Reading. https://www.reading.ac.uk/news/2026/Expert-Comment/UK-heatwave-experts-comment-as-records-set-to-be-broken</w:t>
      </w:r>
      <w:r>
        <w:t xml:space="preserve"> </w:t>
      </w:r>
      <w:r>
        <w:t xml:space="preserve">[19] UK Health Security Agency. (2023). Heat mortality monitoring report: 2022. GOV.UK. https://www.gov.uk/government/publications/heat-mortality-monitoring-reports/heat-mortality-monitoring-report-2022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bookmarkStart w:id="21" w:name="X6c07eaf8cf73527168955d5da58d92aeeea8f2b"/>
    <w:p>
      <w:pPr>
        <w:pStyle w:val="Heading3"/>
      </w:pPr>
      <w:r>
        <w:rPr>
          <w:rFonts w:hint="eastAsia"/>
        </w:rPr>
        <w:t xml:space="preserve">Castlelake公开47.4亿英镑收购easyJet报价，董事会斥第三次出价为机会主义</w:t>
      </w:r>
    </w:p>
    <w:p>
      <w:pPr>
        <w:pStyle w:val="FirstParagraph"/>
      </w:pPr>
      <w:r>
        <w:rPr>
          <w:rFonts w:hint="eastAsia"/>
        </w:rPr>
        <w:t xml:space="preserve">总部位于明尼阿波利斯的航空投资公司Castlelake,</w:t>
      </w:r>
      <w:r>
        <w:t xml:space="preserve"> </w:t>
      </w:r>
      <w:r>
        <w:rPr>
          <w:rFonts w:hint="eastAsia"/>
        </w:rPr>
        <w:t xml:space="preserve">L.P.（管理资产约380亿美元）6月22日公开披露其对easyJet</w:t>
      </w:r>
      <w:r>
        <w:t xml:space="preserve"> </w:t>
      </w:r>
      <w:r>
        <w:rPr>
          <w:rFonts w:hint="eastAsia"/>
        </w:rPr>
        <w:t xml:space="preserve">plc的第三次非约束性收购提议，此前easyJet董事会将该接洽斥为“试图廉价收购easyJet的机会主义之举”。报价为每股625便士现金，总额47.4亿英镑（62.6亿美元），较easyJet</w:t>
      </w:r>
      <w:r>
        <w:t xml:space="preserve"> </w:t>
      </w:r>
      <w:r>
        <w:rPr>
          <w:rFonts w:hint="eastAsia"/>
        </w:rPr>
        <w:t xml:space="preserve">5月28日394.20便士的收盘价溢价约59%。</w:t>
      </w:r>
    </w:p>
    <w:p>
      <w:pPr>
        <w:pStyle w:val="BodyText"/>
      </w:pPr>
      <w:r>
        <w:rPr>
          <w:rFonts w:hint="eastAsia"/>
        </w:rPr>
        <w:t xml:space="preserve">这是一场步步紧逼的拉锯。Castlelake此前提交的560便士报价于6月16日遭拒、600便士报价于6月20日遭拒，本次选择公开是为了让股东在英国收购委员会（UK</w:t>
      </w:r>
      <w:r>
        <w:t xml:space="preserve"> Takeover </w:t>
      </w:r>
      <w:r>
        <w:rPr>
          <w:rFonts w:hint="eastAsia"/>
        </w:rPr>
        <w:t xml:space="preserve">Panel）6月26日“要么出价、要么离场”的最后期限前权衡其价值。Castlelake自2005年以来已在航空业投资逾240亿美元；而easyJet曾位列FTSE</w:t>
      </w:r>
      <w:r>
        <w:t xml:space="preserve"> </w:t>
      </w:r>
      <w:r>
        <w:rPr>
          <w:rFonts w:hint="eastAsia"/>
        </w:rPr>
        <w:t xml:space="preserve">100，2026年3月被降级至FTSE</w:t>
      </w:r>
      <w:r>
        <w:t xml:space="preserve"> 250。</w:t>
      </w:r>
    </w:p>
    <w:p>
      <w:pPr>
        <w:pStyle w:val="BodyText"/>
      </w:pPr>
      <w:r>
        <w:rPr>
          <w:rFonts w:hint="eastAsia"/>
        </w:rPr>
        <w:t xml:space="preserve">为绕开欧盟航空公司所有权规则，Castlelake与前马来西亚航空首席执行官彼得·贝柳（Peter</w:t>
      </w:r>
      <w:r>
        <w:t xml:space="preserve"> </w:t>
      </w:r>
      <w:r>
        <w:rPr>
          <w:rFonts w:hint="eastAsia"/>
        </w:rPr>
        <w:t xml:space="preserve">Bellew）及前easyJet高管马克·布林（Mark</w:t>
      </w:r>
      <w:r>
        <w:t xml:space="preserve"> </w:t>
      </w:r>
      <w:r>
        <w:rPr>
          <w:rFonts w:hint="eastAsia"/>
        </w:rPr>
        <w:t xml:space="preserve">Breen）合作，由后者在一家欧盟注册实体中持有控股权。融资来自Castlelake旗下基金及共同投资人的承诺股权，高盛（Goldman</w:t>
      </w:r>
      <w:r>
        <w:t xml:space="preserve"> </w:t>
      </w:r>
      <w:r>
        <w:rPr>
          <w:rFonts w:hint="eastAsia"/>
        </w:rPr>
        <w:t xml:space="preserve">Sachs）表示“有信心安排所需融资”。一项部分股权替代方案允许股东在公司私有化后保留风险敞口。消息公布后，easyJet股价早盘上涨逾5%至530便士；若交易达成，公司将从FTSE</w:t>
      </w:r>
      <w:r>
        <w:t xml:space="preserve"> </w:t>
      </w:r>
      <w:r>
        <w:rPr>
          <w:rFonts w:hint="eastAsia"/>
        </w:rPr>
        <w:t xml:space="preserve">250退市。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[20] easyJet plc. (2026, June 22). Possible offer for easyJet plc. Investegate. https://www.investegate.co.uk/announcement/rns/easyjet–ezj/possible-offer-for-easyjet-plc/9628677</w:t>
      </w:r>
      <w:r>
        <w:t xml:space="preserve"> </w:t>
      </w:r>
      <w:r>
        <w:t xml:space="preserve">[21] Kalia, Y. (2026, June 22). Castlelake goes public with $6.26 billion bid for budget carrier easyJet. Reuters/Investing.com. https://www.investing.com/news/stock-market-news/castlelake-goes-public-with-626-billion-bid-for-budget-carrier-easyjet-4751756</w:t>
      </w:r>
      <w:r>
        <w:t xml:space="preserve"> </w:t>
      </w:r>
      <w:r>
        <w:t xml:space="preserve">[22] Reuters. (2026, June 22). Budget carrier easyJet rejects Castlelake’s third 625p-a-share proposal. U.S. News. https://money.usnews.com/investing/news/articles/2026-06-22/budget-carrier-easyjet-rejects-castlelakes-third-625p-a-share-proposal</w:t>
      </w:r>
      <w:r>
        <w:t xml:space="preserve"> </w:t>
      </w:r>
      <w:r>
        <w:t xml:space="preserve">[23] PA Media. (2026, February 24). EasyJet and Rightmove expected to drop out of FTSE 100. Yahoo Finance UK. https://uk.finance.yahoo.com/news/easyjet-rightmove-drop-ftse-125721604.html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bookmarkStart w:id="23" w:name="X7cd6aa126ba53150d6168e4e2c5ca6e902c81f2"/>
    <w:p>
      <w:pPr>
        <w:pStyle w:val="Heading3"/>
      </w:pPr>
      <w:r>
        <w:t xml:space="preserve">Babcock </w:t>
      </w:r>
      <w:r>
        <w:rPr>
          <w:rFonts w:hint="eastAsia"/>
        </w:rPr>
        <w:t xml:space="preserve">2026财年基础业绩强劲，Type</w:t>
      </w:r>
      <w:r>
        <w:t xml:space="preserve"> </w:t>
      </w:r>
      <w:r>
        <w:rPr>
          <w:rFonts w:hint="eastAsia"/>
        </w:rPr>
        <w:t xml:space="preserve">31护卫舰计提1.4亿英镑拖累报表</w:t>
      </w:r>
    </w:p>
    <w:p>
      <w:pPr>
        <w:pStyle w:val="FirstParagraph"/>
      </w:pPr>
      <w:r>
        <w:t xml:space="preserve">Babcock International Group PLC </w:t>
      </w:r>
      <w:r>
        <w:rPr>
          <w:rFonts w:hint="eastAsia"/>
        </w:rPr>
        <w:t xml:space="preserve">6月22日公布截至2026年3月31日的财年初步业绩：集团营收有机增长8%至51.777亿英镑，全年基础营业利润为2.933亿英镑，受Type</w:t>
      </w:r>
      <w:r>
        <w:t xml:space="preserve"> </w:t>
      </w:r>
      <w:r>
        <w:rPr>
          <w:rFonts w:hint="eastAsia"/>
        </w:rPr>
        <w:t xml:space="preserve">31通用护卫舰项目一次性1.4亿英镑计提拖累——该计提源于首舰舾装期间的设计变更和工序错位返工。</w:t>
      </w:r>
    </w:p>
    <w:p>
      <w:pPr>
        <w:pStyle w:val="BodyText"/>
      </w:pPr>
      <w:r>
        <w:rPr>
          <w:rFonts w:hint="eastAsia"/>
        </w:rPr>
        <w:t xml:space="preserve">剔除这笔计提后，业绩面貌截然不同。基础营业利润增长19%至4.333亿英镑，基础营业利润率改善至8.2%，剔除计提的基础每股收益增至60.5便士。基础自由现金流大增71%至2.618亿英镑，剔除租赁的净债务降至2270万英镑。董事会建议末期股息提高15%至每股7.5便士，并宣布2亿英镑的新股票回购计划；合同积压订单达98亿英镑。</w:t>
      </w:r>
    </w:p>
    <w:p>
      <w:pPr>
        <w:pStyle w:val="BodyText"/>
      </w:pPr>
      <w:r>
        <w:rPr>
          <w:rFonts w:hint="eastAsia"/>
        </w:rPr>
        <w:t xml:space="preserve">首席执行官戴维·洛克伍德（David</w:t>
      </w:r>
      <w:r>
        <w:t xml:space="preserve"> </w:t>
      </w:r>
      <w:r>
        <w:rPr>
          <w:rFonts w:hint="eastAsia"/>
        </w:rPr>
        <w:t xml:space="preserve">Lockwood）说：“我们实现了强劲的基础增长、利润率改善和稳健的现金生成。”Type</w:t>
      </w:r>
      <w:r>
        <w:t xml:space="preserve"> </w:t>
      </w:r>
      <w:r>
        <w:rPr>
          <w:rFonts w:hint="eastAsia"/>
        </w:rPr>
        <w:t xml:space="preserve">31项目维系约2500个高技能岗位，相关返工成本已为外界所知，受护卫舰计提影响，股价当日下跌。</w:t>
      </w:r>
    </w:p>
    <w:p>
      <w:pPr>
        <w:pStyle w:val="BodyText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[24] Babcock International Group. (2026, June 22). Babcock announces preliminary results for the year ended 31 March 2026. Babcock International Group. https://www.babcockinternational.com/news/babcock-announces-preliminary-results-for-the-year-ended-31-march-2026/</w:t>
      </w:r>
      <w:r>
        <w:t xml:space="preserve"> </w:t>
      </w:r>
      <w:r>
        <w:t xml:space="preserve">[25] Babcock International Group. (2026, June 22). Final results. Investegate. https://www.investegate.co.uk/announcement/rns/babcock-international-group–bab/final-results/9628674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2026-06-22T14:05:51Z</dcterms:created>
  <dcterms:modified xsi:type="dcterms:W3CDTF">2026-06-22T14:05:51Z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