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5.0 -->
  <w:body>
    <w:p>
      <w:pPr>
        <w:spacing w:before="0" w:after="0" w:line="499" w:lineRule="exact"/>
        <w:ind w:left="506" w:right="0" w:firstLine="0"/>
        <w:jc w:val="left"/>
        <w:rPr>
          <w:rFonts w:hAnsi="Calibri"/>
          <w:color w:val="000000"/>
          <w:sz w:val="44"/>
          <w:szCs w:val="22"/>
          <w:lang w:val="en-US" w:eastAsia="en-US" w:bidi="ar-SA"/>
        </w:rPr>
      </w:pPr>
      <w:bookmarkStart w:id="0" w:name="br1"/>
      <w:bookmarkEnd w:id="0"/>
      <w:r>
        <w:rPr>
          <w:rFonts w:ascii="SimSun" w:hAnsi="SimSun" w:eastAsiaTheme="minorEastAsia" w:cs="SimSun"/>
          <w:color w:val="000000"/>
          <w:spacing w:val="2"/>
          <w:sz w:val="44"/>
          <w:szCs w:val="22"/>
          <w:lang w:val="en-US" w:eastAsia="en-US" w:bidi="ar-SA"/>
        </w:rPr>
        <w:t>关于开展</w:t>
      </w:r>
      <w:r>
        <w:rPr>
          <w:rFonts w:hAnsi="Calibri" w:eastAsiaTheme="minorEastAsia" w:cstheme="minorBidi"/>
          <w:color w:val="000000"/>
          <w:spacing w:val="111"/>
          <w:sz w:val="44"/>
          <w:szCs w:val="22"/>
          <w:lang w:val="en-US" w:eastAsia="en-US" w:bidi="ar-SA"/>
        </w:rPr>
        <w:t xml:space="preserve"> </w:t>
      </w:r>
      <w:r>
        <w:rPr>
          <w:rFonts w:ascii="Calibri" w:hAnsi="Calibri" w:eastAsiaTheme="minorEastAsia" w:cs="Calibri"/>
          <w:b/>
          <w:color w:val="000000"/>
          <w:spacing w:val="1"/>
          <w:sz w:val="44"/>
          <w:szCs w:val="22"/>
          <w:lang w:val="en-US" w:eastAsia="en-US" w:bidi="ar-SA"/>
        </w:rPr>
        <w:t>“</w:t>
      </w:r>
      <w:r>
        <w:rPr>
          <w:rFonts w:ascii="SimSun" w:hAnsi="Calibri" w:eastAsiaTheme="minorEastAsia" w:cstheme="minorBidi"/>
          <w:color w:val="000000"/>
          <w:spacing w:val="3"/>
          <w:sz w:val="44"/>
          <w:szCs w:val="22"/>
          <w:lang w:val="en-US" w:eastAsia="en-US" w:bidi="ar-SA"/>
        </w:rPr>
        <w:t>AI</w:t>
      </w:r>
      <w:r>
        <w:rPr>
          <w:rFonts w:hAnsi="Calibri" w:eastAsiaTheme="minorEastAsia" w:cstheme="minorBidi"/>
          <w:color w:val="000000"/>
          <w:spacing w:val="108"/>
          <w:sz w:val="4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2"/>
          <w:sz w:val="44"/>
          <w:szCs w:val="22"/>
          <w:lang w:val="en-US" w:eastAsia="en-US" w:bidi="ar-SA"/>
        </w:rPr>
        <w:t>赋能</w:t>
      </w:r>
      <w:r>
        <w:rPr>
          <w:rFonts w:ascii="Calibri" w:hAnsi="Calibri" w:eastAsiaTheme="minorEastAsia" w:cs="Calibri"/>
          <w:b/>
          <w:color w:val="000000"/>
          <w:sz w:val="44"/>
          <w:szCs w:val="22"/>
          <w:lang w:val="en-US" w:eastAsia="en-US" w:bidi="ar-SA"/>
        </w:rPr>
        <w:t>·</w:t>
      </w:r>
      <w:r>
        <w:rPr>
          <w:rFonts w:ascii="SimSun" w:hAnsi="SimSun" w:eastAsiaTheme="minorEastAsia" w:cs="SimSun"/>
          <w:color w:val="000000"/>
          <w:spacing w:val="2"/>
          <w:sz w:val="44"/>
          <w:szCs w:val="22"/>
          <w:lang w:val="en-US" w:eastAsia="en-US" w:bidi="ar-SA"/>
        </w:rPr>
        <w:t>数智创新实践赛</w:t>
      </w:r>
      <w:r>
        <w:rPr>
          <w:rFonts w:ascii="Calibri" w:hAnsi="Calibri" w:eastAsiaTheme="minorEastAsia" w:cs="Calibri"/>
          <w:b/>
          <w:color w:val="000000"/>
          <w:spacing w:val="1"/>
          <w:sz w:val="44"/>
          <w:szCs w:val="22"/>
          <w:lang w:val="en-US" w:eastAsia="en-US" w:bidi="ar-SA"/>
        </w:rPr>
        <w:t>”</w:t>
      </w:r>
      <w:r>
        <w:rPr>
          <w:rFonts w:ascii="SimSun" w:hAnsi="SimSun" w:eastAsiaTheme="minorEastAsia" w:cs="SimSun"/>
          <w:color w:val="000000"/>
          <w:spacing w:val="2"/>
          <w:sz w:val="44"/>
          <w:szCs w:val="22"/>
          <w:lang w:val="en-US" w:eastAsia="en-US" w:bidi="ar-SA"/>
        </w:rPr>
        <w:t>通知</w:t>
      </w:r>
    </w:p>
    <w:p>
      <w:pPr>
        <w:spacing w:before="600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各位同事：</w:t>
      </w:r>
    </w:p>
    <w:p>
      <w:pPr>
        <w:spacing w:before="398" w:after="0" w:line="329" w:lineRule="exact"/>
        <w:ind w:left="641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为深入推进人工智能技术与业务场景融合应用，进一步提升</w:t>
      </w:r>
    </w:p>
    <w:p>
      <w:pPr>
        <w:spacing w:before="398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员工数智化工具应用能力、创新实践能力和工作提质增效水平，</w:t>
      </w:r>
    </w:p>
    <w:p>
      <w:pPr>
        <w:spacing w:before="401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3"/>
          <w:sz w:val="32"/>
          <w:szCs w:val="22"/>
          <w:lang w:val="en-US" w:eastAsia="en-US" w:bidi="ar-SA"/>
        </w:rPr>
        <w:t>拟组织开展“AI</w:t>
      </w:r>
      <w:r>
        <w:rPr>
          <w:rFonts w:hAnsi="Calibri" w:eastAsiaTheme="minorEastAsia" w:cstheme="minorBidi"/>
          <w:color w:val="000000"/>
          <w:spacing w:val="83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3"/>
          <w:sz w:val="32"/>
          <w:szCs w:val="22"/>
          <w:lang w:val="en-US" w:eastAsia="en-US" w:bidi="ar-SA"/>
        </w:rPr>
        <w:t>赋能·数智创新实践赛”。现将有关事项通知如</w:t>
      </w:r>
    </w:p>
    <w:p>
      <w:pPr>
        <w:spacing w:before="398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下：</w:t>
      </w:r>
    </w:p>
    <w:p>
      <w:pPr>
        <w:spacing w:before="559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一、活动主题</w:t>
      </w:r>
    </w:p>
    <w:p>
      <w:pPr>
        <w:spacing w:before="480" w:after="0" w:line="329" w:lineRule="exact"/>
        <w:ind w:left="641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用</w:t>
      </w:r>
      <w:r>
        <w:rPr>
          <w:rFonts w:hAnsi="Calibri" w:eastAsiaTheme="minorEastAsia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Calibri" w:eastAsiaTheme="minorEastAsia" w:cstheme="minorBidi"/>
          <w:color w:val="000000"/>
          <w:spacing w:val="1"/>
          <w:sz w:val="32"/>
          <w:szCs w:val="22"/>
          <w:lang w:val="en-US" w:eastAsia="en-US" w:bidi="ar-SA"/>
        </w:rPr>
        <w:t>Codex</w:t>
      </w:r>
      <w:r>
        <w:rPr>
          <w:rFonts w:hAnsi="Calibri" w:eastAsiaTheme="minorEastAsia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做一个</w:t>
      </w:r>
      <w:r>
        <w:rPr>
          <w:rFonts w:hAnsi="Calibri" w:eastAsiaTheme="minorEastAsia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Calibri" w:eastAsiaTheme="minorEastAsia" w:cstheme="minorBidi"/>
          <w:color w:val="000000"/>
          <w:spacing w:val="1"/>
          <w:sz w:val="32"/>
          <w:szCs w:val="22"/>
          <w:lang w:val="en-US" w:eastAsia="en-US" w:bidi="ar-SA"/>
        </w:rPr>
        <w:t>BS</w:t>
      </w:r>
      <w:r>
        <w:rPr>
          <w:rFonts w:hAnsi="Calibri" w:eastAsiaTheme="minorEastAsia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7"/>
          <w:sz w:val="32"/>
          <w:szCs w:val="22"/>
          <w:lang w:val="en-US" w:eastAsia="en-US" w:bidi="ar-SA"/>
        </w:rPr>
        <w:t>端小工具，解决日常工作中的一个真实</w:t>
      </w:r>
    </w:p>
    <w:p>
      <w:pPr>
        <w:spacing w:before="398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问题。</w:t>
      </w:r>
    </w:p>
    <w:p>
      <w:pPr>
        <w:spacing w:before="398" w:after="0" w:line="329" w:lineRule="exact"/>
        <w:ind w:left="641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参赛作品可结合岗位实际自由选题，不限于专业业务系统，</w:t>
      </w:r>
    </w:p>
    <w:p>
      <w:pPr>
        <w:spacing w:before="401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也可围绕办公效率提升开展创作，例如招投标文件智能编写、工</w:t>
      </w:r>
    </w:p>
    <w:p>
      <w:pPr>
        <w:spacing w:before="398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3"/>
          <w:sz w:val="32"/>
          <w:szCs w:val="22"/>
          <w:lang w:val="en-US" w:eastAsia="en-US" w:bidi="ar-SA"/>
        </w:rPr>
        <w:t>作报表快速整合、项目进度看板、会议室预订、现场日报管理等。</w:t>
      </w:r>
    </w:p>
    <w:p>
      <w:pPr>
        <w:spacing w:before="398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作品不以技术复杂度作为唯一评价标准，简单但真实可用、能够</w:t>
      </w:r>
    </w:p>
    <w:p>
      <w:pPr>
        <w:spacing w:before="401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提升工作效率的工具同样纳入重点评价。</w:t>
      </w:r>
    </w:p>
    <w:p>
      <w:pPr>
        <w:spacing w:before="559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二、参赛范围</w:t>
      </w:r>
    </w:p>
    <w:p>
      <w:pPr>
        <w:spacing w:before="477" w:after="0" w:line="329" w:lineRule="exact"/>
        <w:ind w:left="641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本次活动仅限内部两个部门员工参与，不对外开放其他部门</w:t>
      </w:r>
    </w:p>
    <w:p>
      <w:pPr>
        <w:spacing w:before="401" w:after="0" w:line="329" w:lineRule="exact"/>
        <w:ind w:left="0" w:right="0" w:firstLine="0"/>
        <w:jc w:val="left"/>
        <w:rPr>
          <w:rFonts w:hAnsi="Calibri"/>
          <w:color w:val="000000"/>
          <w:sz w:val="32"/>
          <w:szCs w:val="22"/>
          <w:lang w:val="en-US" w:eastAsia="en-US" w:bidi="ar-SA"/>
        </w:rPr>
        <w:sectPr>
          <w:pgSz w:w="11900" w:h="16820"/>
          <w:pgMar w:top="1754" w:right="100" w:bottom="0" w:left="1440" w:header="720" w:footer="720" w:gutter="0"/>
          <w:pgNumType w:start="1"/>
          <w:cols w:sep="0" w:space="720"/>
          <w:docGrid w:linePitch="1"/>
        </w:sectPr>
      </w:pPr>
      <w:r>
        <w:rPr>
          <w:rFonts w:ascii="FangSong" w:hAnsi="FangSong" w:eastAsiaTheme="minorEastAsia" w:cs="FangSong"/>
          <w:color w:val="000000"/>
          <w:spacing w:val="-3"/>
          <w:sz w:val="32"/>
          <w:szCs w:val="22"/>
          <w:lang w:val="en-US" w:eastAsia="en-US" w:bidi="ar-SA"/>
        </w:rPr>
        <w:t>报名，采取部门内部比拼形式。技术岗与非技术岗均可报名参加。</w:t>
      </w:r>
    </w:p>
    <w:p>
      <w:pPr>
        <w:spacing w:before="0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bookmarkStart w:id="1" w:name="br1_0"/>
      <w:bookmarkEnd w:id="1"/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三、比赛流程</w:t>
      </w:r>
    </w:p>
    <w:p>
      <w:pPr>
        <w:spacing w:before="443" w:after="0" w:line="364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本次比赛按照</w:t>
      </w:r>
      <w:r>
        <w:rPr>
          <w:rFonts w:ascii="Calibri" w:hAnsi="Calibri" w:eastAsiaTheme="minorEastAsia" w:cs="Calibri"/>
          <w:b/>
          <w:color w:val="000000"/>
          <w:sz w:val="32"/>
          <w:szCs w:val="22"/>
          <w:lang w:val="en-US" w:eastAsia="en-US" w:bidi="ar-SA"/>
        </w:rPr>
        <w:t>“</w:t>
      </w:r>
      <w:r>
        <w:rPr>
          <w:rFonts w:ascii="FangSong" w:hAnsi="FangSong" w:eastAsiaTheme="minorEastAsia" w:cs="FangSong"/>
          <w:color w:val="000000"/>
          <w:spacing w:val="1"/>
          <w:sz w:val="32"/>
          <w:szCs w:val="22"/>
          <w:lang w:val="en-US" w:eastAsia="en-US" w:bidi="ar-SA"/>
        </w:rPr>
        <w:t>培训讲解、自由创作、作品提交、初步筛选、</w:t>
      </w:r>
    </w:p>
    <w:p>
      <w:pPr>
        <w:spacing w:before="331" w:after="0" w:line="364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1"/>
          <w:sz w:val="32"/>
          <w:szCs w:val="22"/>
          <w:lang w:val="en-US" w:eastAsia="en-US" w:bidi="ar-SA"/>
        </w:rPr>
        <w:t>正式评审、结果公布及颁奖</w:t>
      </w:r>
      <w:r>
        <w:rPr>
          <w:rFonts w:ascii="Calibri" w:hAnsi="Calibri" w:eastAsiaTheme="minorEastAsia" w:cs="Calibri"/>
          <w:b/>
          <w:color w:val="000000"/>
          <w:sz w:val="32"/>
          <w:szCs w:val="22"/>
          <w:lang w:val="en-US" w:eastAsia="en-US" w:bidi="ar-SA"/>
        </w:rPr>
        <w:t>”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的流程组织实施。</w:t>
      </w:r>
    </w:p>
    <w:p>
      <w:pPr>
        <w:spacing w:before="363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17"/>
          <w:sz w:val="32"/>
          <w:szCs w:val="22"/>
          <w:lang w:val="en-US" w:eastAsia="en-US" w:bidi="ar-SA"/>
        </w:rPr>
        <w:t>（一）培训讲解：组织</w:t>
      </w:r>
      <w:r>
        <w:rPr>
          <w:rFonts w:eastAsiaTheme="minorEastAsia" w:hAnsiTheme="minorHAnsi" w:cstheme="minorBidi"/>
          <w:color w:val="000000"/>
          <w:spacing w:val="10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6"/>
          <w:sz w:val="32"/>
          <w:szCs w:val="22"/>
          <w:lang w:val="en-US" w:eastAsia="en-US" w:bidi="ar-SA"/>
        </w:rPr>
        <w:t>操作培训，说明工具使用方法、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作品要求、提交材料及评审规则。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（二）自由创作：参赛人员结合自身岗位和工作场景，使用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完成作品开发与迭代。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（三）作品提交：参赛人员按要求提交作品链接或代码包、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作品说明及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使用记录。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（四）初步筛选：组委会根据作品完成度和原创性进行有效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作品筛选，未达到基础要求的作品不进入正式评奖范围。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（五）正式评审：通过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AI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打分与人工评委打分相结合的方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式，对入围作品进行综合评定。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（六）结果公布及颁奖：根据综合评审结果确定获奖名单，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并组织结果公布及颁奖。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四、工具使用规则</w:t>
      </w:r>
    </w:p>
    <w:p>
      <w:pPr>
        <w:spacing w:before="477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6"/>
          <w:sz w:val="32"/>
          <w:szCs w:val="22"/>
          <w:lang w:val="en-US" w:eastAsia="en-US" w:bidi="ar-SA"/>
        </w:rPr>
        <w:t>（一）Codex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2"/>
          <w:sz w:val="32"/>
          <w:szCs w:val="22"/>
          <w:lang w:val="en-US" w:eastAsia="en-US" w:bidi="ar-SA"/>
        </w:rPr>
        <w:t>是本次比赛指定开发工具，作品主要代码生成、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  <w:sectPr>
          <w:pgSz w:w="11900" w:h="16820"/>
          <w:pgMar w:top="1629" w:right="100" w:bottom="0" w:left="1440" w:header="720" w:footer="720" w:gutter="0"/>
          <w:pgNumType w:start="1"/>
          <w:cols w:sep="0" w:space="720"/>
          <w:docGrid w:linePitch="1"/>
        </w:sect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修改和迭代过程应通过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6"/>
          <w:sz w:val="32"/>
          <w:szCs w:val="22"/>
          <w:lang w:val="en-US" w:eastAsia="en-US" w:bidi="ar-SA"/>
        </w:rPr>
        <w:t>完成，并能够通过会话记录、提交</w:t>
      </w:r>
    </w:p>
    <w:p>
      <w:pPr>
        <w:spacing w:before="0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bookmarkStart w:id="2" w:name="br1_1"/>
      <w:bookmarkEnd w:id="2"/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记录等材料追溯。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7"/>
          <w:sz w:val="32"/>
          <w:szCs w:val="22"/>
          <w:lang w:val="en-US" w:eastAsia="en-US" w:bidi="ar-SA"/>
        </w:rPr>
        <w:t>（二）其他</w:t>
      </w:r>
      <w:r>
        <w:rPr>
          <w:rFonts w:eastAsiaTheme="minorEastAsia" w:hAnsiTheme="minorHAnsi" w:cstheme="minorBidi"/>
          <w:color w:val="000000"/>
          <w:spacing w:val="89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AI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2"/>
          <w:sz w:val="32"/>
          <w:szCs w:val="22"/>
          <w:lang w:val="en-US" w:eastAsia="en-US" w:bidi="ar-SA"/>
        </w:rPr>
        <w:t>对话工具可用于需求拆解、Prompt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8"/>
          <w:sz w:val="32"/>
          <w:szCs w:val="22"/>
          <w:lang w:val="en-US" w:eastAsia="en-US" w:bidi="ar-SA"/>
        </w:rPr>
        <w:t>设计、思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路梳理和文案润色，但写代码环节必须使用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Codex。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2"/>
          <w:sz w:val="32"/>
          <w:szCs w:val="22"/>
          <w:lang w:val="en-US" w:eastAsia="en-US" w:bidi="ar-SA"/>
        </w:rPr>
        <w:t>（三）技术岗可优先使用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CLI</w:t>
      </w:r>
      <w:r>
        <w:rPr>
          <w:rFonts w:eastAsiaTheme="minorEastAsia" w:hAnsiTheme="minorHAnsi" w:cstheme="minorBidi"/>
          <w:color w:val="000000"/>
          <w:spacing w:val="76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或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IDE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插件完成开发；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非技术岗可优先使用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Web，降低上手门槛。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（四）参赛过程中建议保留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至</w:t>
      </w:r>
      <w:r>
        <w:rPr>
          <w:rFonts w:eastAsiaTheme="minorEastAsia" w:hAnsiTheme="minorHAnsi" w:cstheme="minorBidi"/>
          <w:color w:val="000000"/>
          <w:spacing w:val="8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10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个关键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会话片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段或截图，作为评审材料和原创性核验依据。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五、作品要求</w:t>
      </w:r>
    </w:p>
    <w:p>
      <w:pPr>
        <w:spacing w:before="477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（一）作品应为浏览器可访问的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BS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端工具，或提交可一键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运行的代码包及启动说明。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4"/>
          <w:sz w:val="32"/>
          <w:szCs w:val="22"/>
          <w:lang w:val="en-US" w:eastAsia="en-US" w:bidi="ar-SA"/>
        </w:rPr>
        <w:t>（二）作品主体功能需能够正常运行，具备基本业务完成度。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（三）作品须坚持原创，严禁抄袭、代做或直接套壳现成产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品。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（四）严禁使用真实客户数据、未脱敏内部数据，演示数据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须使用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mock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数据或脱敏数据。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六、时间安排</w:t>
      </w:r>
    </w:p>
    <w:p>
      <w:pPr>
        <w:spacing w:before="480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（一）赛事资料及规则下发：即日起通过部门群下发。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  <w:sectPr>
          <w:pgSz w:w="11900" w:h="16820"/>
          <w:pgMar w:top="1629" w:right="100" w:bottom="0" w:left="1440" w:header="720" w:footer="720" w:gutter="0"/>
          <w:pgNumType w:start="1"/>
          <w:cols w:sep="0" w:space="720"/>
          <w:docGrid w:linePitch="1"/>
        </w:sectPr>
      </w:pPr>
      <w:r>
        <w:rPr>
          <w:rFonts w:ascii="FangSong" w:hAnsi="FangSong" w:eastAsiaTheme="minorEastAsia" w:cs="FangSong"/>
          <w:color w:val="000000"/>
          <w:spacing w:val="-6"/>
          <w:sz w:val="32"/>
          <w:szCs w:val="22"/>
          <w:lang w:val="en-US" w:eastAsia="en-US" w:bidi="ar-SA"/>
        </w:rPr>
        <w:t>（二）Codex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5"/>
          <w:sz w:val="32"/>
          <w:szCs w:val="22"/>
          <w:lang w:val="en-US" w:eastAsia="en-US" w:bidi="ar-SA"/>
        </w:rPr>
        <w:t>操作培训：2026</w:t>
      </w:r>
      <w:r>
        <w:rPr>
          <w:rFonts w:eastAsiaTheme="minorEastAsia" w:hAnsiTheme="minorHAnsi" w:cstheme="minorBidi"/>
          <w:color w:val="000000"/>
          <w:spacing w:val="84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年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月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19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日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18:00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组织开</w:t>
      </w:r>
    </w:p>
    <w:p>
      <w:pPr>
        <w:spacing w:before="0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bookmarkStart w:id="3" w:name="br1_2"/>
      <w:bookmarkEnd w:id="3"/>
      <w:r>
        <w:rPr>
          <w:rFonts w:ascii="FangSong" w:hAnsi="FangSong" w:eastAsiaTheme="minorEastAsia" w:cs="FangSong"/>
          <w:color w:val="000000"/>
          <w:spacing w:val="-4"/>
          <w:sz w:val="32"/>
          <w:szCs w:val="22"/>
          <w:lang w:val="en-US" w:eastAsia="en-US" w:bidi="ar-SA"/>
        </w:rPr>
        <w:t>展，重点讲解账号使用、基础操作、常用</w:t>
      </w:r>
      <w:r>
        <w:rPr>
          <w:rFonts w:eastAsiaTheme="minorEastAsia" w:hAnsiTheme="minorHAnsi" w:cstheme="minorBidi"/>
          <w:color w:val="000000"/>
          <w:spacing w:val="84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2"/>
          <w:sz w:val="32"/>
          <w:szCs w:val="22"/>
          <w:lang w:val="en-US" w:eastAsia="en-US" w:bidi="ar-SA"/>
        </w:rPr>
        <w:t>Prompt、作品提交要求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及注意事项。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（三）作品创作时间：即日起至评审通知前。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（四）初稿提交截止：2026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年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月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25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日中午</w:t>
      </w:r>
      <w:r>
        <w:rPr>
          <w:rFonts w:eastAsiaTheme="minorEastAsia" w:hAnsiTheme="minorHAnsi" w:cstheme="minorBidi"/>
          <w:color w:val="000000"/>
          <w:spacing w:val="7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12:00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前。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（五）初步筛选：2026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年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84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月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25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日下午，由组委会按作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品完成度及原创性进行初筛。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10"/>
          <w:sz w:val="32"/>
          <w:szCs w:val="22"/>
          <w:lang w:val="en-US" w:eastAsia="en-US" w:bidi="ar-SA"/>
        </w:rPr>
        <w:t>（六）正式评审：暂定</w:t>
      </w:r>
      <w:r>
        <w:rPr>
          <w:rFonts w:eastAsiaTheme="minorEastAsia" w:hAnsiTheme="minorHAnsi" w:cstheme="minorBidi"/>
          <w:color w:val="000000"/>
          <w:spacing w:val="9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2026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年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月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26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日或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月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27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日，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具体时间另行通知。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七、提交材料及渠道</w:t>
      </w:r>
    </w:p>
    <w:p>
      <w:pPr>
        <w:spacing w:before="480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参赛人员需提交以下材料：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（一）作品访问链接，或代码包及启动说明；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4"/>
          <w:sz w:val="32"/>
          <w:szCs w:val="22"/>
          <w:lang w:val="en-US" w:eastAsia="en-US" w:bidi="ar-SA"/>
        </w:rPr>
        <w:t>（二）一页作品说明，内容包括作品解决的问题、适用对象、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主要功能、技术选型及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使用情况；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6"/>
          <w:sz w:val="32"/>
          <w:szCs w:val="22"/>
          <w:lang w:val="en-US" w:eastAsia="en-US" w:bidi="ar-SA"/>
        </w:rPr>
        <w:t>（三）Codex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5"/>
          <w:sz w:val="32"/>
          <w:szCs w:val="22"/>
          <w:lang w:val="en-US" w:eastAsia="en-US" w:bidi="ar-SA"/>
        </w:rPr>
        <w:t>使用记录，建议提交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至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10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个关键会话片段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或截图；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（四）如选择高难度选题，请在说明中注明。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1"/>
          <w:sz w:val="32"/>
          <w:szCs w:val="22"/>
          <w:lang w:val="en-US" w:eastAsia="en-US" w:bidi="ar-SA"/>
        </w:rPr>
        <w:t>作品按要求统一提交至曹经理处。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  <w:sectPr>
          <w:pgSz w:w="11900" w:h="16820"/>
          <w:pgMar w:top="1629" w:right="100" w:bottom="0" w:left="1440" w:header="720" w:footer="720" w:gutter="0"/>
          <w:pgNumType w:start="1"/>
          <w:cols w:sep="0" w:space="720"/>
          <w:docGrid w:linePitch="1"/>
        </w:sect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八、评审方式</w:t>
      </w:r>
    </w:p>
    <w:p>
      <w:pPr>
        <w:spacing w:before="0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bookmarkStart w:id="4" w:name="br1_3"/>
      <w:bookmarkEnd w:id="4"/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本次比赛采用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AI</w:t>
      </w:r>
      <w:r>
        <w:rPr>
          <w:rFonts w:eastAsiaTheme="minorEastAsia" w:hAnsiTheme="minorHAnsi" w:cstheme="minorBidi"/>
          <w:color w:val="000000"/>
          <w:spacing w:val="81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打分与人工评委打分相结合的方式。组委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会将搭建线上评审页面，统一收集作品并发放评审链接。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评分重点包括</w:t>
      </w:r>
      <w:r>
        <w:rPr>
          <w:rFonts w:eastAsiaTheme="minorEastAsia" w:hAnsiTheme="minorHAnsi" w:cstheme="minorBidi"/>
          <w:color w:val="000000"/>
          <w:spacing w:val="7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14"/>
          <w:sz w:val="32"/>
          <w:szCs w:val="22"/>
          <w:lang w:val="en-US" w:eastAsia="en-US" w:bidi="ar-SA"/>
        </w:rPr>
        <w:t>使用深度、业务价值、完成度与可用性、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6"/>
          <w:sz w:val="32"/>
          <w:szCs w:val="22"/>
          <w:lang w:val="en-US" w:eastAsia="en-US" w:bidi="ar-SA"/>
        </w:rPr>
        <w:t>代码质量、演示复盘等方面。AI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将依据评分标准给出基础分数和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-5"/>
          <w:sz w:val="32"/>
          <w:szCs w:val="22"/>
          <w:lang w:val="en-US" w:eastAsia="en-US" w:bidi="ar-SA"/>
        </w:rPr>
        <w:t>打分依据，人工评委结合现场演示、作品体验及</w:t>
      </w:r>
      <w:r>
        <w:rPr>
          <w:rFonts w:eastAsiaTheme="minorEastAsia" w:hAnsiTheme="minorHAnsi" w:cstheme="minorBidi"/>
          <w:color w:val="000000"/>
          <w:spacing w:val="85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使用记录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进行综合评分。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评委暂定为：李总、张总、孙总/蓓总、谢总、曹经理。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九、加分机制</w:t>
      </w:r>
    </w:p>
    <w:p>
      <w:pPr>
        <w:spacing w:before="477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为鼓励员工攻克日常工作中的实际难点，本次比赛设置高难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度选题加分机制。选择并完成具有一定技术难度或业务突破价值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的作品，可在基础评分之外获得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至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10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分加分。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参考方向包括：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（一）原生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PPT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自动生成与播放优化；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（二）系统批量安全扫描及一键加固脚本；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（三）其他经组委会认定的日常工作难点选题。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普通题材作品如完成质量高，同样具备获奖机会。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十、奖项设置</w:t>
      </w:r>
    </w:p>
    <w:p>
      <w:pPr>
        <w:spacing w:before="477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  <w:sectPr>
          <w:pgSz w:w="11900" w:h="16820"/>
          <w:pgMar w:top="1629" w:right="100" w:bottom="0" w:left="1440" w:header="720" w:footer="720" w:gutter="0"/>
          <w:pgNumType w:start="1"/>
          <w:cols w:sep="0" w:space="720"/>
          <w:docGrid w:linePitch="1"/>
        </w:sect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奖项拟按以下标准设置：</w:t>
      </w:r>
    </w:p>
    <w:p>
      <w:pPr>
        <w:spacing w:before="0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bookmarkStart w:id="5" w:name="br1_4"/>
      <w:bookmarkEnd w:id="5"/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（一）一等奖</w:t>
      </w:r>
      <w:r>
        <w:rPr>
          <w:rFonts w:eastAsiaTheme="minorEastAsia" w:hAnsiTheme="minorHAnsi" w:cstheme="minorBidi"/>
          <w:color w:val="000000"/>
          <w:spacing w:val="7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1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项，奖金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1000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元；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（二）二等奖</w:t>
      </w:r>
      <w:r>
        <w:rPr>
          <w:rFonts w:eastAsiaTheme="minorEastAsia" w:hAnsiTheme="minorHAnsi" w:cstheme="minorBidi"/>
          <w:color w:val="000000"/>
          <w:spacing w:val="7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2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项，奖金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500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1"/>
          <w:sz w:val="32"/>
          <w:szCs w:val="22"/>
          <w:lang w:val="en-US" w:eastAsia="en-US" w:bidi="ar-SA"/>
        </w:rPr>
        <w:t>元/项；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（三）三等奖</w:t>
      </w:r>
      <w:r>
        <w:rPr>
          <w:rFonts w:eastAsiaTheme="minorEastAsia" w:hAnsiTheme="minorHAnsi" w:cstheme="minorBidi"/>
          <w:color w:val="000000"/>
          <w:spacing w:val="7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3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项，奖金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300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1"/>
          <w:sz w:val="32"/>
          <w:szCs w:val="22"/>
          <w:lang w:val="en-US" w:eastAsia="en-US" w:bidi="ar-SA"/>
        </w:rPr>
        <w:t>元/项；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（四）创意奖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1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项，奖金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300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元；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（五）人气奖</w:t>
      </w:r>
      <w:r>
        <w:rPr>
          <w:rFonts w:eastAsiaTheme="minorEastAsia" w:hAnsiTheme="minorHAnsi" w:cstheme="minorBidi"/>
          <w:color w:val="000000"/>
          <w:spacing w:val="77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1</w:t>
      </w:r>
      <w:r>
        <w:rPr>
          <w:rFonts w:eastAsiaTheme="minorEastAsia" w:hAnsiTheme="minorHAnsi" w:cstheme="minorBidi"/>
          <w:color w:val="000000"/>
          <w:spacing w:val="82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项，奖金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300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-1"/>
          <w:sz w:val="32"/>
          <w:szCs w:val="22"/>
          <w:lang w:val="en-US" w:eastAsia="en-US" w:bidi="ar-SA"/>
        </w:rPr>
        <w:t>元。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（六）参赛纪念奖，提交有效作品的参赛人员</w:t>
      </w:r>
    </w:p>
    <w:p>
      <w:pPr>
        <w:spacing w:before="401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以上为奖项设置上限，最终获奖数量将根据有效参赛作品数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量及作品质量综合确定，原则上获奖比例控制在有效作品数量的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20%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左右。若有效作品数量较少或作品质量未达到评审要求，将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相应减少获奖数量，宁缺毋滥，不为凑满奖项而降低评选标准。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十一、评选原则</w:t>
      </w:r>
    </w:p>
    <w:p>
      <w:pPr>
        <w:spacing w:before="442" w:after="0" w:line="364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4"/>
          <w:sz w:val="32"/>
          <w:szCs w:val="22"/>
          <w:lang w:val="en-US" w:eastAsia="en-US" w:bidi="ar-SA"/>
        </w:rPr>
        <w:t>本次评选坚持</w:t>
      </w:r>
      <w:r>
        <w:rPr>
          <w:rFonts w:ascii="Calibri" w:hAnsi="Calibri" w:eastAsiaTheme="minorEastAsia" w:cs="Calibri"/>
          <w:color w:val="000000"/>
          <w:spacing w:val="3"/>
          <w:sz w:val="32"/>
          <w:szCs w:val="22"/>
          <w:lang w:val="en-US" w:eastAsia="en-US" w:bidi="ar-SA"/>
        </w:rPr>
        <w:t>“</w:t>
      </w:r>
      <w:r>
        <w:rPr>
          <w:rFonts w:ascii="FangSong" w:hAnsi="FangSong" w:eastAsiaTheme="minorEastAsia" w:cs="FangSong"/>
          <w:color w:val="000000"/>
          <w:spacing w:val="5"/>
          <w:sz w:val="32"/>
          <w:szCs w:val="22"/>
          <w:lang w:val="en-US" w:eastAsia="en-US" w:bidi="ar-SA"/>
        </w:rPr>
        <w:t>宁缺毋滥、绝不凑数</w:t>
      </w:r>
      <w:r>
        <w:rPr>
          <w:rFonts w:ascii="Calibri" w:hAnsi="Calibri" w:eastAsiaTheme="minorEastAsia" w:cs="Calibri"/>
          <w:color w:val="000000"/>
          <w:spacing w:val="5"/>
          <w:sz w:val="32"/>
          <w:szCs w:val="22"/>
          <w:lang w:val="en-US" w:eastAsia="en-US" w:bidi="ar-SA"/>
        </w:rPr>
        <w:t>”</w:t>
      </w:r>
      <w:r>
        <w:rPr>
          <w:rFonts w:ascii="FangSong" w:hAnsi="FangSong" w:eastAsiaTheme="minorEastAsia" w:cs="FangSong"/>
          <w:color w:val="000000"/>
          <w:spacing w:val="5"/>
          <w:sz w:val="32"/>
          <w:szCs w:val="22"/>
          <w:lang w:val="en-US" w:eastAsia="en-US" w:bidi="ar-SA"/>
        </w:rPr>
        <w:t>原则。组委会将先筛选</w:t>
      </w:r>
    </w:p>
    <w:p>
      <w:pPr>
        <w:spacing w:before="366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有效参赛作品，再根据实际作品数量和整体质量确定最终获奖名</w:t>
      </w:r>
    </w:p>
    <w:p>
      <w:pPr>
        <w:spacing w:before="363" w:after="0" w:line="364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4"/>
          <w:sz w:val="32"/>
          <w:szCs w:val="22"/>
          <w:lang w:val="en-US" w:eastAsia="en-US" w:bidi="ar-SA"/>
        </w:rPr>
        <w:t>单。参赛作品需同时满足</w:t>
      </w:r>
      <w:r>
        <w:rPr>
          <w:rFonts w:ascii="Calibri" w:hAnsi="Calibri" w:eastAsiaTheme="minorEastAsia" w:cs="Calibri"/>
          <w:b/>
          <w:color w:val="000000"/>
          <w:spacing w:val="5"/>
          <w:sz w:val="32"/>
          <w:szCs w:val="22"/>
          <w:lang w:val="en-US" w:eastAsia="en-US" w:bidi="ar-SA"/>
        </w:rPr>
        <w:t>“</w:t>
      </w:r>
      <w:r>
        <w:rPr>
          <w:rFonts w:ascii="FangSong" w:hAnsi="FangSong" w:eastAsiaTheme="minorEastAsia" w:cs="FangSong"/>
          <w:color w:val="000000"/>
          <w:spacing w:val="6"/>
          <w:sz w:val="32"/>
          <w:szCs w:val="22"/>
          <w:lang w:val="en-US" w:eastAsia="en-US" w:bidi="ar-SA"/>
        </w:rPr>
        <w:t>主体功能可正常运行</w:t>
      </w:r>
      <w:r>
        <w:rPr>
          <w:rFonts w:ascii="Calibri" w:hAnsi="Calibri" w:eastAsiaTheme="minorEastAsia" w:cs="Calibri"/>
          <w:b/>
          <w:color w:val="000000"/>
          <w:spacing w:val="5"/>
          <w:sz w:val="32"/>
          <w:szCs w:val="22"/>
          <w:lang w:val="en-US" w:eastAsia="en-US" w:bidi="ar-SA"/>
        </w:rPr>
        <w:t>”</w:t>
      </w:r>
      <w:r>
        <w:rPr>
          <w:rFonts w:ascii="FangSong" w:hAnsi="FangSong" w:eastAsiaTheme="minorEastAsia" w:cs="FangSong"/>
          <w:color w:val="000000"/>
          <w:spacing w:val="4"/>
          <w:sz w:val="32"/>
          <w:szCs w:val="22"/>
          <w:lang w:val="en-US" w:eastAsia="en-US" w:bidi="ar-SA"/>
        </w:rPr>
        <w:t>和</w:t>
      </w:r>
      <w:r>
        <w:rPr>
          <w:rFonts w:ascii="Calibri" w:hAnsi="Calibri" w:eastAsiaTheme="minorEastAsia" w:cs="Calibri"/>
          <w:b/>
          <w:color w:val="000000"/>
          <w:spacing w:val="5"/>
          <w:sz w:val="32"/>
          <w:szCs w:val="22"/>
          <w:lang w:val="en-US" w:eastAsia="en-US" w:bidi="ar-SA"/>
        </w:rPr>
        <w:t>“</w:t>
      </w:r>
      <w:r>
        <w:rPr>
          <w:rFonts w:ascii="FangSong" w:hAnsi="FangSong" w:eastAsiaTheme="minorEastAsia" w:cs="FangSong"/>
          <w:color w:val="000000"/>
          <w:spacing w:val="6"/>
          <w:sz w:val="32"/>
          <w:szCs w:val="22"/>
          <w:lang w:val="en-US" w:eastAsia="en-US" w:bidi="ar-SA"/>
        </w:rPr>
        <w:t>原创可追溯</w:t>
      </w:r>
      <w:r>
        <w:rPr>
          <w:rFonts w:ascii="Calibri" w:hAnsi="Calibri" w:eastAsiaTheme="minorEastAsia" w:cs="Calibri"/>
          <w:b/>
          <w:color w:val="000000"/>
          <w:sz w:val="32"/>
          <w:szCs w:val="22"/>
          <w:lang w:val="en-US" w:eastAsia="en-US" w:bidi="ar-SA"/>
        </w:rPr>
        <w:t>”</w:t>
      </w:r>
    </w:p>
    <w:p>
      <w:pPr>
        <w:spacing w:before="363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两项基础条件，未达到基础要求的作品不进入正式评奖范围。</w:t>
      </w:r>
    </w:p>
    <w:p>
      <w:pPr>
        <w:spacing w:before="559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SimHei" w:hAnsi="SimHei" w:eastAsiaTheme="minorEastAsia" w:cs="SimHei"/>
          <w:color w:val="000000"/>
          <w:spacing w:val="1"/>
          <w:sz w:val="32"/>
          <w:szCs w:val="22"/>
          <w:lang w:val="en-US" w:eastAsia="en-US" w:bidi="ar-SA"/>
        </w:rPr>
        <w:t>十二、答疑安排</w:t>
      </w:r>
    </w:p>
    <w:p>
      <w:pPr>
        <w:spacing w:before="480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比赛期间，组委会将在部门群内统一发布赛事通知并组织答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  <w:sectPr>
          <w:pgSz w:w="11900" w:h="16820"/>
          <w:pgMar w:top="1629" w:right="100" w:bottom="0" w:left="1440" w:header="720" w:footer="720" w:gutter="0"/>
          <w:pgNumType w:start="1"/>
          <w:cols w:sep="0" w:space="720"/>
          <w:docGrid w:linePitch="1"/>
        </w:sectPr>
      </w:pPr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疑。参赛人员如遇账号使用、工具操作、作品提交等问题，可在</w:t>
      </w:r>
    </w:p>
    <w:p>
      <w:pPr>
        <w:spacing w:before="0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bookmarkStart w:id="6" w:name="br1_5"/>
      <w:bookmarkEnd w:id="6"/>
      <w:r>
        <w:rPr>
          <w:rFonts w:ascii="FangSong" w:hAnsi="FangSong" w:eastAsiaTheme="minorEastAsia" w:cs="FangSong"/>
          <w:color w:val="000000"/>
          <w:spacing w:val="2"/>
          <w:sz w:val="32"/>
          <w:szCs w:val="22"/>
          <w:lang w:val="en-US" w:eastAsia="en-US" w:bidi="ar-SA"/>
        </w:rPr>
        <w:t>群内咨询组委会或技术支持人员；技术支持人员提供工具使用和</w:t>
      </w:r>
    </w:p>
    <w:p>
      <w:pPr>
        <w:spacing w:before="398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问题排查协助，不代替参赛人员完成作品开发。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pacing w:val="3"/>
          <w:sz w:val="32"/>
          <w:szCs w:val="22"/>
          <w:lang w:val="en-US" w:eastAsia="en-US" w:bidi="ar-SA"/>
        </w:rPr>
        <w:t>请各位同事积极参与，结合自身岗位和实际工作需求，利用</w:t>
      </w:r>
    </w:p>
    <w:p>
      <w:pPr>
        <w:spacing w:before="401" w:after="0" w:line="329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Codex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完成一次从想法到工具的完整实战。</w:t>
      </w:r>
    </w:p>
    <w:p>
      <w:pPr>
        <w:spacing w:before="398" w:after="0" w:line="329" w:lineRule="exact"/>
        <w:ind w:left="641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特此通知。</w:t>
      </w:r>
    </w:p>
    <w:p>
      <w:pPr>
        <w:spacing w:before="363" w:after="0" w:line="364" w:lineRule="exact"/>
        <w:ind w:left="4625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AI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赋能</w:t>
      </w:r>
      <w:r>
        <w:rPr>
          <w:rFonts w:ascii="Calibri" w:hAnsi="Calibri" w:eastAsiaTheme="minorEastAsia" w:cs="Calibri"/>
          <w:color w:val="000000"/>
          <w:spacing w:val="-2"/>
          <w:sz w:val="32"/>
          <w:szCs w:val="22"/>
          <w:lang w:val="en-US" w:eastAsia="en-US" w:bidi="ar-SA"/>
        </w:rPr>
        <w:t>·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数智创新实践赛组委会</w:t>
      </w:r>
    </w:p>
    <w:p>
      <w:pPr>
        <w:spacing w:before="366" w:after="0" w:line="329" w:lineRule="exact"/>
        <w:ind w:left="6146" w:right="0" w:firstLine="0"/>
        <w:jc w:val="left"/>
        <w:rPr>
          <w:rFonts w:eastAsiaTheme="minorEastAsia" w:hAnsiTheme="minorHAnsi" w:cstheme="minorBidi"/>
          <w:color w:val="000000"/>
          <w:sz w:val="32"/>
          <w:szCs w:val="22"/>
          <w:lang w:val="en-US" w:eastAsia="en-US" w:bidi="ar-SA"/>
        </w:rPr>
      </w:pP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2026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年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z w:val="32"/>
          <w:szCs w:val="22"/>
          <w:lang w:val="en-US" w:eastAsia="en-US" w:bidi="ar-SA"/>
        </w:rPr>
        <w:t>5</w:t>
      </w:r>
      <w:r>
        <w:rPr>
          <w:rFonts w:eastAsiaTheme="minorEastAsia" w:hAnsiTheme="minorHAnsi" w:cstheme="minorBidi"/>
          <w:color w:val="000000"/>
          <w:spacing w:val="79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月</w:t>
      </w:r>
      <w:r>
        <w:rPr>
          <w:rFonts w:eastAsiaTheme="minorEastAsia" w:hAnsiTheme="minorHAnsi" w:cstheme="minorBidi"/>
          <w:color w:val="000000"/>
          <w:spacing w:val="80"/>
          <w:sz w:val="32"/>
          <w:szCs w:val="22"/>
          <w:lang w:val="en-US" w:eastAsia="en-US" w:bidi="ar-SA"/>
        </w:rPr>
        <w:t xml:space="preserve"> </w:t>
      </w:r>
      <w:r>
        <w:rPr>
          <w:rFonts w:ascii="FangSong" w:eastAsiaTheme="minorEastAsia" w:hAnsiTheme="minorHAnsi" w:cstheme="minorBidi"/>
          <w:color w:val="000000"/>
          <w:spacing w:val="1"/>
          <w:sz w:val="32"/>
          <w:szCs w:val="22"/>
          <w:lang w:val="en-US" w:eastAsia="en-US" w:bidi="ar-SA"/>
        </w:rPr>
        <w:t>19</w:t>
      </w:r>
      <w:r>
        <w:rPr>
          <w:rFonts w:eastAsiaTheme="minorEastAsia" w:hAnsiTheme="minorHAnsi" w:cstheme="minorBidi"/>
          <w:color w:val="000000"/>
          <w:spacing w:val="78"/>
          <w:sz w:val="32"/>
          <w:szCs w:val="22"/>
          <w:lang w:val="en-US" w:eastAsia="en-US" w:bidi="ar-SA"/>
        </w:rPr>
        <w:t xml:space="preserve"> </w:t>
      </w:r>
      <w:r>
        <w:rPr>
          <w:rFonts w:ascii="FangSong" w:hAnsi="FangSong" w:eastAsiaTheme="minorEastAsia" w:cs="FangSong"/>
          <w:color w:val="000000"/>
          <w:sz w:val="32"/>
          <w:szCs w:val="22"/>
          <w:lang w:val="en-US" w:eastAsia="en-US" w:bidi="ar-SA"/>
        </w:rPr>
        <w:t>日</w:t>
      </w:r>
    </w:p>
    <w:sectPr>
      <w:pgSz w:w="11900" w:h="16820"/>
      <w:pgMar w:top="1629" w:right="100" w:bottom="0" w:left="144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01010101" w:usb1="01010101" w:usb2="01010101" w:usb3="01010101" w:csb0="01010105" w:csb1="01010101"/>
  </w:font>
  <w:font w:name="Cambria Math">
    <w:panose1 w:val="02040503050406030204"/>
    <w:charset w:val="CC"/>
    <w:family w:val="roman"/>
    <w:pitch w:val="variable"/>
    <w:sig w:usb0="01010101" w:usb1="01010101" w:usb2="01010101" w:usb3="01010101" w:csb0="01010105" w:csb1="01010101"/>
  </w:font>
  <w:font w:name="SimSun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FangSong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SimHei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