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1AC6B">
      <w:r>
        <w:rPr>
          <w:rFonts w:cs="Arial"/>
          <w:szCs w:val="21"/>
        </w:rPr>
        <w:drawing>
          <wp:inline distT="0" distB="0" distL="114300" distR="114300">
            <wp:extent cx="885190" cy="323850"/>
            <wp:effectExtent l="0" t="0" r="10160" b="0"/>
            <wp:docPr id="19" name="图片 19" descr="past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astedImage"/>
                    <pic:cNvPicPr>
                      <a:picLocks noChangeAspect="1"/>
                    </pic:cNvPicPr>
                  </pic:nvPicPr>
                  <pic:blipFill>
                    <a:blip r:embed="rId12" cstate="print"/>
                    <a:stretch>
                      <a:fillRect/>
                    </a:stretch>
                  </pic:blipFill>
                  <pic:spPr>
                    <a:xfrm>
                      <a:off x="0" y="0"/>
                      <a:ext cx="885190" cy="323850"/>
                    </a:xfrm>
                    <a:prstGeom prst="rect">
                      <a:avLst/>
                    </a:prstGeom>
                  </pic:spPr>
                </pic:pic>
              </a:graphicData>
            </a:graphic>
          </wp:inline>
        </w:drawing>
      </w:r>
      <w:r>
        <w:rPr>
          <w:rFonts w:hint="eastAsia"/>
        </w:rPr>
        <w:t>密级：内部</w:t>
      </w:r>
      <w:r>
        <w:t>文件</w:t>
      </w:r>
    </w:p>
    <w:p w14:paraId="21E057F8">
      <w:pPr>
        <w:jc w:val="left"/>
        <w:rPr>
          <w:rFonts w:cs="Arial"/>
          <w:szCs w:val="21"/>
        </w:rPr>
      </w:pPr>
    </w:p>
    <w:sdt>
      <w:sdtPr>
        <w:id w:val="-1356261608"/>
      </w:sdtPr>
      <w:sdtEndPr>
        <w:rPr>
          <w:b/>
          <w:bCs/>
          <w:sz w:val="44"/>
        </w:rPr>
      </w:sdtEndPr>
      <w:sdtContent>
        <w:p w14:paraId="369B896E">
          <w:pPr>
            <w:jc w:val="right"/>
          </w:pPr>
        </w:p>
        <w:tbl>
          <w:tblPr>
            <w:tblStyle w:val="30"/>
            <w:tblpPr w:leftFromText="180" w:rightFromText="180" w:vertAnchor="page" w:horzAnchor="margin" w:tblpXSpec="center" w:tblpY="2098"/>
            <w:tblW w:w="863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700"/>
            <w:gridCol w:w="2552"/>
            <w:gridCol w:w="1701"/>
            <w:gridCol w:w="2684"/>
          </w:tblGrid>
          <w:tr w14:paraId="3EF29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1700" w:type="dxa"/>
                <w:vAlign w:val="center"/>
              </w:tcPr>
              <w:p w14:paraId="07F40D9E">
                <w:pPr>
                  <w:rPr>
                    <w:b/>
                    <w:bCs/>
                  </w:rPr>
                </w:pPr>
                <w:r>
                  <w:rPr>
                    <w:rFonts w:hint="eastAsia"/>
                    <w:b/>
                    <w:bCs/>
                  </w:rPr>
                  <w:t>文档版本：</w:t>
                </w:r>
              </w:p>
            </w:tc>
            <w:tc>
              <w:tcPr>
                <w:tcW w:w="2552" w:type="dxa"/>
                <w:vAlign w:val="center"/>
              </w:tcPr>
              <w:p w14:paraId="38BB12E8">
                <w:pPr>
                  <w:rPr>
                    <w:rStyle w:val="35"/>
                    <w:rFonts w:ascii="Times New Roman" w:hAnsi="Times New Roman" w:eastAsia="宋体" w:cs="Arial"/>
                    <w:color w:val="000000" w:themeColor="text1"/>
                    <w:u w:val="none"/>
                  </w:rPr>
                </w:pPr>
                <w:r>
                  <w:rPr>
                    <w:rStyle w:val="35"/>
                    <w:rFonts w:hint="eastAsia" w:ascii="Times New Roman" w:hAnsi="Times New Roman" w:eastAsia="宋体" w:cs="Arial"/>
                    <w:color w:val="000000" w:themeColor="text1"/>
                    <w:u w:val="none"/>
                  </w:rPr>
                  <w:t>A/0</w:t>
                </w:r>
              </w:p>
            </w:tc>
            <w:tc>
              <w:tcPr>
                <w:tcW w:w="1701" w:type="dxa"/>
                <w:vAlign w:val="center"/>
              </w:tcPr>
              <w:p w14:paraId="7BD12412">
                <w:pPr>
                  <w:rPr>
                    <w:rStyle w:val="35"/>
                    <w:rFonts w:ascii="Times New Roman" w:hAnsi="Times New Roman" w:eastAsia="宋体" w:cs="Arial"/>
                    <w:color w:val="000000" w:themeColor="text1"/>
                    <w:u w:val="none"/>
                  </w:rPr>
                </w:pPr>
                <w:r>
                  <w:rPr>
                    <w:rStyle w:val="35"/>
                    <w:rFonts w:hint="eastAsia" w:ascii="Times New Roman" w:hAnsi="Times New Roman" w:eastAsia="宋体" w:cs="Arial"/>
                    <w:b/>
                    <w:bCs/>
                    <w:color w:val="000000" w:themeColor="text1"/>
                    <w:u w:val="none"/>
                  </w:rPr>
                  <w:t>文档编号：</w:t>
                </w:r>
              </w:p>
            </w:tc>
            <w:tc>
              <w:tcPr>
                <w:tcW w:w="2684" w:type="dxa"/>
                <w:vAlign w:val="center"/>
              </w:tcPr>
              <w:p w14:paraId="2161C5EB">
                <w:pPr>
                  <w:rPr>
                    <w:rStyle w:val="35"/>
                    <w:rFonts w:ascii="Times New Roman" w:hAnsi="Times New Roman" w:eastAsia="宋体" w:cs="Arial"/>
                    <w:color w:val="000000" w:themeColor="text1"/>
                    <w:u w:val="none"/>
                  </w:rPr>
                </w:pPr>
              </w:p>
            </w:tc>
          </w:tr>
          <w:tr w14:paraId="2CF4D8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1700" w:type="dxa"/>
                <w:vAlign w:val="center"/>
              </w:tcPr>
              <w:p w14:paraId="7C0F5141">
                <w:pPr>
                  <w:rPr>
                    <w:b/>
                    <w:bCs/>
                  </w:rPr>
                </w:pPr>
                <w:r>
                  <w:rPr>
                    <w:rFonts w:hint="eastAsia"/>
                    <w:b/>
                    <w:bCs/>
                  </w:rPr>
                  <w:t>生效日期：</w:t>
                </w:r>
              </w:p>
            </w:tc>
            <w:tc>
              <w:tcPr>
                <w:tcW w:w="2552" w:type="dxa"/>
                <w:vAlign w:val="center"/>
              </w:tcPr>
              <w:p w14:paraId="72AD1B14">
                <w:pPr>
                  <w:rPr>
                    <w:rStyle w:val="35"/>
                    <w:rFonts w:ascii="Times New Roman" w:hAnsi="Times New Roman" w:eastAsia="宋体" w:cs="Arial"/>
                    <w:color w:val="000000" w:themeColor="text1"/>
                    <w:u w:val="none"/>
                  </w:rPr>
                </w:pPr>
                <w:r>
                  <w:rPr>
                    <w:rStyle w:val="35"/>
                    <w:rFonts w:ascii="Times New Roman" w:hAnsi="Times New Roman" w:eastAsia="宋体" w:cs="Arial"/>
                    <w:color w:val="000000" w:themeColor="text1"/>
                    <w:u w:val="none"/>
                  </w:rPr>
                  <w:t xml:space="preserve"> </w:t>
                </w:r>
              </w:p>
            </w:tc>
            <w:tc>
              <w:tcPr>
                <w:tcW w:w="1701" w:type="dxa"/>
                <w:vAlign w:val="center"/>
              </w:tcPr>
              <w:p w14:paraId="75F4C0D4">
                <w:pPr>
                  <w:rPr>
                    <w:b/>
                    <w:bCs/>
                  </w:rPr>
                </w:pPr>
                <w:r>
                  <w:rPr>
                    <w:rFonts w:hint="eastAsia"/>
                    <w:b/>
                    <w:bCs/>
                  </w:rPr>
                  <w:t>编    制：</w:t>
                </w:r>
              </w:p>
            </w:tc>
            <w:tc>
              <w:tcPr>
                <w:tcW w:w="2684" w:type="dxa"/>
                <w:vAlign w:val="center"/>
              </w:tcPr>
              <w:p w14:paraId="49967AE1"/>
            </w:tc>
          </w:tr>
          <w:tr w14:paraId="6D17F8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trPr>
            <w:tc>
              <w:tcPr>
                <w:tcW w:w="1700" w:type="dxa"/>
                <w:vAlign w:val="center"/>
              </w:tcPr>
              <w:p w14:paraId="483348CD">
                <w:pPr>
                  <w:rPr>
                    <w:b/>
                    <w:bCs/>
                  </w:rPr>
                </w:pPr>
                <w:r>
                  <w:rPr>
                    <w:rFonts w:hint="eastAsia"/>
                    <w:b/>
                    <w:bCs/>
                  </w:rPr>
                  <w:t>审    核：</w:t>
                </w:r>
              </w:p>
            </w:tc>
            <w:tc>
              <w:tcPr>
                <w:tcW w:w="2552" w:type="dxa"/>
                <w:vAlign w:val="center"/>
              </w:tcPr>
              <w:p w14:paraId="727CC39A"/>
            </w:tc>
            <w:tc>
              <w:tcPr>
                <w:tcW w:w="1701" w:type="dxa"/>
                <w:vAlign w:val="center"/>
              </w:tcPr>
              <w:p w14:paraId="3768D0B3">
                <w:pPr>
                  <w:rPr>
                    <w:b/>
                    <w:bCs/>
                  </w:rPr>
                </w:pPr>
                <w:r>
                  <w:rPr>
                    <w:rFonts w:hint="eastAsia"/>
                    <w:b/>
                    <w:bCs/>
                  </w:rPr>
                  <w:t>批    准：</w:t>
                </w:r>
              </w:p>
            </w:tc>
            <w:tc>
              <w:tcPr>
                <w:tcW w:w="2684" w:type="dxa"/>
                <w:vAlign w:val="center"/>
              </w:tcPr>
              <w:p w14:paraId="4B1B3047"/>
            </w:tc>
          </w:tr>
        </w:tbl>
        <w:p w14:paraId="4B93BF8C">
          <w:pPr>
            <w:rPr>
              <w:rFonts w:cs="Arial"/>
              <w:szCs w:val="21"/>
            </w:rPr>
          </w:pPr>
        </w:p>
        <w:p w14:paraId="7E2839F1">
          <w:pPr>
            <w:rPr>
              <w:rFonts w:cs="Arial"/>
              <w:szCs w:val="21"/>
            </w:rPr>
          </w:pPr>
        </w:p>
        <w:p w14:paraId="6843DBD1">
          <w:pPr>
            <w:rPr>
              <w:b/>
              <w:bCs/>
              <w:sz w:val="52"/>
              <w:szCs w:val="52"/>
            </w:rPr>
          </w:pPr>
        </w:p>
        <w:p w14:paraId="0E54D824">
          <w:pPr>
            <w:pStyle w:val="63"/>
            <w:spacing w:line="240" w:lineRule="auto"/>
            <w:jc w:val="center"/>
            <w:rPr>
              <w:b/>
              <w:bCs/>
              <w:sz w:val="52"/>
              <w:szCs w:val="52"/>
            </w:rPr>
          </w:pPr>
        </w:p>
        <w:p w14:paraId="67F4902D">
          <w:pPr>
            <w:jc w:val="center"/>
            <w:rPr>
              <w:rFonts w:eastAsia="黑体"/>
              <w:sz w:val="52"/>
              <w:szCs w:val="44"/>
            </w:rPr>
          </w:pPr>
          <w:r>
            <w:rPr>
              <w:rFonts w:hint="eastAsia" w:eastAsia="黑体"/>
              <w:sz w:val="52"/>
              <w:szCs w:val="44"/>
            </w:rPr>
            <w:t>软件详细设计说明书</w:t>
          </w:r>
        </w:p>
        <w:p w14:paraId="6DBE9DA8">
          <w:pPr>
            <w:jc w:val="center"/>
            <w:rPr>
              <w:rFonts w:eastAsia="黑体"/>
              <w:sz w:val="52"/>
              <w:szCs w:val="44"/>
            </w:rPr>
          </w:pPr>
        </w:p>
        <w:p w14:paraId="29C45284">
          <w:pPr>
            <w:jc w:val="center"/>
            <w:rPr>
              <w:rFonts w:hint="default" w:eastAsia="黑体"/>
              <w:sz w:val="40"/>
              <w:szCs w:val="32"/>
              <w:lang w:val="en-US" w:eastAsia="zh-CN"/>
            </w:rPr>
          </w:pPr>
          <w:r>
            <w:rPr>
              <w:rFonts w:hint="eastAsia" w:eastAsia="黑体"/>
              <w:sz w:val="40"/>
              <w:szCs w:val="32"/>
              <w:lang w:val="en-US" w:eastAsia="zh-CN"/>
            </w:rPr>
            <w:t>前置机配置工具</w:t>
          </w:r>
        </w:p>
        <w:p w14:paraId="2C4C09E8"/>
        <w:p w14:paraId="7C24D0E9"/>
        <w:p w14:paraId="2B6F6D5D"/>
        <w:p w14:paraId="6CC33FDB"/>
        <w:p w14:paraId="1975A1CF"/>
        <w:p w14:paraId="50CD2F61"/>
        <w:p w14:paraId="6A9F8A61"/>
        <w:p w14:paraId="058CABE5"/>
        <w:p w14:paraId="00AB1EF3"/>
        <w:p w14:paraId="3FCF10F1"/>
        <w:p w14:paraId="05C9BE07"/>
        <w:p w14:paraId="278BD4A2"/>
        <w:p w14:paraId="3A690645"/>
        <w:p w14:paraId="6A22607A"/>
        <w:p w14:paraId="43DC193D"/>
        <w:p w14:paraId="6DC108BB"/>
        <w:p w14:paraId="2178EA64">
          <w:pPr>
            <w:spacing w:line="420" w:lineRule="exact"/>
            <w:jc w:val="center"/>
            <w:rPr>
              <w:rFonts w:eastAsia="黑体"/>
              <w:sz w:val="36"/>
              <w:szCs w:val="36"/>
            </w:rPr>
          </w:pPr>
          <w:r>
            <w:rPr>
              <w:rFonts w:hint="eastAsia" w:eastAsia="黑体"/>
              <w:sz w:val="36"/>
              <w:szCs w:val="36"/>
            </w:rPr>
            <w:t>江苏天合储能有限公司</w:t>
          </w:r>
        </w:p>
        <w:p w14:paraId="36C4CCEE">
          <w:pPr>
            <w:ind w:firstLine="420"/>
            <w:sectPr>
              <w:headerReference r:id="rId5" w:type="first"/>
              <w:footerReference r:id="rId7" w:type="first"/>
              <w:headerReference r:id="rId3" w:type="default"/>
              <w:headerReference r:id="rId4" w:type="even"/>
              <w:footerReference r:id="rId6" w:type="even"/>
              <w:pgSz w:w="11906" w:h="16838"/>
              <w:pgMar w:top="1418" w:right="1588" w:bottom="1418" w:left="1701" w:header="851" w:footer="851" w:gutter="0"/>
              <w:pgNumType w:fmt="upperRoman" w:start="1"/>
              <w:cols w:space="425" w:num="1"/>
              <w:titlePg/>
              <w:docGrid w:type="linesAndChars" w:linePitch="312" w:charSpace="0"/>
            </w:sectPr>
          </w:pPr>
        </w:p>
        <w:p w14:paraId="36F68EB1">
          <w:pPr>
            <w:tabs>
              <w:tab w:val="left" w:pos="630"/>
              <w:tab w:val="center" w:pos="4156"/>
            </w:tabs>
            <w:spacing w:before="312" w:beforeLines="100" w:after="312" w:afterLines="100"/>
            <w:jc w:val="center"/>
            <w:rPr>
              <w:b/>
              <w:bCs/>
              <w:sz w:val="32"/>
            </w:rPr>
          </w:pPr>
          <w:r>
            <w:rPr>
              <w:rFonts w:hint="eastAsia"/>
              <w:b/>
              <w:bCs/>
              <w:sz w:val="36"/>
            </w:rPr>
            <w:t>文档修订记录</w:t>
          </w:r>
        </w:p>
        <w:tbl>
          <w:tblPr>
            <w:tblStyle w:val="30"/>
            <w:tblW w:w="850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654"/>
            <w:gridCol w:w="875"/>
            <w:gridCol w:w="1970"/>
            <w:gridCol w:w="3784"/>
            <w:gridCol w:w="1222"/>
          </w:tblGrid>
          <w:tr w14:paraId="026245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shd w:val="clear" w:color="auto" w:fill="C0C0C0"/>
                <w:vAlign w:val="center"/>
              </w:tcPr>
              <w:p w14:paraId="2BCCFA0A">
                <w:pPr>
                  <w:pStyle w:val="64"/>
                </w:pPr>
                <w:r>
                  <w:rPr>
                    <w:rFonts w:hint="eastAsia"/>
                  </w:rPr>
                  <w:t>序号</w:t>
                </w:r>
              </w:p>
            </w:tc>
            <w:tc>
              <w:tcPr>
                <w:tcW w:w="875" w:type="dxa"/>
                <w:shd w:val="clear" w:color="auto" w:fill="C0C0C0"/>
                <w:vAlign w:val="center"/>
              </w:tcPr>
              <w:p w14:paraId="71A10E06">
                <w:pPr>
                  <w:pStyle w:val="64"/>
                </w:pPr>
                <w:r>
                  <w:rPr>
                    <w:rFonts w:hint="eastAsia"/>
                  </w:rPr>
                  <w:t>版本号</w:t>
                </w:r>
              </w:p>
            </w:tc>
            <w:tc>
              <w:tcPr>
                <w:tcW w:w="1970" w:type="dxa"/>
                <w:shd w:val="clear" w:color="auto" w:fill="C0C0C0"/>
                <w:vAlign w:val="center"/>
              </w:tcPr>
              <w:p w14:paraId="4AA3E574">
                <w:pPr>
                  <w:pStyle w:val="64"/>
                </w:pPr>
                <w:r>
                  <w:rPr>
                    <w:rFonts w:hint="eastAsia"/>
                  </w:rPr>
                  <w:t>修订日期</w:t>
                </w:r>
              </w:p>
            </w:tc>
            <w:tc>
              <w:tcPr>
                <w:tcW w:w="3784" w:type="dxa"/>
                <w:shd w:val="clear" w:color="auto" w:fill="C0C0C0"/>
                <w:vAlign w:val="center"/>
              </w:tcPr>
              <w:p w14:paraId="0CA674ED">
                <w:pPr>
                  <w:pStyle w:val="64"/>
                </w:pPr>
                <w:r>
                  <w:rPr>
                    <w:rFonts w:hint="eastAsia"/>
                  </w:rPr>
                  <w:t>修订概述</w:t>
                </w:r>
              </w:p>
            </w:tc>
            <w:tc>
              <w:tcPr>
                <w:tcW w:w="1222" w:type="dxa"/>
                <w:shd w:val="clear" w:color="auto" w:fill="C0C0C0"/>
                <w:vAlign w:val="center"/>
              </w:tcPr>
              <w:p w14:paraId="68E05D25">
                <w:pPr>
                  <w:pStyle w:val="64"/>
                </w:pPr>
                <w:r>
                  <w:rPr>
                    <w:rFonts w:hint="eastAsia"/>
                  </w:rPr>
                  <w:t>修订人</w:t>
                </w:r>
              </w:p>
            </w:tc>
          </w:tr>
          <w:tr w14:paraId="21E76B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0F0BAA00">
                <w:pPr>
                  <w:pStyle w:val="64"/>
                  <w:rPr>
                    <w:rStyle w:val="35"/>
                    <w:rFonts w:ascii="Times New Roman" w:hAnsi="Times New Roman" w:eastAsia="宋体" w:cs="Arial"/>
                    <w:color w:val="000000" w:themeColor="text1"/>
                    <w:u w:val="none"/>
                  </w:rPr>
                </w:pPr>
                <w:r>
                  <w:rPr>
                    <w:rStyle w:val="35"/>
                    <w:rFonts w:hint="eastAsia" w:ascii="Times New Roman" w:hAnsi="Times New Roman" w:eastAsia="宋体" w:cs="Arial"/>
                    <w:color w:val="000000" w:themeColor="text1"/>
                    <w:u w:val="none"/>
                  </w:rPr>
                  <w:t>1</w:t>
                </w:r>
              </w:p>
            </w:tc>
            <w:tc>
              <w:tcPr>
                <w:tcW w:w="875" w:type="dxa"/>
                <w:vAlign w:val="center"/>
              </w:tcPr>
              <w:p w14:paraId="4D8571BB">
                <w:pPr>
                  <w:pStyle w:val="64"/>
                  <w:rPr>
                    <w:rStyle w:val="35"/>
                    <w:rFonts w:ascii="Times New Roman" w:hAnsi="Times New Roman" w:eastAsia="宋体" w:cs="Arial"/>
                    <w:color w:val="000000" w:themeColor="text1"/>
                    <w:u w:val="none"/>
                  </w:rPr>
                </w:pPr>
                <w:r>
                  <w:rPr>
                    <w:rStyle w:val="35"/>
                    <w:rFonts w:hint="eastAsia" w:ascii="Times New Roman" w:hAnsi="Times New Roman" w:eastAsia="宋体" w:cs="Arial"/>
                    <w:color w:val="000000" w:themeColor="text1"/>
                    <w:u w:val="none"/>
                  </w:rPr>
                  <w:t>A/0</w:t>
                </w:r>
              </w:p>
            </w:tc>
            <w:tc>
              <w:tcPr>
                <w:tcW w:w="1970" w:type="dxa"/>
                <w:vAlign w:val="center"/>
              </w:tcPr>
              <w:p w14:paraId="1368F877">
                <w:pPr>
                  <w:pStyle w:val="64"/>
                  <w:rPr>
                    <w:rStyle w:val="35"/>
                    <w:rFonts w:ascii="Times New Roman" w:hAnsi="Times New Roman" w:eastAsia="宋体" w:cs="Arial"/>
                    <w:color w:val="000000" w:themeColor="text1"/>
                    <w:u w:val="none"/>
                  </w:rPr>
                </w:pPr>
                <w:r>
                  <w:rPr>
                    <w:rStyle w:val="35"/>
                    <w:rFonts w:hint="eastAsia" w:ascii="Times New Roman" w:hAnsi="Times New Roman" w:eastAsia="宋体" w:cs="Arial"/>
                    <w:color w:val="000000" w:themeColor="text1"/>
                    <w:u w:val="none"/>
                  </w:rPr>
                  <w:t>202</w:t>
                </w:r>
                <w:r>
                  <w:rPr>
                    <w:rStyle w:val="35"/>
                    <w:rFonts w:hint="eastAsia" w:ascii="Times New Roman" w:hAnsi="Times New Roman" w:eastAsia="宋体" w:cs="Arial"/>
                    <w:color w:val="000000" w:themeColor="text1"/>
                    <w:u w:val="none"/>
                    <w:lang w:val="en-US" w:eastAsia="zh-CN"/>
                  </w:rPr>
                  <w:t>5</w:t>
                </w:r>
                <w:r>
                  <w:rPr>
                    <w:rStyle w:val="35"/>
                    <w:rFonts w:hint="eastAsia" w:ascii="Times New Roman" w:hAnsi="Times New Roman" w:eastAsia="宋体" w:cs="Arial"/>
                    <w:color w:val="000000" w:themeColor="text1"/>
                    <w:u w:val="none"/>
                  </w:rPr>
                  <w:t>年</w:t>
                </w:r>
                <w:r>
                  <w:rPr>
                    <w:rStyle w:val="35"/>
                    <w:rFonts w:hint="eastAsia" w:ascii="Times New Roman" w:hAnsi="Times New Roman" w:eastAsia="宋体" w:cs="Arial"/>
                    <w:color w:val="000000" w:themeColor="text1"/>
                    <w:u w:val="none"/>
                    <w:lang w:val="en-US" w:eastAsia="zh-CN"/>
                  </w:rPr>
                  <w:t>11</w:t>
                </w:r>
                <w:r>
                  <w:rPr>
                    <w:rStyle w:val="35"/>
                    <w:rFonts w:hint="eastAsia" w:ascii="Times New Roman" w:hAnsi="Times New Roman" w:eastAsia="宋体" w:cs="Arial"/>
                    <w:color w:val="000000" w:themeColor="text1"/>
                    <w:u w:val="none"/>
                  </w:rPr>
                  <w:t>月</w:t>
                </w:r>
                <w:r>
                  <w:rPr>
                    <w:rStyle w:val="35"/>
                    <w:rFonts w:hint="eastAsia" w:ascii="Times New Roman" w:hAnsi="Times New Roman" w:eastAsia="宋体" w:cs="Arial"/>
                    <w:color w:val="000000" w:themeColor="text1"/>
                    <w:u w:val="none"/>
                    <w:lang w:val="en-US" w:eastAsia="zh-CN"/>
                  </w:rPr>
                  <w:t>17</w:t>
                </w:r>
                <w:r>
                  <w:rPr>
                    <w:rStyle w:val="35"/>
                    <w:rFonts w:hint="eastAsia" w:ascii="Times New Roman" w:hAnsi="Times New Roman" w:eastAsia="宋体" w:cs="Arial"/>
                    <w:color w:val="000000" w:themeColor="text1"/>
                    <w:u w:val="none"/>
                  </w:rPr>
                  <w:t>日</w:t>
                </w:r>
              </w:p>
            </w:tc>
            <w:tc>
              <w:tcPr>
                <w:tcW w:w="3784" w:type="dxa"/>
                <w:vAlign w:val="center"/>
              </w:tcPr>
              <w:p w14:paraId="3D10A56D">
                <w:pPr>
                  <w:pStyle w:val="64"/>
                  <w:jc w:val="both"/>
                  <w:rPr>
                    <w:rStyle w:val="35"/>
                    <w:rFonts w:hint="default" w:ascii="Times New Roman" w:hAnsi="Times New Roman" w:eastAsia="宋体" w:cs="Arial"/>
                    <w:color w:val="000000" w:themeColor="text1"/>
                    <w:u w:val="none"/>
                    <w:lang w:val="en-US" w:eastAsia="zh-CN"/>
                  </w:rPr>
                </w:pPr>
                <w:r>
                  <w:rPr>
                    <w:rStyle w:val="35"/>
                    <w:rFonts w:hint="eastAsia" w:ascii="Times New Roman" w:hAnsi="Times New Roman" w:eastAsia="宋体" w:cs="Arial"/>
                    <w:color w:val="000000" w:themeColor="text1"/>
                    <w:u w:val="none"/>
                    <w:lang w:val="en-US" w:eastAsia="zh-CN"/>
                  </w:rPr>
                  <w:t>PPC前置机配点工具</w:t>
                </w:r>
              </w:p>
            </w:tc>
            <w:tc>
              <w:tcPr>
                <w:tcW w:w="1222" w:type="dxa"/>
                <w:vAlign w:val="center"/>
              </w:tcPr>
              <w:p w14:paraId="42A72947">
                <w:pPr>
                  <w:pStyle w:val="64"/>
                  <w:rPr>
                    <w:rFonts w:hint="eastAsia" w:eastAsiaTheme="minorEastAsia"/>
                    <w:lang w:val="en-US" w:eastAsia="zh-CN"/>
                  </w:rPr>
                </w:pPr>
                <w:r>
                  <w:rPr>
                    <w:rFonts w:hint="eastAsia"/>
                    <w:lang w:val="en-US" w:eastAsia="zh-CN"/>
                  </w:rPr>
                  <w:t>吴尚</w:t>
                </w:r>
              </w:p>
            </w:tc>
          </w:tr>
          <w:tr w14:paraId="25E21B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460483E9">
                <w:pPr>
                  <w:pStyle w:val="64"/>
                </w:pPr>
              </w:p>
            </w:tc>
            <w:tc>
              <w:tcPr>
                <w:tcW w:w="875" w:type="dxa"/>
                <w:vAlign w:val="center"/>
              </w:tcPr>
              <w:p w14:paraId="364555B7">
                <w:pPr>
                  <w:pStyle w:val="64"/>
                </w:pPr>
              </w:p>
            </w:tc>
            <w:tc>
              <w:tcPr>
                <w:tcW w:w="1970" w:type="dxa"/>
                <w:vAlign w:val="center"/>
              </w:tcPr>
              <w:p w14:paraId="1CF61FAE">
                <w:pPr>
                  <w:pStyle w:val="64"/>
                </w:pPr>
              </w:p>
            </w:tc>
            <w:tc>
              <w:tcPr>
                <w:tcW w:w="3784" w:type="dxa"/>
                <w:vAlign w:val="center"/>
              </w:tcPr>
              <w:p w14:paraId="292A13A7">
                <w:pPr>
                  <w:pStyle w:val="64"/>
                </w:pPr>
              </w:p>
            </w:tc>
            <w:tc>
              <w:tcPr>
                <w:tcW w:w="1222" w:type="dxa"/>
                <w:vAlign w:val="center"/>
              </w:tcPr>
              <w:p w14:paraId="4E40C569">
                <w:pPr>
                  <w:pStyle w:val="64"/>
                </w:pPr>
              </w:p>
            </w:tc>
          </w:tr>
          <w:tr w14:paraId="201ABF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6E469701">
                <w:pPr>
                  <w:pStyle w:val="64"/>
                </w:pPr>
              </w:p>
            </w:tc>
            <w:tc>
              <w:tcPr>
                <w:tcW w:w="875" w:type="dxa"/>
                <w:vAlign w:val="center"/>
              </w:tcPr>
              <w:p w14:paraId="251BEB77">
                <w:pPr>
                  <w:pStyle w:val="64"/>
                </w:pPr>
              </w:p>
            </w:tc>
            <w:tc>
              <w:tcPr>
                <w:tcW w:w="1970" w:type="dxa"/>
                <w:vAlign w:val="center"/>
              </w:tcPr>
              <w:p w14:paraId="3B24EF80">
                <w:pPr>
                  <w:pStyle w:val="64"/>
                </w:pPr>
              </w:p>
            </w:tc>
            <w:tc>
              <w:tcPr>
                <w:tcW w:w="3784" w:type="dxa"/>
                <w:vAlign w:val="center"/>
              </w:tcPr>
              <w:p w14:paraId="1304CEFB">
                <w:pPr>
                  <w:pStyle w:val="64"/>
                </w:pPr>
              </w:p>
            </w:tc>
            <w:tc>
              <w:tcPr>
                <w:tcW w:w="1222" w:type="dxa"/>
                <w:vAlign w:val="center"/>
              </w:tcPr>
              <w:p w14:paraId="3A851F9E">
                <w:pPr>
                  <w:pStyle w:val="64"/>
                </w:pPr>
              </w:p>
            </w:tc>
          </w:tr>
          <w:tr w14:paraId="138901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3D26CAD8">
                <w:pPr>
                  <w:pStyle w:val="64"/>
                </w:pPr>
              </w:p>
            </w:tc>
            <w:tc>
              <w:tcPr>
                <w:tcW w:w="875" w:type="dxa"/>
                <w:vAlign w:val="center"/>
              </w:tcPr>
              <w:p w14:paraId="144091D8">
                <w:pPr>
                  <w:pStyle w:val="64"/>
                </w:pPr>
              </w:p>
            </w:tc>
            <w:tc>
              <w:tcPr>
                <w:tcW w:w="1970" w:type="dxa"/>
                <w:vAlign w:val="center"/>
              </w:tcPr>
              <w:p w14:paraId="0C27C8FD">
                <w:pPr>
                  <w:pStyle w:val="64"/>
                </w:pPr>
              </w:p>
            </w:tc>
            <w:tc>
              <w:tcPr>
                <w:tcW w:w="3784" w:type="dxa"/>
                <w:vAlign w:val="center"/>
              </w:tcPr>
              <w:p w14:paraId="6D564A41">
                <w:pPr>
                  <w:pStyle w:val="64"/>
                </w:pPr>
              </w:p>
            </w:tc>
            <w:tc>
              <w:tcPr>
                <w:tcW w:w="1222" w:type="dxa"/>
                <w:vAlign w:val="center"/>
              </w:tcPr>
              <w:p w14:paraId="226B903C">
                <w:pPr>
                  <w:pStyle w:val="64"/>
                </w:pPr>
              </w:p>
            </w:tc>
          </w:tr>
          <w:tr w14:paraId="42EE08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0A0E2B96">
                <w:pPr>
                  <w:pStyle w:val="64"/>
                </w:pPr>
              </w:p>
            </w:tc>
            <w:tc>
              <w:tcPr>
                <w:tcW w:w="875" w:type="dxa"/>
                <w:vAlign w:val="center"/>
              </w:tcPr>
              <w:p w14:paraId="5CAAE265">
                <w:pPr>
                  <w:pStyle w:val="64"/>
                </w:pPr>
              </w:p>
            </w:tc>
            <w:tc>
              <w:tcPr>
                <w:tcW w:w="1970" w:type="dxa"/>
                <w:vAlign w:val="center"/>
              </w:tcPr>
              <w:p w14:paraId="22BC32C8">
                <w:pPr>
                  <w:pStyle w:val="64"/>
                </w:pPr>
              </w:p>
            </w:tc>
            <w:tc>
              <w:tcPr>
                <w:tcW w:w="3784" w:type="dxa"/>
                <w:vAlign w:val="center"/>
              </w:tcPr>
              <w:p w14:paraId="28F4E053">
                <w:pPr>
                  <w:pStyle w:val="64"/>
                </w:pPr>
              </w:p>
            </w:tc>
            <w:tc>
              <w:tcPr>
                <w:tcW w:w="1222" w:type="dxa"/>
                <w:vAlign w:val="center"/>
              </w:tcPr>
              <w:p w14:paraId="554E966F">
                <w:pPr>
                  <w:pStyle w:val="64"/>
                </w:pPr>
              </w:p>
            </w:tc>
          </w:tr>
          <w:tr w14:paraId="45DE34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40D095D7">
                <w:pPr>
                  <w:pStyle w:val="64"/>
                </w:pPr>
              </w:p>
            </w:tc>
            <w:tc>
              <w:tcPr>
                <w:tcW w:w="875" w:type="dxa"/>
                <w:vAlign w:val="center"/>
              </w:tcPr>
              <w:p w14:paraId="1D1138A4">
                <w:pPr>
                  <w:pStyle w:val="64"/>
                </w:pPr>
              </w:p>
            </w:tc>
            <w:tc>
              <w:tcPr>
                <w:tcW w:w="1970" w:type="dxa"/>
                <w:vAlign w:val="center"/>
              </w:tcPr>
              <w:p w14:paraId="38B6B5C2">
                <w:pPr>
                  <w:pStyle w:val="64"/>
                </w:pPr>
              </w:p>
            </w:tc>
            <w:tc>
              <w:tcPr>
                <w:tcW w:w="3784" w:type="dxa"/>
                <w:vAlign w:val="center"/>
              </w:tcPr>
              <w:p w14:paraId="5467A692">
                <w:pPr>
                  <w:pStyle w:val="64"/>
                </w:pPr>
              </w:p>
            </w:tc>
            <w:tc>
              <w:tcPr>
                <w:tcW w:w="1222" w:type="dxa"/>
                <w:vAlign w:val="center"/>
              </w:tcPr>
              <w:p w14:paraId="276E19BD">
                <w:pPr>
                  <w:pStyle w:val="64"/>
                </w:pPr>
              </w:p>
            </w:tc>
          </w:tr>
          <w:tr w14:paraId="0047A2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7889B3EE">
                <w:pPr>
                  <w:pStyle w:val="64"/>
                </w:pPr>
              </w:p>
            </w:tc>
            <w:tc>
              <w:tcPr>
                <w:tcW w:w="875" w:type="dxa"/>
                <w:vAlign w:val="center"/>
              </w:tcPr>
              <w:p w14:paraId="55C8AD9E">
                <w:pPr>
                  <w:pStyle w:val="64"/>
                </w:pPr>
              </w:p>
            </w:tc>
            <w:tc>
              <w:tcPr>
                <w:tcW w:w="1970" w:type="dxa"/>
                <w:vAlign w:val="center"/>
              </w:tcPr>
              <w:p w14:paraId="0EB95F7E">
                <w:pPr>
                  <w:pStyle w:val="64"/>
                </w:pPr>
              </w:p>
            </w:tc>
            <w:tc>
              <w:tcPr>
                <w:tcW w:w="3784" w:type="dxa"/>
                <w:vAlign w:val="center"/>
              </w:tcPr>
              <w:p w14:paraId="7891171F">
                <w:pPr>
                  <w:pStyle w:val="64"/>
                </w:pPr>
              </w:p>
            </w:tc>
            <w:tc>
              <w:tcPr>
                <w:tcW w:w="1222" w:type="dxa"/>
                <w:vAlign w:val="center"/>
              </w:tcPr>
              <w:p w14:paraId="713102DC">
                <w:pPr>
                  <w:pStyle w:val="64"/>
                </w:pPr>
              </w:p>
            </w:tc>
          </w:tr>
          <w:tr w14:paraId="2B46B7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573EE1C1">
                <w:pPr>
                  <w:pStyle w:val="64"/>
                </w:pPr>
              </w:p>
            </w:tc>
            <w:tc>
              <w:tcPr>
                <w:tcW w:w="875" w:type="dxa"/>
                <w:vAlign w:val="center"/>
              </w:tcPr>
              <w:p w14:paraId="2267862E">
                <w:pPr>
                  <w:pStyle w:val="64"/>
                </w:pPr>
              </w:p>
            </w:tc>
            <w:tc>
              <w:tcPr>
                <w:tcW w:w="1970" w:type="dxa"/>
                <w:vAlign w:val="center"/>
              </w:tcPr>
              <w:p w14:paraId="78934522">
                <w:pPr>
                  <w:pStyle w:val="64"/>
                </w:pPr>
              </w:p>
            </w:tc>
            <w:tc>
              <w:tcPr>
                <w:tcW w:w="3784" w:type="dxa"/>
                <w:vAlign w:val="center"/>
              </w:tcPr>
              <w:p w14:paraId="44D032EC">
                <w:pPr>
                  <w:pStyle w:val="64"/>
                </w:pPr>
              </w:p>
            </w:tc>
            <w:tc>
              <w:tcPr>
                <w:tcW w:w="1222" w:type="dxa"/>
                <w:vAlign w:val="center"/>
              </w:tcPr>
              <w:p w14:paraId="023E4E19">
                <w:pPr>
                  <w:pStyle w:val="64"/>
                </w:pPr>
              </w:p>
            </w:tc>
          </w:tr>
          <w:tr w14:paraId="54A131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530224B9">
                <w:pPr>
                  <w:pStyle w:val="64"/>
                </w:pPr>
              </w:p>
            </w:tc>
            <w:tc>
              <w:tcPr>
                <w:tcW w:w="875" w:type="dxa"/>
                <w:vAlign w:val="center"/>
              </w:tcPr>
              <w:p w14:paraId="14479DC2">
                <w:pPr>
                  <w:pStyle w:val="64"/>
                </w:pPr>
              </w:p>
            </w:tc>
            <w:tc>
              <w:tcPr>
                <w:tcW w:w="1970" w:type="dxa"/>
                <w:vAlign w:val="center"/>
              </w:tcPr>
              <w:p w14:paraId="1A7BD912">
                <w:pPr>
                  <w:pStyle w:val="64"/>
                </w:pPr>
              </w:p>
            </w:tc>
            <w:tc>
              <w:tcPr>
                <w:tcW w:w="3784" w:type="dxa"/>
                <w:vAlign w:val="center"/>
              </w:tcPr>
              <w:p w14:paraId="1C4346DB">
                <w:pPr>
                  <w:pStyle w:val="64"/>
                </w:pPr>
              </w:p>
            </w:tc>
            <w:tc>
              <w:tcPr>
                <w:tcW w:w="1222" w:type="dxa"/>
                <w:vAlign w:val="center"/>
              </w:tcPr>
              <w:p w14:paraId="5C0205B1">
                <w:pPr>
                  <w:pStyle w:val="64"/>
                </w:pPr>
              </w:p>
            </w:tc>
          </w:tr>
          <w:tr w14:paraId="77D815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46FE02B7">
                <w:pPr>
                  <w:pStyle w:val="64"/>
                </w:pPr>
              </w:p>
            </w:tc>
            <w:tc>
              <w:tcPr>
                <w:tcW w:w="875" w:type="dxa"/>
                <w:vAlign w:val="center"/>
              </w:tcPr>
              <w:p w14:paraId="19BB0544">
                <w:pPr>
                  <w:pStyle w:val="64"/>
                </w:pPr>
              </w:p>
            </w:tc>
            <w:tc>
              <w:tcPr>
                <w:tcW w:w="1970" w:type="dxa"/>
                <w:vAlign w:val="center"/>
              </w:tcPr>
              <w:p w14:paraId="36C5D2ED">
                <w:pPr>
                  <w:pStyle w:val="64"/>
                </w:pPr>
              </w:p>
            </w:tc>
            <w:tc>
              <w:tcPr>
                <w:tcW w:w="3784" w:type="dxa"/>
                <w:vAlign w:val="center"/>
              </w:tcPr>
              <w:p w14:paraId="5E39A40A">
                <w:pPr>
                  <w:pStyle w:val="64"/>
                </w:pPr>
              </w:p>
            </w:tc>
            <w:tc>
              <w:tcPr>
                <w:tcW w:w="1222" w:type="dxa"/>
                <w:vAlign w:val="center"/>
              </w:tcPr>
              <w:p w14:paraId="6456FA95">
                <w:pPr>
                  <w:pStyle w:val="64"/>
                </w:pPr>
              </w:p>
            </w:tc>
          </w:tr>
          <w:tr w14:paraId="559134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37D0B8BF">
                <w:pPr>
                  <w:pStyle w:val="64"/>
                </w:pPr>
              </w:p>
            </w:tc>
            <w:tc>
              <w:tcPr>
                <w:tcW w:w="875" w:type="dxa"/>
                <w:vAlign w:val="center"/>
              </w:tcPr>
              <w:p w14:paraId="5D4C3A72">
                <w:pPr>
                  <w:pStyle w:val="64"/>
                </w:pPr>
              </w:p>
            </w:tc>
            <w:tc>
              <w:tcPr>
                <w:tcW w:w="1970" w:type="dxa"/>
                <w:vAlign w:val="center"/>
              </w:tcPr>
              <w:p w14:paraId="506B170E">
                <w:pPr>
                  <w:pStyle w:val="64"/>
                </w:pPr>
              </w:p>
            </w:tc>
            <w:tc>
              <w:tcPr>
                <w:tcW w:w="3784" w:type="dxa"/>
                <w:vAlign w:val="center"/>
              </w:tcPr>
              <w:p w14:paraId="376066A7">
                <w:pPr>
                  <w:pStyle w:val="64"/>
                </w:pPr>
              </w:p>
            </w:tc>
            <w:tc>
              <w:tcPr>
                <w:tcW w:w="1222" w:type="dxa"/>
                <w:vAlign w:val="center"/>
              </w:tcPr>
              <w:p w14:paraId="084EE418">
                <w:pPr>
                  <w:pStyle w:val="64"/>
                </w:pPr>
              </w:p>
            </w:tc>
          </w:tr>
          <w:tr w14:paraId="3580F7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3EA64C24">
                <w:pPr>
                  <w:pStyle w:val="64"/>
                </w:pPr>
              </w:p>
            </w:tc>
            <w:tc>
              <w:tcPr>
                <w:tcW w:w="875" w:type="dxa"/>
                <w:vAlign w:val="center"/>
              </w:tcPr>
              <w:p w14:paraId="0CC3E7F5">
                <w:pPr>
                  <w:pStyle w:val="64"/>
                </w:pPr>
              </w:p>
            </w:tc>
            <w:tc>
              <w:tcPr>
                <w:tcW w:w="1970" w:type="dxa"/>
                <w:vAlign w:val="center"/>
              </w:tcPr>
              <w:p w14:paraId="52A6648A">
                <w:pPr>
                  <w:pStyle w:val="64"/>
                </w:pPr>
              </w:p>
            </w:tc>
            <w:tc>
              <w:tcPr>
                <w:tcW w:w="3784" w:type="dxa"/>
                <w:vAlign w:val="center"/>
              </w:tcPr>
              <w:p w14:paraId="546BE75C">
                <w:pPr>
                  <w:pStyle w:val="64"/>
                </w:pPr>
              </w:p>
            </w:tc>
            <w:tc>
              <w:tcPr>
                <w:tcW w:w="1222" w:type="dxa"/>
                <w:vAlign w:val="center"/>
              </w:tcPr>
              <w:p w14:paraId="4A979D79">
                <w:pPr>
                  <w:pStyle w:val="64"/>
                </w:pPr>
              </w:p>
            </w:tc>
          </w:tr>
          <w:tr w14:paraId="1F3685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2FADAE49">
                <w:pPr>
                  <w:pStyle w:val="64"/>
                </w:pPr>
              </w:p>
            </w:tc>
            <w:tc>
              <w:tcPr>
                <w:tcW w:w="875" w:type="dxa"/>
                <w:vAlign w:val="center"/>
              </w:tcPr>
              <w:p w14:paraId="3503F412">
                <w:pPr>
                  <w:pStyle w:val="64"/>
                </w:pPr>
              </w:p>
            </w:tc>
            <w:tc>
              <w:tcPr>
                <w:tcW w:w="1970" w:type="dxa"/>
                <w:vAlign w:val="center"/>
              </w:tcPr>
              <w:p w14:paraId="73B7304D">
                <w:pPr>
                  <w:pStyle w:val="64"/>
                </w:pPr>
              </w:p>
            </w:tc>
            <w:tc>
              <w:tcPr>
                <w:tcW w:w="3784" w:type="dxa"/>
                <w:vAlign w:val="center"/>
              </w:tcPr>
              <w:p w14:paraId="55C4EB0A">
                <w:pPr>
                  <w:pStyle w:val="64"/>
                </w:pPr>
              </w:p>
            </w:tc>
            <w:tc>
              <w:tcPr>
                <w:tcW w:w="1222" w:type="dxa"/>
                <w:vAlign w:val="center"/>
              </w:tcPr>
              <w:p w14:paraId="7E79BC37">
                <w:pPr>
                  <w:pStyle w:val="64"/>
                </w:pPr>
              </w:p>
            </w:tc>
          </w:tr>
          <w:tr w14:paraId="10696C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099F676A">
                <w:pPr>
                  <w:pStyle w:val="64"/>
                </w:pPr>
              </w:p>
            </w:tc>
            <w:tc>
              <w:tcPr>
                <w:tcW w:w="875" w:type="dxa"/>
                <w:vAlign w:val="center"/>
              </w:tcPr>
              <w:p w14:paraId="434F081A">
                <w:pPr>
                  <w:pStyle w:val="64"/>
                </w:pPr>
              </w:p>
            </w:tc>
            <w:tc>
              <w:tcPr>
                <w:tcW w:w="1970" w:type="dxa"/>
                <w:vAlign w:val="center"/>
              </w:tcPr>
              <w:p w14:paraId="49F6A8EF">
                <w:pPr>
                  <w:pStyle w:val="64"/>
                </w:pPr>
              </w:p>
            </w:tc>
            <w:tc>
              <w:tcPr>
                <w:tcW w:w="3784" w:type="dxa"/>
                <w:vAlign w:val="center"/>
              </w:tcPr>
              <w:p w14:paraId="16BBAA59">
                <w:pPr>
                  <w:pStyle w:val="64"/>
                </w:pPr>
              </w:p>
            </w:tc>
            <w:tc>
              <w:tcPr>
                <w:tcW w:w="1222" w:type="dxa"/>
                <w:vAlign w:val="center"/>
              </w:tcPr>
              <w:p w14:paraId="3882E3C9">
                <w:pPr>
                  <w:pStyle w:val="64"/>
                </w:pPr>
              </w:p>
            </w:tc>
          </w:tr>
          <w:tr w14:paraId="29F137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3773C26A">
                <w:pPr>
                  <w:pStyle w:val="64"/>
                </w:pPr>
              </w:p>
            </w:tc>
            <w:tc>
              <w:tcPr>
                <w:tcW w:w="875" w:type="dxa"/>
                <w:vAlign w:val="center"/>
              </w:tcPr>
              <w:p w14:paraId="6EF62F87">
                <w:pPr>
                  <w:pStyle w:val="64"/>
                </w:pPr>
              </w:p>
            </w:tc>
            <w:tc>
              <w:tcPr>
                <w:tcW w:w="1970" w:type="dxa"/>
                <w:vAlign w:val="center"/>
              </w:tcPr>
              <w:p w14:paraId="758A31C5">
                <w:pPr>
                  <w:pStyle w:val="64"/>
                </w:pPr>
              </w:p>
            </w:tc>
            <w:tc>
              <w:tcPr>
                <w:tcW w:w="3784" w:type="dxa"/>
                <w:vAlign w:val="center"/>
              </w:tcPr>
              <w:p w14:paraId="51A449C7">
                <w:pPr>
                  <w:pStyle w:val="64"/>
                </w:pPr>
              </w:p>
            </w:tc>
            <w:tc>
              <w:tcPr>
                <w:tcW w:w="1222" w:type="dxa"/>
                <w:vAlign w:val="center"/>
              </w:tcPr>
              <w:p w14:paraId="26AF30D6">
                <w:pPr>
                  <w:pStyle w:val="64"/>
                </w:pPr>
              </w:p>
            </w:tc>
          </w:tr>
          <w:tr w14:paraId="5B8349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25EC9302">
                <w:pPr>
                  <w:pStyle w:val="64"/>
                </w:pPr>
              </w:p>
            </w:tc>
            <w:tc>
              <w:tcPr>
                <w:tcW w:w="875" w:type="dxa"/>
                <w:vAlign w:val="center"/>
              </w:tcPr>
              <w:p w14:paraId="7FD08073">
                <w:pPr>
                  <w:pStyle w:val="64"/>
                </w:pPr>
              </w:p>
            </w:tc>
            <w:tc>
              <w:tcPr>
                <w:tcW w:w="1970" w:type="dxa"/>
                <w:vAlign w:val="center"/>
              </w:tcPr>
              <w:p w14:paraId="7CDCBBFA">
                <w:pPr>
                  <w:pStyle w:val="64"/>
                </w:pPr>
              </w:p>
            </w:tc>
            <w:tc>
              <w:tcPr>
                <w:tcW w:w="3784" w:type="dxa"/>
                <w:vAlign w:val="center"/>
              </w:tcPr>
              <w:p w14:paraId="3B245DEE">
                <w:pPr>
                  <w:pStyle w:val="64"/>
                </w:pPr>
              </w:p>
            </w:tc>
            <w:tc>
              <w:tcPr>
                <w:tcW w:w="1222" w:type="dxa"/>
                <w:vAlign w:val="center"/>
              </w:tcPr>
              <w:p w14:paraId="7D3453E4">
                <w:pPr>
                  <w:pStyle w:val="64"/>
                </w:pPr>
              </w:p>
            </w:tc>
          </w:tr>
          <w:tr w14:paraId="1CC53E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569E7DDC">
                <w:pPr>
                  <w:pStyle w:val="64"/>
                </w:pPr>
              </w:p>
            </w:tc>
            <w:tc>
              <w:tcPr>
                <w:tcW w:w="875" w:type="dxa"/>
                <w:vAlign w:val="center"/>
              </w:tcPr>
              <w:p w14:paraId="194F37B1">
                <w:pPr>
                  <w:pStyle w:val="64"/>
                </w:pPr>
              </w:p>
            </w:tc>
            <w:tc>
              <w:tcPr>
                <w:tcW w:w="1970" w:type="dxa"/>
                <w:vAlign w:val="center"/>
              </w:tcPr>
              <w:p w14:paraId="0F1841D1">
                <w:pPr>
                  <w:pStyle w:val="64"/>
                </w:pPr>
              </w:p>
            </w:tc>
            <w:tc>
              <w:tcPr>
                <w:tcW w:w="3784" w:type="dxa"/>
                <w:vAlign w:val="center"/>
              </w:tcPr>
              <w:p w14:paraId="30A1B177">
                <w:pPr>
                  <w:pStyle w:val="64"/>
                </w:pPr>
              </w:p>
            </w:tc>
            <w:tc>
              <w:tcPr>
                <w:tcW w:w="1222" w:type="dxa"/>
                <w:vAlign w:val="center"/>
              </w:tcPr>
              <w:p w14:paraId="4621E118">
                <w:pPr>
                  <w:pStyle w:val="64"/>
                </w:pPr>
              </w:p>
            </w:tc>
          </w:tr>
          <w:tr w14:paraId="747DFC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5605D85E">
                <w:pPr>
                  <w:pStyle w:val="64"/>
                </w:pPr>
              </w:p>
            </w:tc>
            <w:tc>
              <w:tcPr>
                <w:tcW w:w="875" w:type="dxa"/>
                <w:vAlign w:val="center"/>
              </w:tcPr>
              <w:p w14:paraId="394A6EF5">
                <w:pPr>
                  <w:pStyle w:val="64"/>
                </w:pPr>
              </w:p>
            </w:tc>
            <w:tc>
              <w:tcPr>
                <w:tcW w:w="1970" w:type="dxa"/>
                <w:vAlign w:val="center"/>
              </w:tcPr>
              <w:p w14:paraId="778F7A8D">
                <w:pPr>
                  <w:pStyle w:val="64"/>
                </w:pPr>
              </w:p>
            </w:tc>
            <w:tc>
              <w:tcPr>
                <w:tcW w:w="3784" w:type="dxa"/>
                <w:vAlign w:val="center"/>
              </w:tcPr>
              <w:p w14:paraId="565D7359">
                <w:pPr>
                  <w:pStyle w:val="64"/>
                </w:pPr>
              </w:p>
            </w:tc>
            <w:tc>
              <w:tcPr>
                <w:tcW w:w="1222" w:type="dxa"/>
                <w:vAlign w:val="center"/>
              </w:tcPr>
              <w:p w14:paraId="5A1F0E8C">
                <w:pPr>
                  <w:pStyle w:val="64"/>
                </w:pPr>
              </w:p>
            </w:tc>
          </w:tr>
          <w:tr w14:paraId="707C9F6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2045284F">
                <w:pPr>
                  <w:pStyle w:val="64"/>
                </w:pPr>
              </w:p>
            </w:tc>
            <w:tc>
              <w:tcPr>
                <w:tcW w:w="875" w:type="dxa"/>
                <w:vAlign w:val="center"/>
              </w:tcPr>
              <w:p w14:paraId="18282ECD">
                <w:pPr>
                  <w:pStyle w:val="64"/>
                </w:pPr>
              </w:p>
            </w:tc>
            <w:tc>
              <w:tcPr>
                <w:tcW w:w="1970" w:type="dxa"/>
                <w:vAlign w:val="center"/>
              </w:tcPr>
              <w:p w14:paraId="5898289E">
                <w:pPr>
                  <w:pStyle w:val="64"/>
                </w:pPr>
              </w:p>
            </w:tc>
            <w:tc>
              <w:tcPr>
                <w:tcW w:w="3784" w:type="dxa"/>
                <w:vAlign w:val="center"/>
              </w:tcPr>
              <w:p w14:paraId="605B0D70">
                <w:pPr>
                  <w:pStyle w:val="64"/>
                </w:pPr>
              </w:p>
            </w:tc>
            <w:tc>
              <w:tcPr>
                <w:tcW w:w="1222" w:type="dxa"/>
                <w:vAlign w:val="center"/>
              </w:tcPr>
              <w:p w14:paraId="201F6BF0">
                <w:pPr>
                  <w:pStyle w:val="64"/>
                </w:pPr>
              </w:p>
            </w:tc>
          </w:tr>
          <w:tr w14:paraId="45FC56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77FBAAEC">
                <w:pPr>
                  <w:pStyle w:val="64"/>
                </w:pPr>
              </w:p>
            </w:tc>
            <w:tc>
              <w:tcPr>
                <w:tcW w:w="875" w:type="dxa"/>
                <w:vAlign w:val="center"/>
              </w:tcPr>
              <w:p w14:paraId="0CD919A5">
                <w:pPr>
                  <w:pStyle w:val="64"/>
                </w:pPr>
              </w:p>
            </w:tc>
            <w:tc>
              <w:tcPr>
                <w:tcW w:w="1970" w:type="dxa"/>
                <w:vAlign w:val="center"/>
              </w:tcPr>
              <w:p w14:paraId="7FB996CB">
                <w:pPr>
                  <w:pStyle w:val="64"/>
                </w:pPr>
              </w:p>
            </w:tc>
            <w:tc>
              <w:tcPr>
                <w:tcW w:w="3784" w:type="dxa"/>
                <w:vAlign w:val="center"/>
              </w:tcPr>
              <w:p w14:paraId="0DDAF15F">
                <w:pPr>
                  <w:pStyle w:val="64"/>
                </w:pPr>
              </w:p>
            </w:tc>
            <w:tc>
              <w:tcPr>
                <w:tcW w:w="1222" w:type="dxa"/>
                <w:vAlign w:val="center"/>
              </w:tcPr>
              <w:p w14:paraId="236A744C">
                <w:pPr>
                  <w:pStyle w:val="64"/>
                </w:pPr>
              </w:p>
            </w:tc>
          </w:tr>
          <w:tr w14:paraId="1EA426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7C927D33">
                <w:pPr>
                  <w:pStyle w:val="64"/>
                </w:pPr>
              </w:p>
            </w:tc>
            <w:tc>
              <w:tcPr>
                <w:tcW w:w="875" w:type="dxa"/>
                <w:vAlign w:val="center"/>
              </w:tcPr>
              <w:p w14:paraId="1AD9FD06">
                <w:pPr>
                  <w:pStyle w:val="64"/>
                </w:pPr>
              </w:p>
            </w:tc>
            <w:tc>
              <w:tcPr>
                <w:tcW w:w="1970" w:type="dxa"/>
                <w:vAlign w:val="center"/>
              </w:tcPr>
              <w:p w14:paraId="37CC8D72">
                <w:pPr>
                  <w:pStyle w:val="64"/>
                </w:pPr>
              </w:p>
            </w:tc>
            <w:tc>
              <w:tcPr>
                <w:tcW w:w="3784" w:type="dxa"/>
                <w:vAlign w:val="center"/>
              </w:tcPr>
              <w:p w14:paraId="3D5B2615">
                <w:pPr>
                  <w:pStyle w:val="64"/>
                </w:pPr>
              </w:p>
            </w:tc>
            <w:tc>
              <w:tcPr>
                <w:tcW w:w="1222" w:type="dxa"/>
                <w:vAlign w:val="center"/>
              </w:tcPr>
              <w:p w14:paraId="6CD0BB08">
                <w:pPr>
                  <w:pStyle w:val="64"/>
                </w:pPr>
              </w:p>
            </w:tc>
          </w:tr>
          <w:tr w14:paraId="0968E5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1A55B6FE">
                <w:pPr>
                  <w:pStyle w:val="64"/>
                </w:pPr>
              </w:p>
            </w:tc>
            <w:tc>
              <w:tcPr>
                <w:tcW w:w="875" w:type="dxa"/>
                <w:vAlign w:val="center"/>
              </w:tcPr>
              <w:p w14:paraId="6559ED10">
                <w:pPr>
                  <w:pStyle w:val="64"/>
                </w:pPr>
              </w:p>
            </w:tc>
            <w:tc>
              <w:tcPr>
                <w:tcW w:w="1970" w:type="dxa"/>
                <w:vAlign w:val="center"/>
              </w:tcPr>
              <w:p w14:paraId="45E860E5">
                <w:pPr>
                  <w:pStyle w:val="64"/>
                </w:pPr>
              </w:p>
            </w:tc>
            <w:tc>
              <w:tcPr>
                <w:tcW w:w="3784" w:type="dxa"/>
                <w:vAlign w:val="center"/>
              </w:tcPr>
              <w:p w14:paraId="7EDA021C">
                <w:pPr>
                  <w:pStyle w:val="64"/>
                </w:pPr>
              </w:p>
            </w:tc>
            <w:tc>
              <w:tcPr>
                <w:tcW w:w="1222" w:type="dxa"/>
                <w:vAlign w:val="center"/>
              </w:tcPr>
              <w:p w14:paraId="0C8FF2F9">
                <w:pPr>
                  <w:pStyle w:val="64"/>
                </w:pPr>
              </w:p>
            </w:tc>
          </w:tr>
          <w:tr w14:paraId="242862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182F4A80">
                <w:pPr>
                  <w:pStyle w:val="64"/>
                </w:pPr>
              </w:p>
            </w:tc>
            <w:tc>
              <w:tcPr>
                <w:tcW w:w="875" w:type="dxa"/>
                <w:vAlign w:val="center"/>
              </w:tcPr>
              <w:p w14:paraId="6949D535">
                <w:pPr>
                  <w:pStyle w:val="64"/>
                </w:pPr>
              </w:p>
            </w:tc>
            <w:tc>
              <w:tcPr>
                <w:tcW w:w="1970" w:type="dxa"/>
                <w:vAlign w:val="center"/>
              </w:tcPr>
              <w:p w14:paraId="508541BF">
                <w:pPr>
                  <w:pStyle w:val="64"/>
                </w:pPr>
              </w:p>
            </w:tc>
            <w:tc>
              <w:tcPr>
                <w:tcW w:w="3784" w:type="dxa"/>
                <w:vAlign w:val="center"/>
              </w:tcPr>
              <w:p w14:paraId="23382104">
                <w:pPr>
                  <w:pStyle w:val="64"/>
                </w:pPr>
              </w:p>
            </w:tc>
            <w:tc>
              <w:tcPr>
                <w:tcW w:w="1222" w:type="dxa"/>
                <w:vAlign w:val="center"/>
              </w:tcPr>
              <w:p w14:paraId="3B576E1F">
                <w:pPr>
                  <w:pStyle w:val="64"/>
                </w:pPr>
              </w:p>
            </w:tc>
          </w:tr>
          <w:tr w14:paraId="5D34BE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3C5E17EF">
                <w:pPr>
                  <w:pStyle w:val="64"/>
                </w:pPr>
              </w:p>
            </w:tc>
            <w:tc>
              <w:tcPr>
                <w:tcW w:w="875" w:type="dxa"/>
                <w:vAlign w:val="center"/>
              </w:tcPr>
              <w:p w14:paraId="00C8EF30">
                <w:pPr>
                  <w:pStyle w:val="64"/>
                </w:pPr>
              </w:p>
            </w:tc>
            <w:tc>
              <w:tcPr>
                <w:tcW w:w="1970" w:type="dxa"/>
                <w:vAlign w:val="center"/>
              </w:tcPr>
              <w:p w14:paraId="378CC33A">
                <w:pPr>
                  <w:pStyle w:val="64"/>
                </w:pPr>
              </w:p>
            </w:tc>
            <w:tc>
              <w:tcPr>
                <w:tcW w:w="3784" w:type="dxa"/>
                <w:vAlign w:val="center"/>
              </w:tcPr>
              <w:p w14:paraId="2E2A6A27">
                <w:pPr>
                  <w:pStyle w:val="64"/>
                </w:pPr>
              </w:p>
            </w:tc>
            <w:tc>
              <w:tcPr>
                <w:tcW w:w="1222" w:type="dxa"/>
                <w:vAlign w:val="center"/>
              </w:tcPr>
              <w:p w14:paraId="2C37368E">
                <w:pPr>
                  <w:pStyle w:val="64"/>
                </w:pPr>
              </w:p>
            </w:tc>
          </w:tr>
          <w:tr w14:paraId="4E991D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654" w:type="dxa"/>
                <w:vAlign w:val="center"/>
              </w:tcPr>
              <w:p w14:paraId="4B69ECBA">
                <w:pPr>
                  <w:pStyle w:val="64"/>
                </w:pPr>
              </w:p>
            </w:tc>
            <w:tc>
              <w:tcPr>
                <w:tcW w:w="875" w:type="dxa"/>
                <w:vAlign w:val="center"/>
              </w:tcPr>
              <w:p w14:paraId="39AB7689">
                <w:pPr>
                  <w:pStyle w:val="64"/>
                </w:pPr>
              </w:p>
            </w:tc>
            <w:tc>
              <w:tcPr>
                <w:tcW w:w="1970" w:type="dxa"/>
                <w:vAlign w:val="center"/>
              </w:tcPr>
              <w:p w14:paraId="01EF2CE1">
                <w:pPr>
                  <w:pStyle w:val="64"/>
                </w:pPr>
              </w:p>
            </w:tc>
            <w:tc>
              <w:tcPr>
                <w:tcW w:w="3784" w:type="dxa"/>
                <w:vAlign w:val="center"/>
              </w:tcPr>
              <w:p w14:paraId="4F9975AD">
                <w:pPr>
                  <w:pStyle w:val="64"/>
                </w:pPr>
              </w:p>
            </w:tc>
            <w:tc>
              <w:tcPr>
                <w:tcW w:w="1222" w:type="dxa"/>
                <w:vAlign w:val="center"/>
              </w:tcPr>
              <w:p w14:paraId="4D4441B2">
                <w:pPr>
                  <w:pStyle w:val="64"/>
                </w:pPr>
              </w:p>
            </w:tc>
          </w:tr>
        </w:tbl>
        <w:p w14:paraId="631F271A">
          <w:pPr>
            <w:ind w:firstLine="3975" w:firstLineChars="1100"/>
          </w:pPr>
          <w:r>
            <w:rPr>
              <w:rFonts w:hint="eastAsia"/>
              <w:b/>
              <w:sz w:val="36"/>
              <w:szCs w:val="32"/>
            </w:rPr>
            <w:t>目 录</w:t>
          </w:r>
        </w:p>
      </w:sdtContent>
    </w:sdt>
    <w:p w14:paraId="477EA7DA">
      <w:pPr>
        <w:pStyle w:val="21"/>
        <w:rPr>
          <w:rFonts w:hint="eastAsia" w:cstheme="minorBidi"/>
          <w:b w:val="0"/>
          <w:bCs w:val="0"/>
          <w:i w:val="0"/>
          <w:iCs w:val="0"/>
          <w:sz w:val="22"/>
          <w14:ligatures w14:val="standardContextual"/>
        </w:rPr>
      </w:pPr>
      <w:r>
        <w:rPr>
          <w:rFonts w:hint="eastAsia" w:ascii="黑体" w:hAnsi="黑体" w:eastAsia="黑体" w:cs="黑体"/>
          <w:b w:val="0"/>
          <w:bCs w:val="0"/>
          <w:i w:val="0"/>
          <w:iCs w:val="0"/>
          <w:sz w:val="21"/>
          <w:szCs w:val="21"/>
        </w:rPr>
        <w:fldChar w:fldCharType="begin"/>
      </w:r>
      <w:r>
        <w:rPr>
          <w:rFonts w:hint="eastAsia" w:ascii="黑体" w:hAnsi="黑体" w:eastAsia="黑体" w:cs="黑体"/>
          <w:b w:val="0"/>
          <w:bCs w:val="0"/>
          <w:i w:val="0"/>
          <w:iCs w:val="0"/>
          <w:sz w:val="21"/>
          <w:szCs w:val="21"/>
        </w:rPr>
        <w:instrText xml:space="preserve"> TOC \o "1-3" \h \z </w:instrText>
      </w:r>
      <w:r>
        <w:rPr>
          <w:rFonts w:hint="eastAsia" w:ascii="黑体" w:hAnsi="黑体" w:eastAsia="黑体" w:cs="黑体"/>
          <w:b w:val="0"/>
          <w:bCs w:val="0"/>
          <w:i w:val="0"/>
          <w:iCs w:val="0"/>
          <w:sz w:val="21"/>
          <w:szCs w:val="21"/>
        </w:rPr>
        <w:fldChar w:fldCharType="separate"/>
      </w:r>
      <w:r>
        <w:fldChar w:fldCharType="begin"/>
      </w:r>
      <w:r>
        <w:instrText xml:space="preserve"> HYPERLINK \l "_Toc172730115" </w:instrText>
      </w:r>
      <w:r>
        <w:fldChar w:fldCharType="separate"/>
      </w:r>
      <w:r>
        <w:rPr>
          <w:rStyle w:val="35"/>
          <w:rFonts w:hint="eastAsia" w:ascii="黑体" w:hAnsi="黑体" w:eastAsia="黑体" w:cs="黑体"/>
        </w:rPr>
        <w:t>1</w:t>
      </w:r>
      <w:r>
        <w:rPr>
          <w:rFonts w:hint="eastAsia" w:cstheme="minorBidi"/>
          <w:b w:val="0"/>
          <w:bCs w:val="0"/>
          <w:i w:val="0"/>
          <w:iCs w:val="0"/>
          <w:sz w:val="22"/>
          <w14:ligatures w14:val="standardContextual"/>
        </w:rPr>
        <w:tab/>
      </w:r>
      <w:r>
        <w:rPr>
          <w:rStyle w:val="35"/>
          <w:rFonts w:hint="eastAsia" w:ascii="黑体" w:hAnsi="黑体" w:eastAsia="黑体" w:cs="黑体"/>
        </w:rPr>
        <w:t>引言</w:t>
      </w:r>
      <w:r>
        <w:rPr>
          <w:rFonts w:hint="eastAsia"/>
        </w:rPr>
        <w:tab/>
      </w:r>
      <w:r>
        <w:rPr>
          <w:rFonts w:hint="eastAsia"/>
        </w:rPr>
        <w:fldChar w:fldCharType="begin"/>
      </w:r>
      <w:r>
        <w:rPr>
          <w:rFonts w:hint="eastAsia"/>
        </w:rPr>
        <w:instrText xml:space="preserve"> </w:instrText>
      </w:r>
      <w:r>
        <w:instrText xml:space="preserve">PAGEREF _Toc172730115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60FA3CFF">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"_Toc172730116" </w:instrText>
      </w:r>
      <w:r>
        <w:fldChar w:fldCharType="separate"/>
      </w:r>
      <w:r>
        <w:rPr>
          <w:rStyle w:val="35"/>
          <w:rFonts w:hint="eastAsia"/>
        </w:rPr>
        <w:t>1.1</w:t>
      </w:r>
      <w:r>
        <w:rPr>
          <w:rFonts w:hint="eastAsia" w:cstheme="minorBidi"/>
          <w:b w:val="0"/>
          <w:bCs w:val="0"/>
          <w:szCs w:val="24"/>
          <w14:ligatures w14:val="standardContextual"/>
        </w:rPr>
        <w:tab/>
      </w:r>
      <w:r>
        <w:rPr>
          <w:rStyle w:val="35"/>
          <w:rFonts w:hint="eastAsia"/>
        </w:rPr>
        <w:t>编写目的</w:t>
      </w:r>
      <w:r>
        <w:rPr>
          <w:rFonts w:hint="eastAsia"/>
        </w:rPr>
        <w:tab/>
      </w:r>
      <w:r>
        <w:rPr>
          <w:rFonts w:hint="eastAsia"/>
        </w:rPr>
        <w:fldChar w:fldCharType="begin"/>
      </w:r>
      <w:r>
        <w:rPr>
          <w:rFonts w:hint="eastAsia"/>
        </w:rPr>
        <w:instrText xml:space="preserve"> </w:instrText>
      </w:r>
      <w:r>
        <w:instrText xml:space="preserve">PAGEREF _Toc172730116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7B02E491">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"_Toc172730117" </w:instrText>
      </w:r>
      <w:r>
        <w:fldChar w:fldCharType="separate"/>
      </w:r>
      <w:r>
        <w:rPr>
          <w:rStyle w:val="35"/>
          <w:rFonts w:hint="eastAsia"/>
        </w:rPr>
        <w:t>1.2</w:t>
      </w:r>
      <w:r>
        <w:rPr>
          <w:rFonts w:hint="eastAsia" w:cstheme="minorBidi"/>
          <w:b w:val="0"/>
          <w:bCs w:val="0"/>
          <w:szCs w:val="24"/>
          <w14:ligatures w14:val="standardContextual"/>
        </w:rPr>
        <w:tab/>
      </w:r>
      <w:r>
        <w:rPr>
          <w:rStyle w:val="35"/>
          <w:rFonts w:hint="eastAsia"/>
        </w:rPr>
        <w:t>范围</w:t>
      </w:r>
      <w:r>
        <w:rPr>
          <w:rFonts w:hint="eastAsia"/>
        </w:rPr>
        <w:tab/>
      </w:r>
      <w:r>
        <w:rPr>
          <w:rFonts w:hint="eastAsia"/>
        </w:rPr>
        <w:fldChar w:fldCharType="begin"/>
      </w:r>
      <w:r>
        <w:rPr>
          <w:rFonts w:hint="eastAsia"/>
        </w:rPr>
        <w:instrText xml:space="preserve"> </w:instrText>
      </w:r>
      <w:r>
        <w:instrText xml:space="preserve">PAGEREF _Toc172730117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39077807">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"_Toc172730118" </w:instrText>
      </w:r>
      <w:r>
        <w:fldChar w:fldCharType="separate"/>
      </w:r>
      <w:r>
        <w:rPr>
          <w:rStyle w:val="35"/>
          <w:rFonts w:hint="eastAsia"/>
        </w:rPr>
        <w:t>1.3</w:t>
      </w:r>
      <w:r>
        <w:rPr>
          <w:rFonts w:hint="eastAsia" w:cstheme="minorBidi"/>
          <w:b w:val="0"/>
          <w:bCs w:val="0"/>
          <w:szCs w:val="24"/>
          <w14:ligatures w14:val="standardContextual"/>
        </w:rPr>
        <w:tab/>
      </w:r>
      <w:r>
        <w:rPr>
          <w:rStyle w:val="35"/>
          <w:rFonts w:hint="eastAsia"/>
        </w:rPr>
        <w:t>需求概述</w:t>
      </w:r>
      <w:r>
        <w:rPr>
          <w:rFonts w:hint="eastAsia"/>
        </w:rPr>
        <w:tab/>
      </w:r>
      <w:r>
        <w:rPr>
          <w:rFonts w:hint="eastAsia"/>
        </w:rPr>
        <w:fldChar w:fldCharType="begin"/>
      </w:r>
      <w:r>
        <w:rPr>
          <w:rFonts w:hint="eastAsia"/>
        </w:rPr>
        <w:instrText xml:space="preserve"> </w:instrText>
      </w:r>
      <w:r>
        <w:instrText xml:space="preserve">PAGEREF _Toc172730118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6E946700">
      <w:pPr>
        <w:pStyle w:val="21"/>
        <w:rPr>
          <w:rFonts w:hint="eastAsia" w:cstheme="minorBidi"/>
          <w:b w:val="0"/>
          <w:bCs w:val="0"/>
          <w:i w:val="0"/>
          <w:iCs w:val="0"/>
          <w:sz w:val="22"/>
          <w14:ligatures w14:val="standardContextual"/>
        </w:rPr>
      </w:pPr>
      <w:r>
        <w:fldChar w:fldCharType="begin"/>
      </w:r>
      <w:r>
        <w:instrText xml:space="preserve"> HYPERLINK \l "_Toc172730119" </w:instrText>
      </w:r>
      <w:r>
        <w:fldChar w:fldCharType="separate"/>
      </w:r>
      <w:r>
        <w:rPr>
          <w:rStyle w:val="35"/>
          <w:rFonts w:hint="eastAsia" w:ascii="黑体" w:hAnsi="黑体" w:eastAsia="黑体" w:cs="黑体"/>
        </w:rPr>
        <w:t>2</w:t>
      </w:r>
      <w:r>
        <w:rPr>
          <w:rFonts w:hint="eastAsia" w:cstheme="minorBidi"/>
          <w:b w:val="0"/>
          <w:bCs w:val="0"/>
          <w:i w:val="0"/>
          <w:iCs w:val="0"/>
          <w:sz w:val="22"/>
          <w14:ligatures w14:val="standardContextual"/>
        </w:rPr>
        <w:tab/>
      </w:r>
      <w:r>
        <w:rPr>
          <w:rStyle w:val="35"/>
          <w:rFonts w:hint="eastAsia" w:ascii="黑体" w:hAnsi="黑体" w:eastAsia="黑体" w:cs="黑体"/>
        </w:rPr>
        <w:t>总体设计</w:t>
      </w:r>
      <w:r>
        <w:rPr>
          <w:rFonts w:hint="eastAsia"/>
        </w:rPr>
        <w:tab/>
      </w:r>
      <w:r>
        <w:rPr>
          <w:rFonts w:hint="eastAsia"/>
        </w:rPr>
        <w:fldChar w:fldCharType="begin"/>
      </w:r>
      <w:r>
        <w:rPr>
          <w:rFonts w:hint="eastAsia"/>
        </w:rPr>
        <w:instrText xml:space="preserve"> </w:instrText>
      </w:r>
      <w:r>
        <w:instrText xml:space="preserve">PAGEREF _Toc172730119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4E406F9F">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"_Toc172730120" </w:instrText>
      </w:r>
      <w:r>
        <w:fldChar w:fldCharType="separate"/>
      </w:r>
      <w:r>
        <w:rPr>
          <w:rStyle w:val="35"/>
          <w:rFonts w:hint="eastAsia"/>
        </w:rPr>
        <w:t>2.1</w:t>
      </w:r>
      <w:r>
        <w:rPr>
          <w:rFonts w:hint="eastAsia" w:cstheme="minorBidi"/>
          <w:b w:val="0"/>
          <w:bCs w:val="0"/>
          <w:szCs w:val="24"/>
          <w14:ligatures w14:val="standardContextual"/>
        </w:rPr>
        <w:tab/>
      </w:r>
      <w:r>
        <w:rPr>
          <w:rStyle w:val="35"/>
          <w:rFonts w:hint="eastAsia"/>
        </w:rPr>
        <w:t>功能（状态）模块图</w:t>
      </w:r>
      <w:r>
        <w:rPr>
          <w:rFonts w:hint="eastAsia"/>
        </w:rPr>
        <w:tab/>
      </w:r>
      <w:r>
        <w:rPr>
          <w:rFonts w:hint="eastAsia"/>
        </w:rPr>
        <w:fldChar w:fldCharType="begin"/>
      </w:r>
      <w:r>
        <w:rPr>
          <w:rFonts w:hint="eastAsia"/>
        </w:rPr>
        <w:instrText xml:space="preserve"> </w:instrText>
      </w:r>
      <w:r>
        <w:instrText xml:space="preserve">PAGEREF _Toc172730120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19071416">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"_Toc172730121" </w:instrText>
      </w:r>
      <w:r>
        <w:fldChar w:fldCharType="separate"/>
      </w:r>
      <w:r>
        <w:rPr>
          <w:rStyle w:val="35"/>
          <w:rFonts w:hint="eastAsia"/>
        </w:rPr>
        <w:t>2.2</w:t>
      </w:r>
      <w:r>
        <w:rPr>
          <w:rFonts w:hint="eastAsia" w:cstheme="minorBidi"/>
          <w:b w:val="0"/>
          <w:bCs w:val="0"/>
          <w:szCs w:val="24"/>
          <w14:ligatures w14:val="standardContextual"/>
        </w:rPr>
        <w:tab/>
      </w:r>
      <w:r>
        <w:rPr>
          <w:rStyle w:val="35"/>
          <w:rFonts w:hint="eastAsia"/>
        </w:rPr>
        <w:t>技术难点</w:t>
      </w:r>
      <w:r>
        <w:rPr>
          <w:rFonts w:hint="eastAsia"/>
        </w:rPr>
        <w:tab/>
      </w:r>
      <w:r>
        <w:rPr>
          <w:rFonts w:hint="eastAsia"/>
        </w:rPr>
        <w:fldChar w:fldCharType="begin"/>
      </w:r>
      <w:r>
        <w:rPr>
          <w:rFonts w:hint="eastAsia"/>
        </w:rPr>
        <w:instrText xml:space="preserve"> </w:instrText>
      </w:r>
      <w:r>
        <w:instrText xml:space="preserve">PAGEREF _Toc172730121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3F9A43FE">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"_Toc172730122" </w:instrText>
      </w:r>
      <w:r>
        <w:fldChar w:fldCharType="separate"/>
      </w:r>
      <w:r>
        <w:rPr>
          <w:rStyle w:val="35"/>
          <w:rFonts w:hint="eastAsia"/>
        </w:rPr>
        <w:t>2.3</w:t>
      </w:r>
      <w:r>
        <w:rPr>
          <w:rFonts w:hint="eastAsia" w:cstheme="minorBidi"/>
          <w:b w:val="0"/>
          <w:bCs w:val="0"/>
          <w:szCs w:val="24"/>
          <w14:ligatures w14:val="standardContextual"/>
        </w:rPr>
        <w:tab/>
      </w:r>
      <w:r>
        <w:rPr>
          <w:rStyle w:val="35"/>
          <w:rFonts w:hint="eastAsia"/>
        </w:rPr>
        <w:t>处理流程图</w:t>
      </w:r>
      <w:r>
        <w:rPr>
          <w:rFonts w:hint="eastAsia"/>
        </w:rPr>
        <w:tab/>
      </w:r>
      <w:r>
        <w:rPr>
          <w:rFonts w:hint="eastAsia"/>
        </w:rPr>
        <w:fldChar w:fldCharType="begin"/>
      </w:r>
      <w:r>
        <w:rPr>
          <w:rFonts w:hint="eastAsia"/>
        </w:rPr>
        <w:instrText xml:space="preserve"> </w:instrText>
      </w:r>
      <w:r>
        <w:instrText xml:space="preserve">PAGEREF _Toc172730122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1C2F435D">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"_Toc172730123" </w:instrText>
      </w:r>
      <w:r>
        <w:fldChar w:fldCharType="separate"/>
      </w:r>
      <w:r>
        <w:rPr>
          <w:rStyle w:val="35"/>
          <w:rFonts w:hint="eastAsia" w:ascii="Arial" w:hAnsi="Arial" w:eastAsia="黑体"/>
        </w:rPr>
        <w:t>2.3.1</w:t>
      </w:r>
      <w:r>
        <w:rPr>
          <w:rFonts w:hint="eastAsia" w:cstheme="minorBidi"/>
          <w:sz w:val="22"/>
          <w:szCs w:val="24"/>
          <w14:ligatures w14:val="standardContextual"/>
        </w:rPr>
        <w:tab/>
      </w:r>
      <w:r>
        <w:rPr>
          <w:rStyle w:val="35"/>
          <w:rFonts w:hint="eastAsia" w:ascii="Arial" w:hAnsi="Arial" w:eastAsia="黑体"/>
        </w:rPr>
        <w:t>许继PCS和LC通讯流程图</w:t>
      </w:r>
      <w:r>
        <w:rPr>
          <w:rFonts w:hint="eastAsia"/>
        </w:rPr>
        <w:tab/>
      </w:r>
      <w:r>
        <w:rPr>
          <w:rFonts w:hint="eastAsia"/>
        </w:rPr>
        <w:fldChar w:fldCharType="begin"/>
      </w:r>
      <w:r>
        <w:rPr>
          <w:rFonts w:hint="eastAsia"/>
        </w:rPr>
        <w:instrText xml:space="preserve"> </w:instrText>
      </w:r>
      <w:r>
        <w:instrText xml:space="preserve">PAGEREF _Toc172730123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C380353">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"_Toc172730124" </w:instrText>
      </w:r>
      <w:r>
        <w:fldChar w:fldCharType="separate"/>
      </w:r>
      <w:r>
        <w:rPr>
          <w:rStyle w:val="35"/>
          <w:rFonts w:hint="eastAsia" w:ascii="Arial" w:hAnsi="Arial" w:eastAsia="黑体"/>
        </w:rPr>
        <w:t>2.3.2</w:t>
      </w:r>
      <w:r>
        <w:rPr>
          <w:rFonts w:hint="eastAsia" w:cstheme="minorBidi"/>
          <w:sz w:val="22"/>
          <w:szCs w:val="24"/>
          <w14:ligatures w14:val="standardContextual"/>
        </w:rPr>
        <w:tab/>
      </w:r>
      <w:r>
        <w:rPr>
          <w:rStyle w:val="35"/>
          <w:rFonts w:hint="eastAsia" w:ascii="Arial" w:hAnsi="Arial" w:eastAsia="黑体"/>
        </w:rPr>
        <w:t>索英PCS和LC通讯流程图</w:t>
      </w:r>
      <w:r>
        <w:rPr>
          <w:rFonts w:hint="eastAsia"/>
        </w:rPr>
        <w:tab/>
      </w:r>
      <w:r>
        <w:rPr>
          <w:rFonts w:hint="eastAsia"/>
        </w:rPr>
        <w:fldChar w:fldCharType="begin"/>
      </w:r>
      <w:r>
        <w:rPr>
          <w:rFonts w:hint="eastAsia"/>
        </w:rPr>
        <w:instrText xml:space="preserve"> </w:instrText>
      </w:r>
      <w:r>
        <w:instrText xml:space="preserve">PAGEREF _Toc172730124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6BE47E5C">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"_Toc172730125" </w:instrText>
      </w:r>
      <w:r>
        <w:fldChar w:fldCharType="separate"/>
      </w:r>
      <w:r>
        <w:rPr>
          <w:rStyle w:val="35"/>
          <w:rFonts w:hint="eastAsia" w:ascii="Arial" w:hAnsi="Arial" w:eastAsia="黑体"/>
        </w:rPr>
        <w:t>2.3.3</w:t>
      </w:r>
      <w:r>
        <w:rPr>
          <w:rFonts w:hint="eastAsia" w:cstheme="minorBidi"/>
          <w:sz w:val="22"/>
          <w:szCs w:val="24"/>
          <w14:ligatures w14:val="standardContextual"/>
        </w:rPr>
        <w:tab/>
      </w:r>
      <w:r>
        <w:rPr>
          <w:rStyle w:val="35"/>
          <w:rFonts w:hint="eastAsia" w:ascii="Arial" w:hAnsi="Arial" w:eastAsia="黑体"/>
        </w:rPr>
        <w:t>科华PCS和LC通讯流程图</w:t>
      </w:r>
      <w:r>
        <w:rPr>
          <w:rFonts w:hint="eastAsia"/>
        </w:rPr>
        <w:tab/>
      </w:r>
      <w:r>
        <w:rPr>
          <w:rFonts w:hint="eastAsia"/>
        </w:rPr>
        <w:fldChar w:fldCharType="begin"/>
      </w:r>
      <w:r>
        <w:rPr>
          <w:rFonts w:hint="eastAsia"/>
        </w:rPr>
        <w:instrText xml:space="preserve"> </w:instrText>
      </w:r>
      <w:r>
        <w:instrText xml:space="preserve">PAGEREF _Toc172730125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37D08F40">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"_Toc172730126" </w:instrText>
      </w:r>
      <w:r>
        <w:fldChar w:fldCharType="separate"/>
      </w:r>
      <w:r>
        <w:rPr>
          <w:rStyle w:val="35"/>
          <w:rFonts w:hint="eastAsia" w:ascii="Arial" w:hAnsi="Arial" w:eastAsia="黑体"/>
        </w:rPr>
        <w:t>2.3.4</w:t>
      </w:r>
      <w:r>
        <w:rPr>
          <w:rFonts w:hint="eastAsia" w:cstheme="minorBidi"/>
          <w:sz w:val="22"/>
          <w:szCs w:val="24"/>
          <w14:ligatures w14:val="standardContextual"/>
        </w:rPr>
        <w:tab/>
      </w:r>
      <w:r>
        <w:rPr>
          <w:rStyle w:val="35"/>
          <w:rFonts w:hint="eastAsia" w:ascii="Arial" w:hAnsi="Arial" w:eastAsia="黑体"/>
        </w:rPr>
        <w:t>汇川PCS和LC通讯流程图</w:t>
      </w:r>
      <w:r>
        <w:rPr>
          <w:rFonts w:hint="eastAsia"/>
        </w:rPr>
        <w:tab/>
      </w:r>
      <w:r>
        <w:rPr>
          <w:rFonts w:hint="eastAsia"/>
        </w:rPr>
        <w:fldChar w:fldCharType="begin"/>
      </w:r>
      <w:r>
        <w:rPr>
          <w:rFonts w:hint="eastAsia"/>
        </w:rPr>
        <w:instrText xml:space="preserve"> </w:instrText>
      </w:r>
      <w:r>
        <w:instrText xml:space="preserve">PAGEREF _Toc172730126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7145F98">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"_Toc172730127" </w:instrText>
      </w:r>
      <w:r>
        <w:fldChar w:fldCharType="separate"/>
      </w:r>
      <w:r>
        <w:rPr>
          <w:rStyle w:val="35"/>
          <w:rFonts w:hint="eastAsia" w:ascii="Arial" w:hAnsi="Arial" w:eastAsia="黑体"/>
        </w:rPr>
        <w:t>2.3.5</w:t>
      </w:r>
      <w:r>
        <w:rPr>
          <w:rFonts w:hint="eastAsia" w:cstheme="minorBidi"/>
          <w:sz w:val="22"/>
          <w:szCs w:val="24"/>
          <w14:ligatures w14:val="standardContextual"/>
        </w:rPr>
        <w:tab/>
      </w:r>
      <w:r>
        <w:rPr>
          <w:rStyle w:val="35"/>
          <w:rFonts w:hint="eastAsia" w:ascii="Arial" w:hAnsi="Arial" w:eastAsia="黑体"/>
        </w:rPr>
        <w:t>禾望PCS和LC通讯流程图</w:t>
      </w:r>
      <w:r>
        <w:rPr>
          <w:rFonts w:hint="eastAsia"/>
        </w:rPr>
        <w:tab/>
      </w:r>
      <w:r>
        <w:rPr>
          <w:rFonts w:hint="eastAsia"/>
        </w:rPr>
        <w:fldChar w:fldCharType="begin"/>
      </w:r>
      <w:r>
        <w:rPr>
          <w:rFonts w:hint="eastAsia"/>
        </w:rPr>
        <w:instrText xml:space="preserve"> </w:instrText>
      </w:r>
      <w:r>
        <w:instrText xml:space="preserve">PAGEREF _Toc172730127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43A41FC9">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"_Toc172730128" </w:instrText>
      </w:r>
      <w:r>
        <w:fldChar w:fldCharType="separate"/>
      </w:r>
      <w:r>
        <w:rPr>
          <w:rStyle w:val="35"/>
          <w:rFonts w:hint="eastAsia" w:ascii="Arial" w:hAnsi="Arial" w:eastAsia="黑体"/>
        </w:rPr>
        <w:t>2.3.6</w:t>
      </w:r>
      <w:r>
        <w:rPr>
          <w:rFonts w:hint="eastAsia" w:cstheme="minorBidi"/>
          <w:sz w:val="22"/>
          <w:szCs w:val="24"/>
          <w14:ligatures w14:val="standardContextual"/>
        </w:rPr>
        <w:tab/>
      </w:r>
      <w:r>
        <w:rPr>
          <w:rStyle w:val="35"/>
          <w:rFonts w:hint="eastAsia" w:ascii="Arial" w:hAnsi="Arial" w:eastAsia="黑体"/>
        </w:rPr>
        <w:t>清特PCS和LC通讯流程图</w:t>
      </w:r>
      <w:r>
        <w:rPr>
          <w:rFonts w:hint="eastAsia"/>
        </w:rPr>
        <w:tab/>
      </w:r>
      <w:r>
        <w:rPr>
          <w:rFonts w:hint="eastAsia"/>
        </w:rPr>
        <w:fldChar w:fldCharType="begin"/>
      </w:r>
      <w:r>
        <w:rPr>
          <w:rFonts w:hint="eastAsia"/>
        </w:rPr>
        <w:instrText xml:space="preserve"> </w:instrText>
      </w:r>
      <w:r>
        <w:instrText xml:space="preserve">PAGEREF _Toc172730128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0A644C7F">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"_Toc172730129" </w:instrText>
      </w:r>
      <w:r>
        <w:fldChar w:fldCharType="separate"/>
      </w:r>
      <w:r>
        <w:rPr>
          <w:rStyle w:val="35"/>
          <w:rFonts w:hint="eastAsia" w:ascii="Arial" w:hAnsi="Arial" w:eastAsia="黑体"/>
        </w:rPr>
        <w:t>2.3.7</w:t>
      </w:r>
      <w:r>
        <w:rPr>
          <w:rFonts w:hint="eastAsia" w:cstheme="minorBidi"/>
          <w:sz w:val="22"/>
          <w:szCs w:val="24"/>
          <w14:ligatures w14:val="standardContextual"/>
        </w:rPr>
        <w:tab/>
      </w:r>
      <w:r>
        <w:rPr>
          <w:rStyle w:val="35"/>
          <w:rFonts w:hint="eastAsia" w:ascii="Arial" w:hAnsi="Arial" w:eastAsia="黑体"/>
        </w:rPr>
        <w:t>DO信号处理流程</w:t>
      </w:r>
      <w:r>
        <w:rPr>
          <w:rFonts w:hint="eastAsia"/>
        </w:rPr>
        <w:tab/>
      </w:r>
      <w:r>
        <w:rPr>
          <w:rFonts w:hint="eastAsia"/>
        </w:rPr>
        <w:fldChar w:fldCharType="begin"/>
      </w:r>
      <w:r>
        <w:rPr>
          <w:rFonts w:hint="eastAsia"/>
        </w:rPr>
        <w:instrText xml:space="preserve"> </w:instrText>
      </w:r>
      <w:r>
        <w:instrText xml:space="preserve">PAGEREF _Toc172730129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44D75BE2">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"_Toc172730130" </w:instrText>
      </w:r>
      <w:r>
        <w:fldChar w:fldCharType="separate"/>
      </w:r>
      <w:r>
        <w:rPr>
          <w:rStyle w:val="35"/>
          <w:rFonts w:hint="eastAsia" w:ascii="Arial" w:hAnsi="Arial" w:eastAsia="黑体"/>
        </w:rPr>
        <w:t>2.3.8</w:t>
      </w:r>
      <w:r>
        <w:rPr>
          <w:rFonts w:hint="eastAsia" w:cstheme="minorBidi"/>
          <w:sz w:val="22"/>
          <w:szCs w:val="24"/>
          <w14:ligatures w14:val="standardContextual"/>
        </w:rPr>
        <w:tab/>
      </w:r>
      <w:r>
        <w:rPr>
          <w:rStyle w:val="35"/>
          <w:rFonts w:hint="eastAsia" w:ascii="Arial" w:hAnsi="Arial" w:eastAsia="黑体"/>
        </w:rPr>
        <w:t>PCS反送DI信号处理流程（防互锁）</w:t>
      </w:r>
      <w:r>
        <w:rPr>
          <w:rFonts w:hint="eastAsia"/>
        </w:rPr>
        <w:tab/>
      </w:r>
      <w:r>
        <w:rPr>
          <w:rFonts w:hint="eastAsia"/>
        </w:rPr>
        <w:fldChar w:fldCharType="begin"/>
      </w:r>
      <w:r>
        <w:rPr>
          <w:rFonts w:hint="eastAsia"/>
        </w:rPr>
        <w:instrText xml:space="preserve"> </w:instrText>
      </w:r>
      <w:r>
        <w:instrText xml:space="preserve">PAGEREF _Toc172730130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14ECCC57">
      <w:pPr>
        <w:pStyle w:val="16"/>
        <w:tabs>
          <w:tab w:val="left" w:pos="1260"/>
          <w:tab w:val="right" w:leader="dot" w:pos="8607"/>
        </w:tabs>
        <w:rPr>
          <w:rFonts w:hint="eastAsia" w:cstheme="minorBidi"/>
          <w:sz w:val="22"/>
          <w:szCs w:val="24"/>
          <w14:ligatures w14:val="standardContextual"/>
        </w:rPr>
      </w:pPr>
      <w:r>
        <w:fldChar w:fldCharType="begin"/>
      </w:r>
      <w:r>
        <w:instrText xml:space="preserve"> HYPERLINK \l "_Toc172730131" </w:instrText>
      </w:r>
      <w:r>
        <w:fldChar w:fldCharType="separate"/>
      </w:r>
      <w:r>
        <w:rPr>
          <w:rStyle w:val="35"/>
          <w:rFonts w:hint="eastAsia" w:ascii="Arial" w:hAnsi="Arial" w:eastAsia="黑体"/>
        </w:rPr>
        <w:t>2.3.9</w:t>
      </w:r>
      <w:r>
        <w:rPr>
          <w:rFonts w:hint="eastAsia" w:cstheme="minorBidi"/>
          <w:sz w:val="22"/>
          <w:szCs w:val="24"/>
          <w14:ligatures w14:val="standardContextual"/>
        </w:rPr>
        <w:tab/>
      </w:r>
      <w:r>
        <w:rPr>
          <w:rStyle w:val="35"/>
          <w:rFonts w:hint="eastAsia" w:ascii="Arial" w:hAnsi="Arial" w:eastAsia="黑体"/>
        </w:rPr>
        <w:t>通讯故障处理流程</w:t>
      </w:r>
      <w:r>
        <w:rPr>
          <w:rFonts w:hint="eastAsia"/>
        </w:rPr>
        <w:tab/>
      </w:r>
      <w:r>
        <w:rPr>
          <w:rFonts w:hint="eastAsia"/>
        </w:rPr>
        <w:fldChar w:fldCharType="begin"/>
      </w:r>
      <w:r>
        <w:rPr>
          <w:rFonts w:hint="eastAsia"/>
        </w:rPr>
        <w:instrText xml:space="preserve"> </w:instrText>
      </w:r>
      <w:r>
        <w:instrText xml:space="preserve">PAGEREF _Toc172730131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5B67D3E9">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"_Toc172730132" </w:instrText>
      </w:r>
      <w:r>
        <w:fldChar w:fldCharType="separate"/>
      </w:r>
      <w:r>
        <w:rPr>
          <w:rStyle w:val="35"/>
          <w:rFonts w:hint="eastAsia"/>
        </w:rPr>
        <w:t>2.4</w:t>
      </w:r>
      <w:r>
        <w:rPr>
          <w:rFonts w:hint="eastAsia" w:cstheme="minorBidi"/>
          <w:b w:val="0"/>
          <w:bCs w:val="0"/>
          <w:szCs w:val="24"/>
          <w14:ligatures w14:val="standardContextual"/>
        </w:rPr>
        <w:tab/>
      </w:r>
      <w:r>
        <w:rPr>
          <w:rStyle w:val="35"/>
          <w:rFonts w:hint="eastAsia"/>
        </w:rPr>
        <w:t>内部接口（模块内部主要接口，不对外）</w:t>
      </w:r>
      <w:r>
        <w:rPr>
          <w:rFonts w:hint="eastAsia"/>
        </w:rPr>
        <w:tab/>
      </w:r>
      <w:r>
        <w:rPr>
          <w:rFonts w:hint="eastAsia"/>
        </w:rPr>
        <w:fldChar w:fldCharType="begin"/>
      </w:r>
      <w:r>
        <w:rPr>
          <w:rFonts w:hint="eastAsia"/>
        </w:rPr>
        <w:instrText xml:space="preserve"> </w:instrText>
      </w:r>
      <w:r>
        <w:instrText xml:space="preserve">PAGEREF _Toc172730132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3939753A">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"_Toc172730133" </w:instrText>
      </w:r>
      <w:r>
        <w:fldChar w:fldCharType="separate"/>
      </w:r>
      <w:r>
        <w:rPr>
          <w:rStyle w:val="35"/>
          <w:rFonts w:hint="eastAsia"/>
        </w:rPr>
        <w:t>2.5</w:t>
      </w:r>
      <w:r>
        <w:rPr>
          <w:rFonts w:hint="eastAsia" w:cstheme="minorBidi"/>
          <w:b w:val="0"/>
          <w:bCs w:val="0"/>
          <w:szCs w:val="24"/>
          <w14:ligatures w14:val="standardContextual"/>
        </w:rPr>
        <w:tab/>
      </w:r>
      <w:r>
        <w:rPr>
          <w:rStyle w:val="35"/>
          <w:rFonts w:hint="eastAsia"/>
        </w:rPr>
        <w:t>外部接口（模块对外数据接口，重要！）</w:t>
      </w:r>
      <w:r>
        <w:rPr>
          <w:rFonts w:hint="eastAsia"/>
        </w:rPr>
        <w:tab/>
      </w:r>
      <w:r>
        <w:rPr>
          <w:rFonts w:hint="eastAsia"/>
        </w:rPr>
        <w:fldChar w:fldCharType="begin"/>
      </w:r>
      <w:r>
        <w:rPr>
          <w:rFonts w:hint="eastAsia"/>
        </w:rPr>
        <w:instrText xml:space="preserve"> </w:instrText>
      </w:r>
      <w:r>
        <w:instrText xml:space="preserve">PAGEREF _Toc172730133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6C52F4E7">
      <w:pPr>
        <w:pStyle w:val="25"/>
        <w:tabs>
          <w:tab w:val="left" w:pos="840"/>
          <w:tab w:val="right" w:leader="dot" w:pos="8607"/>
        </w:tabs>
        <w:rPr>
          <w:rFonts w:hint="eastAsia" w:cstheme="minorBidi"/>
          <w:b w:val="0"/>
          <w:bCs w:val="0"/>
          <w:szCs w:val="24"/>
          <w14:ligatures w14:val="standardContextual"/>
        </w:rPr>
      </w:pPr>
      <w:r>
        <w:fldChar w:fldCharType="begin"/>
      </w:r>
      <w:r>
        <w:instrText xml:space="preserve"> HYPERLINK \l "_Toc172730134" </w:instrText>
      </w:r>
      <w:r>
        <w:fldChar w:fldCharType="separate"/>
      </w:r>
      <w:r>
        <w:rPr>
          <w:rStyle w:val="35"/>
          <w:rFonts w:hint="eastAsia"/>
        </w:rPr>
        <w:t>2.6</w:t>
      </w:r>
      <w:r>
        <w:rPr>
          <w:rFonts w:hint="eastAsia" w:cstheme="minorBidi"/>
          <w:b w:val="0"/>
          <w:bCs w:val="0"/>
          <w:szCs w:val="24"/>
          <w14:ligatures w14:val="standardContextual"/>
        </w:rPr>
        <w:tab/>
      </w:r>
      <w:r>
        <w:rPr>
          <w:rStyle w:val="35"/>
          <w:rFonts w:hint="eastAsia"/>
        </w:rPr>
        <w:t>性能和测试</w:t>
      </w:r>
      <w:r>
        <w:rPr>
          <w:rFonts w:hint="eastAsia"/>
        </w:rPr>
        <w:tab/>
      </w:r>
      <w:r>
        <w:rPr>
          <w:rFonts w:hint="eastAsia"/>
        </w:rPr>
        <w:fldChar w:fldCharType="begin"/>
      </w:r>
      <w:r>
        <w:rPr>
          <w:rFonts w:hint="eastAsia"/>
        </w:rPr>
        <w:instrText xml:space="preserve"> </w:instrText>
      </w:r>
      <w:r>
        <w:instrText xml:space="preserve">PAGEREF _Toc172730134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12D6B288">
      <w:pPr>
        <w:jc w:val="center"/>
        <w:rPr>
          <w:sz w:val="44"/>
        </w:rPr>
        <w:sectPr>
          <w:headerReference r:id="rId9" w:type="first"/>
          <w:headerReference r:id="rId8" w:type="default"/>
          <w:pgSz w:w="11906" w:h="16838"/>
          <w:pgMar w:top="1417" w:right="1588" w:bottom="1417" w:left="1701" w:header="851" w:footer="850" w:gutter="0"/>
          <w:pgNumType w:start="1"/>
          <w:cols w:space="425" w:num="1"/>
          <w:titlePg/>
          <w:docGrid w:type="lines" w:linePitch="312" w:charSpace="0"/>
        </w:sectPr>
      </w:pPr>
      <w:r>
        <w:rPr>
          <w:rFonts w:hint="eastAsia" w:ascii="黑体" w:hAnsi="黑体" w:eastAsia="黑体" w:cs="黑体"/>
          <w:szCs w:val="21"/>
        </w:rPr>
        <w:fldChar w:fldCharType="end"/>
      </w:r>
    </w:p>
    <w:p w14:paraId="518BD06A">
      <w:pPr>
        <w:pStyle w:val="2"/>
        <w:bidi w:val="0"/>
        <w:rPr>
          <w:rFonts w:hint="eastAsia"/>
        </w:rPr>
      </w:pPr>
      <w:bookmarkStart w:id="0" w:name="_Toc172730115"/>
      <w:r>
        <w:rPr>
          <w:rFonts w:hint="eastAsia"/>
        </w:rPr>
        <w:t>引言</w:t>
      </w:r>
      <w:bookmarkEnd w:id="0"/>
    </w:p>
    <w:p w14:paraId="7BC75782">
      <w:pPr>
        <w:pStyle w:val="3"/>
        <w:bidi w:val="0"/>
      </w:pPr>
      <w:bookmarkStart w:id="1" w:name="_Toc172730116"/>
      <w:r>
        <w:rPr>
          <w:rFonts w:hint="eastAsia"/>
        </w:rPr>
        <w:t>编写目的</w:t>
      </w:r>
      <w:bookmarkEnd w:id="1"/>
    </w:p>
    <w:p w14:paraId="297510BC">
      <w:pPr>
        <w:spacing w:line="400" w:lineRule="exact"/>
        <w:ind w:firstLine="420" w:firstLineChars="200"/>
        <w:rPr>
          <w:szCs w:val="21"/>
        </w:rPr>
      </w:pPr>
      <w:r>
        <w:rPr>
          <w:rFonts w:hint="eastAsia"/>
          <w:szCs w:val="21"/>
        </w:rPr>
        <w:t>本《PPC配点工具详细设计说明书》旨在全面、准确、结构化地阐述PPC配点工具的软件架构、模块划分、核心功能逻辑</w:t>
      </w:r>
      <w:r>
        <w:rPr>
          <w:rFonts w:hint="eastAsia"/>
          <w:szCs w:val="21"/>
          <w:lang w:val="en-US" w:eastAsia="zh-CN"/>
        </w:rPr>
        <w:t>以及</w:t>
      </w:r>
      <w:r>
        <w:rPr>
          <w:rFonts w:hint="eastAsia"/>
          <w:szCs w:val="21"/>
        </w:rPr>
        <w:t>数据交互机制，为后续的编码开发、单元测试、集成验证、第三方测评（如等保/密评）、系统部署与运维提供权威、一致且可追溯的技术依据。</w:t>
      </w:r>
    </w:p>
    <w:p w14:paraId="797FCF6B">
      <w:pPr>
        <w:pStyle w:val="3"/>
        <w:bidi w:val="0"/>
      </w:pPr>
      <w:bookmarkStart w:id="2" w:name="_Toc172730117"/>
      <w:r>
        <w:rPr>
          <w:rFonts w:hint="eastAsia"/>
        </w:rPr>
        <w:t>范围</w:t>
      </w:r>
      <w:bookmarkEnd w:id="2"/>
    </w:p>
    <w:p w14:paraId="16385147">
      <w:pPr>
        <w:spacing w:line="360" w:lineRule="auto"/>
        <w:ind w:firstLine="420"/>
        <w:rPr>
          <w:rFonts w:hint="default" w:eastAsiaTheme="minorEastAsia"/>
          <w:szCs w:val="21"/>
          <w:highlight w:val="yellow"/>
          <w:lang w:val="en-US" w:eastAsia="zh-CN"/>
        </w:rPr>
      </w:pPr>
      <w:r>
        <w:rPr>
          <w:rFonts w:hint="eastAsia"/>
          <w:szCs w:val="21"/>
          <w:highlight w:val="yellow"/>
        </w:rPr>
        <w:t>适用于国内</w:t>
      </w:r>
      <w:r>
        <w:rPr>
          <w:rFonts w:hint="eastAsia"/>
          <w:szCs w:val="21"/>
          <w:highlight w:val="yellow"/>
          <w:lang w:val="en-US" w:eastAsia="zh-CN"/>
        </w:rPr>
        <w:t>/海外</w:t>
      </w:r>
      <w:r>
        <w:rPr>
          <w:rFonts w:hint="eastAsia"/>
          <w:szCs w:val="21"/>
          <w:highlight w:val="yellow"/>
        </w:rPr>
        <w:t>大储</w:t>
      </w:r>
      <w:r>
        <w:rPr>
          <w:rFonts w:hint="eastAsia"/>
          <w:szCs w:val="21"/>
          <w:highlight w:val="yellow"/>
          <w:lang w:val="en-US" w:eastAsia="zh-CN"/>
        </w:rPr>
        <w:t>PPC前置机配点工具。</w:t>
      </w:r>
    </w:p>
    <w:p w14:paraId="0ACA5162">
      <w:pPr>
        <w:pStyle w:val="3"/>
        <w:bidi w:val="0"/>
      </w:pPr>
      <w:bookmarkStart w:id="3" w:name="_Toc172730118"/>
      <w:r>
        <w:rPr>
          <w:rFonts w:hint="eastAsia"/>
        </w:rPr>
        <w:t>需求概述</w:t>
      </w:r>
      <w:bookmarkEnd w:id="3"/>
    </w:p>
    <w:p w14:paraId="0EA0E62F">
      <w:pPr>
        <w:pStyle w:val="66"/>
        <w:rPr>
          <w:sz w:val="20"/>
          <w:szCs w:val="22"/>
        </w:rPr>
      </w:pPr>
    </w:p>
    <w:tbl>
      <w:tblPr>
        <w:tblStyle w:val="30"/>
        <w:tblW w:w="8531" w:type="dxa"/>
        <w:tblInd w:w="5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3"/>
        <w:gridCol w:w="7088"/>
      </w:tblGrid>
      <w:tr w14:paraId="7F4D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tcPr>
          <w:p w14:paraId="4DAB5AC9">
            <w:pPr>
              <w:spacing w:line="276" w:lineRule="auto"/>
              <w:jc w:val="center"/>
              <w:rPr>
                <w:rFonts w:hint="eastAsia" w:ascii="宋体" w:hAnsi="宋体"/>
                <w:b w:val="0"/>
                <w:color w:val="000000"/>
                <w:szCs w:val="21"/>
              </w:rPr>
            </w:pPr>
            <w:r>
              <w:rPr>
                <w:rFonts w:hint="eastAsia" w:ascii="宋体" w:hAnsi="宋体"/>
                <w:b w:val="0"/>
                <w:color w:val="000000"/>
                <w:szCs w:val="21"/>
              </w:rPr>
              <w:t>需求项</w:t>
            </w:r>
          </w:p>
        </w:tc>
        <w:tc>
          <w:tcPr>
            <w:tcW w:w="70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41C6B653">
            <w:pPr>
              <w:spacing w:line="276" w:lineRule="auto"/>
              <w:jc w:val="center"/>
              <w:rPr>
                <w:rFonts w:hint="eastAsia" w:ascii="宋体" w:hAnsi="宋体"/>
                <w:b w:val="0"/>
                <w:color w:val="000000"/>
                <w:szCs w:val="21"/>
              </w:rPr>
            </w:pPr>
            <w:r>
              <w:rPr>
                <w:rFonts w:hint="eastAsia" w:ascii="宋体" w:hAnsi="宋体"/>
                <w:b w:val="0"/>
                <w:color w:val="000000"/>
                <w:szCs w:val="21"/>
              </w:rPr>
              <w:t>具体要求</w:t>
            </w:r>
          </w:p>
        </w:tc>
      </w:tr>
      <w:tr w14:paraId="106D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Borders>
              <w:top w:val="single" w:color="000000" w:sz="4" w:space="0"/>
              <w:left w:val="single" w:color="000000" w:sz="4" w:space="0"/>
              <w:bottom w:val="single" w:color="000000" w:sz="4" w:space="0"/>
              <w:right w:val="single" w:color="000000" w:sz="4" w:space="0"/>
            </w:tcBorders>
            <w:shd w:val="clear" w:color="auto" w:fill="FFFFFF"/>
          </w:tcPr>
          <w:p w14:paraId="46314EEA">
            <w:pPr>
              <w:spacing w:line="276" w:lineRule="auto"/>
              <w:jc w:val="center"/>
              <w:rPr>
                <w:rFonts w:hint="default" w:ascii="宋体" w:hAnsi="宋体" w:eastAsiaTheme="minorEastAsia"/>
                <w:b w:val="0"/>
                <w:color w:val="000000"/>
                <w:szCs w:val="21"/>
                <w:lang w:val="en-US" w:eastAsia="zh-CN"/>
              </w:rPr>
            </w:pPr>
            <w:r>
              <w:rPr>
                <w:rFonts w:hint="eastAsia" w:ascii="宋体" w:hAnsi="宋体"/>
                <w:b w:val="0"/>
                <w:color w:val="000000"/>
                <w:szCs w:val="21"/>
                <w:lang w:val="en-US" w:eastAsia="zh-CN"/>
              </w:rPr>
              <w:t>页面设计</w:t>
            </w:r>
          </w:p>
        </w:tc>
        <w:tc>
          <w:tcPr>
            <w:tcW w:w="7088" w:type="dxa"/>
            <w:tcBorders>
              <w:top w:val="single" w:color="000000" w:sz="4" w:space="0"/>
              <w:left w:val="single" w:color="000000" w:sz="4" w:space="0"/>
              <w:bottom w:val="single" w:color="000000" w:sz="4" w:space="0"/>
              <w:right w:val="single" w:color="000000" w:sz="4" w:space="0"/>
            </w:tcBorders>
            <w:shd w:val="clear" w:color="auto" w:fill="FFFFFF"/>
          </w:tcPr>
          <w:p w14:paraId="1619A6F4">
            <w:pPr>
              <w:numPr>
                <w:ilvl w:val="0"/>
                <w:numId w:val="5"/>
              </w:numPr>
              <w:spacing w:line="276" w:lineRule="auto"/>
              <w:jc w:val="left"/>
              <w:rPr>
                <w:rFonts w:hint="eastAsia" w:ascii="宋体" w:hAnsi="宋体"/>
                <w:b w:val="0"/>
                <w:color w:val="000000"/>
                <w:szCs w:val="21"/>
                <w:lang w:val="en-US" w:eastAsia="zh-CN"/>
              </w:rPr>
            </w:pPr>
            <w:r>
              <w:rPr>
                <w:rFonts w:hint="eastAsia" w:ascii="宋体" w:hAnsi="宋体"/>
                <w:b w:val="0"/>
                <w:color w:val="000000"/>
                <w:szCs w:val="21"/>
                <w:lang w:val="en-US" w:eastAsia="zh-CN"/>
              </w:rPr>
              <w:t>导航框架（通道表、配置表、数据表、监控表、绑点表）</w:t>
            </w:r>
          </w:p>
          <w:p w14:paraId="0CAD60F8">
            <w:pPr>
              <w:numPr>
                <w:ilvl w:val="0"/>
                <w:numId w:val="5"/>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通道表（COM、TCP、104...）</w:t>
            </w:r>
          </w:p>
          <w:p w14:paraId="18FED764">
            <w:pPr>
              <w:numPr>
                <w:ilvl w:val="0"/>
                <w:numId w:val="5"/>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配置表（Modbus）</w:t>
            </w:r>
          </w:p>
          <w:p w14:paraId="31B2E658">
            <w:pPr>
              <w:numPr>
                <w:ilvl w:val="0"/>
                <w:numId w:val="5"/>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数据表（104、modbus、61850、DPN3...）</w:t>
            </w:r>
          </w:p>
          <w:p w14:paraId="3D5177B7">
            <w:pPr>
              <w:numPr>
                <w:ilvl w:val="0"/>
                <w:numId w:val="5"/>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监控表（设备数据、网络状态）</w:t>
            </w:r>
          </w:p>
          <w:p w14:paraId="617D53F7">
            <w:pPr>
              <w:numPr>
                <w:ilvl w:val="0"/>
                <w:numId w:val="5"/>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绑点表（策略输入输出及物理设备关系）</w:t>
            </w:r>
          </w:p>
        </w:tc>
      </w:tr>
      <w:tr w14:paraId="6AE1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Borders>
              <w:top w:val="single" w:color="000000" w:sz="4" w:space="0"/>
              <w:left w:val="single" w:color="000000" w:sz="4" w:space="0"/>
              <w:bottom w:val="single" w:color="000000" w:sz="4" w:space="0"/>
              <w:right w:val="single" w:color="000000" w:sz="4" w:space="0"/>
            </w:tcBorders>
            <w:shd w:val="clear" w:color="auto" w:fill="FFFFFF"/>
          </w:tcPr>
          <w:p w14:paraId="5A705D12">
            <w:pPr>
              <w:spacing w:line="276" w:lineRule="auto"/>
              <w:jc w:val="center"/>
              <w:rPr>
                <w:rFonts w:hint="default" w:ascii="宋体" w:hAnsi="宋体" w:eastAsiaTheme="minorEastAsia"/>
                <w:b w:val="0"/>
                <w:color w:val="000000"/>
                <w:szCs w:val="21"/>
                <w:lang w:val="en-US" w:eastAsia="zh-CN"/>
              </w:rPr>
            </w:pPr>
            <w:r>
              <w:rPr>
                <w:rFonts w:hint="eastAsia" w:ascii="宋体" w:hAnsi="宋体"/>
                <w:b w:val="0"/>
                <w:color w:val="000000"/>
                <w:szCs w:val="21"/>
                <w:lang w:val="en-US" w:eastAsia="zh-CN"/>
              </w:rPr>
              <w:t>操作方法</w:t>
            </w:r>
          </w:p>
        </w:tc>
        <w:tc>
          <w:tcPr>
            <w:tcW w:w="7088" w:type="dxa"/>
            <w:tcBorders>
              <w:top w:val="single" w:color="000000" w:sz="4" w:space="0"/>
              <w:left w:val="single" w:color="000000" w:sz="4" w:space="0"/>
              <w:bottom w:val="single" w:color="000000" w:sz="4" w:space="0"/>
              <w:right w:val="single" w:color="000000" w:sz="4" w:space="0"/>
            </w:tcBorders>
            <w:shd w:val="clear" w:color="auto" w:fill="FFFFFF"/>
          </w:tcPr>
          <w:p w14:paraId="34C918D2">
            <w:pPr>
              <w:numPr>
                <w:ilvl w:val="0"/>
                <w:numId w:val="6"/>
              </w:numPr>
              <w:spacing w:line="276" w:lineRule="auto"/>
              <w:jc w:val="left"/>
              <w:rPr>
                <w:rFonts w:hint="default" w:ascii="宋体" w:hAnsi="宋体" w:eastAsiaTheme="minorEastAsia"/>
                <w:b w:val="0"/>
                <w:color w:val="000000"/>
                <w:szCs w:val="21"/>
                <w:lang w:val="en-US" w:eastAsia="zh-CN"/>
              </w:rPr>
            </w:pPr>
            <w:r>
              <w:rPr>
                <w:rFonts w:hint="eastAsia" w:ascii="宋体" w:hAnsi="宋体"/>
                <w:b w:val="0"/>
                <w:color w:val="000000"/>
                <w:szCs w:val="21"/>
                <w:lang w:val="en-US" w:eastAsia="zh-CN"/>
              </w:rPr>
              <w:t>手动（增/删行、本地导入/导出、数据库导入/导出、实例化、图形化）</w:t>
            </w:r>
          </w:p>
          <w:p w14:paraId="5C7F3A0A">
            <w:pPr>
              <w:numPr>
                <w:ilvl w:val="0"/>
                <w:numId w:val="6"/>
              </w:numPr>
              <w:spacing w:line="276" w:lineRule="auto"/>
              <w:jc w:val="left"/>
              <w:rPr>
                <w:rFonts w:hint="default" w:ascii="宋体" w:hAnsi="宋体" w:eastAsiaTheme="minorEastAsia"/>
                <w:b w:val="0"/>
                <w:color w:val="000000"/>
                <w:szCs w:val="21"/>
                <w:lang w:val="en-US" w:eastAsia="zh-CN"/>
              </w:rPr>
            </w:pPr>
            <w:r>
              <w:rPr>
                <w:rFonts w:hint="eastAsia" w:ascii="宋体" w:hAnsi="宋体"/>
                <w:b w:val="0"/>
                <w:color w:val="000000"/>
                <w:szCs w:val="21"/>
                <w:lang w:val="en-US" w:eastAsia="zh-CN"/>
              </w:rPr>
              <w:t>自动（数据库导入）</w:t>
            </w:r>
          </w:p>
        </w:tc>
      </w:tr>
      <w:tr w14:paraId="69C6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3" w:type="dxa"/>
            <w:tcBorders>
              <w:top w:val="single" w:color="000000" w:sz="4" w:space="0"/>
              <w:left w:val="single" w:color="000000" w:sz="4" w:space="0"/>
              <w:bottom w:val="single" w:color="000000" w:sz="4" w:space="0"/>
              <w:right w:val="single" w:color="000000" w:sz="4" w:space="0"/>
            </w:tcBorders>
            <w:shd w:val="clear" w:color="auto" w:fill="FFFFFF"/>
          </w:tcPr>
          <w:p w14:paraId="07DB281A">
            <w:pPr>
              <w:spacing w:line="276" w:lineRule="auto"/>
              <w:jc w:val="center"/>
              <w:rPr>
                <w:rFonts w:hint="default" w:ascii="宋体" w:hAnsi="宋体"/>
                <w:b w:val="0"/>
                <w:color w:val="000000"/>
                <w:szCs w:val="21"/>
                <w:lang w:val="en-US" w:eastAsia="zh-CN"/>
              </w:rPr>
            </w:pPr>
            <w:r>
              <w:rPr>
                <w:rFonts w:hint="eastAsia" w:ascii="宋体" w:hAnsi="宋体"/>
                <w:b w:val="0"/>
                <w:color w:val="000000"/>
                <w:szCs w:val="21"/>
                <w:lang w:val="en-US" w:eastAsia="zh-CN"/>
              </w:rPr>
              <w:t>数据交互</w:t>
            </w:r>
          </w:p>
        </w:tc>
        <w:tc>
          <w:tcPr>
            <w:tcW w:w="7088" w:type="dxa"/>
            <w:tcBorders>
              <w:top w:val="single" w:color="000000" w:sz="4" w:space="0"/>
              <w:left w:val="single" w:color="000000" w:sz="4" w:space="0"/>
              <w:bottom w:val="single" w:color="000000" w:sz="4" w:space="0"/>
              <w:right w:val="single" w:color="000000" w:sz="4" w:space="0"/>
            </w:tcBorders>
            <w:shd w:val="clear" w:color="auto" w:fill="FFFFFF"/>
          </w:tcPr>
          <w:p w14:paraId="730CE443">
            <w:pPr>
              <w:numPr>
                <w:ilvl w:val="0"/>
                <w:numId w:val="7"/>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配置表数据信息生成对应的数据表（Modbus）</w:t>
            </w:r>
          </w:p>
          <w:p w14:paraId="3AD60001">
            <w:pPr>
              <w:numPr>
                <w:ilvl w:val="0"/>
                <w:numId w:val="7"/>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上位机与前置机的数据交互（MQTT）</w:t>
            </w:r>
          </w:p>
          <w:p w14:paraId="6FECC23E">
            <w:pPr>
              <w:numPr>
                <w:ilvl w:val="0"/>
                <w:numId w:val="0"/>
              </w:numPr>
              <w:spacing w:line="276" w:lineRule="auto"/>
              <w:jc w:val="left"/>
              <w:rPr>
                <w:rFonts w:hint="default" w:ascii="宋体" w:hAnsi="宋体"/>
                <w:b w:val="0"/>
                <w:color w:val="000000"/>
                <w:szCs w:val="21"/>
                <w:lang w:val="en-US" w:eastAsia="zh-CN"/>
              </w:rPr>
            </w:pPr>
            <w:r>
              <w:rPr>
                <w:rFonts w:hint="eastAsia" w:ascii="宋体" w:hAnsi="宋体"/>
                <w:b w:val="0"/>
                <w:color w:val="000000"/>
                <w:szCs w:val="21"/>
                <w:lang w:val="en-US" w:eastAsia="zh-CN"/>
              </w:rPr>
              <w:t>NOTE:以上是对内逻辑操作，用户无需关心。</w:t>
            </w:r>
          </w:p>
        </w:tc>
      </w:tr>
    </w:tbl>
    <w:p w14:paraId="4F193D35">
      <w:pPr>
        <w:spacing w:line="360" w:lineRule="auto"/>
        <w:ind w:firstLine="420"/>
        <w:rPr>
          <w:szCs w:val="21"/>
        </w:rPr>
      </w:pPr>
    </w:p>
    <w:p w14:paraId="00B0F0CB">
      <w:pPr>
        <w:spacing w:line="360" w:lineRule="auto"/>
        <w:ind w:firstLine="420"/>
        <w:rPr>
          <w:szCs w:val="21"/>
        </w:rPr>
      </w:pPr>
    </w:p>
    <w:p w14:paraId="4F81FB86">
      <w:pPr>
        <w:spacing w:line="360" w:lineRule="auto"/>
        <w:ind w:firstLine="420"/>
        <w:rPr>
          <w:szCs w:val="21"/>
        </w:rPr>
      </w:pPr>
    </w:p>
    <w:p w14:paraId="03D37174">
      <w:pPr>
        <w:spacing w:line="360" w:lineRule="auto"/>
        <w:ind w:firstLine="420"/>
        <w:rPr>
          <w:szCs w:val="21"/>
        </w:rPr>
      </w:pPr>
    </w:p>
    <w:p w14:paraId="593DF651">
      <w:pPr>
        <w:spacing w:line="360" w:lineRule="auto"/>
        <w:rPr>
          <w:szCs w:val="21"/>
        </w:rPr>
      </w:pPr>
    </w:p>
    <w:p w14:paraId="4DC3B8F7">
      <w:pPr>
        <w:pStyle w:val="2"/>
        <w:bidi w:val="0"/>
        <w:rPr>
          <w:rFonts w:hint="eastAsia"/>
        </w:rPr>
      </w:pPr>
      <w:bookmarkStart w:id="4" w:name="_Toc172730119"/>
      <w:r>
        <w:rPr>
          <w:rFonts w:hint="eastAsia"/>
        </w:rPr>
        <w:t>总体设计</w:t>
      </w:r>
      <w:bookmarkEnd w:id="4"/>
    </w:p>
    <w:p w14:paraId="12CBEC1C">
      <w:pPr>
        <w:pStyle w:val="3"/>
        <w:spacing w:before="0" w:after="0" w:line="360" w:lineRule="auto"/>
        <w:ind w:left="0" w:firstLine="0"/>
        <w:rPr>
          <w:b/>
          <w:bCs/>
        </w:rPr>
      </w:pPr>
      <w:bookmarkStart w:id="5" w:name="_Toc10404"/>
      <w:r>
        <w:rPr>
          <w:rFonts w:hint="eastAsia" w:asciiTheme="minorEastAsia" w:hAnsiTheme="minorEastAsia" w:eastAsiaTheme="minorEastAsia" w:cstheme="minorEastAsia"/>
          <w:b/>
          <w:bCs/>
          <w:sz w:val="28"/>
          <w:szCs w:val="28"/>
        </w:rPr>
        <w:t>功能（状态）模块图</w:t>
      </w:r>
      <w:bookmarkEnd w:id="5"/>
    </w:p>
    <w:p w14:paraId="400C6685">
      <w:pPr>
        <w:ind w:firstLine="420" w:firstLineChars="0"/>
        <w:jc w:val="left"/>
        <w:rPr>
          <w:rFonts w:hint="eastAsia"/>
          <w:lang w:val="en-US" w:eastAsia="zh-CN"/>
        </w:rPr>
      </w:pPr>
      <w:r>
        <w:rPr>
          <w:rFonts w:hint="eastAsia"/>
          <w:lang w:val="en-US" w:eastAsia="zh-CN"/>
        </w:rPr>
        <w:t>为构建前置机与策略机之间的数据桥梁，PPC配点工具提供配点、通信通道建立、数据实例化、策略点位绑定以及数据监控功能。</w:t>
      </w:r>
    </w:p>
    <w:p w14:paraId="2C20AB44">
      <w:pPr>
        <w:ind w:firstLine="420" w:firstLineChars="0"/>
        <w:jc w:val="both"/>
        <w:rPr>
          <w:rFonts w:hint="eastAsia"/>
          <w:lang w:val="en-US" w:eastAsia="zh-CN"/>
        </w:rPr>
      </w:pPr>
      <w:r>
        <w:rPr>
          <w:rFonts w:hint="eastAsia"/>
          <w:lang w:val="en-US" w:eastAsia="zh-CN"/>
        </w:rPr>
        <w:t>首先，根据设备类型对点表进行配点：相同类型的设备共用同一张配点表（可视为点表模板）。随后，为每个设</w:t>
      </w:r>
      <w:bookmarkStart w:id="20" w:name="_GoBack"/>
      <w:bookmarkEnd w:id="20"/>
      <w:r>
        <w:rPr>
          <w:rFonts w:hint="eastAsia"/>
          <w:lang w:val="en-US" w:eastAsia="zh-CN"/>
        </w:rPr>
        <w:t>备建立独立的通信通道，用于前置机的数据读取与写入，且每个通道均分配唯一的通道代号。数据实例化会为每个设备生成具体的点位信息，包括唯一的点位代号、点位名称及对应的系数，供后续绑点使用。接着根据实例化信息，绑定策略所需要的点位信息及对应的系数。最终，在数据监控界面中，即可实时查看所有设备的状态及数据变化情况，实现统一、高效的设备数据管理与可视化。</w:t>
      </w:r>
    </w:p>
    <w:p w14:paraId="135812EB">
      <w:pPr>
        <w:jc w:val="center"/>
      </w:pPr>
      <w:r>
        <w:drawing>
          <wp:inline distT="0" distB="0" distL="114300" distR="114300">
            <wp:extent cx="4935855" cy="809625"/>
            <wp:effectExtent l="0" t="0" r="17145"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4935855" cy="809625"/>
                    </a:xfrm>
                    <a:prstGeom prst="rect">
                      <a:avLst/>
                    </a:prstGeom>
                    <a:noFill/>
                    <a:ln>
                      <a:noFill/>
                    </a:ln>
                  </pic:spPr>
                </pic:pic>
              </a:graphicData>
            </a:graphic>
          </wp:inline>
        </w:drawing>
      </w:r>
    </w:p>
    <w:p w14:paraId="4B08E0E3">
      <w:pPr>
        <w:pStyle w:val="4"/>
        <w:keepNext/>
        <w:keepLines/>
        <w:pageBreakBefore w:val="0"/>
        <w:widowControl w:val="0"/>
        <w:kinsoku/>
        <w:wordWrap/>
        <w:overflowPunct/>
        <w:topLinePunct w:val="0"/>
        <w:autoSpaceDE/>
        <w:autoSpaceDN/>
        <w:bidi w:val="0"/>
        <w:adjustRightInd/>
        <w:snapToGrid/>
        <w:ind w:left="720" w:right="0" w:rightChars="0"/>
        <w:textAlignment w:val="auto"/>
      </w:pPr>
      <w:r>
        <w:rPr>
          <w:rFonts w:hint="eastAsia"/>
          <w:lang w:val="en-US" w:eastAsia="zh-CN"/>
        </w:rPr>
        <w:t>配点</w:t>
      </w:r>
    </w:p>
    <w:p w14:paraId="2A3F14B2">
      <w:pPr>
        <w:ind w:firstLine="420" w:firstLineChars="0"/>
        <w:rPr>
          <w:rFonts w:hint="eastAsia"/>
          <w:lang w:val="en-US" w:eastAsia="zh-CN"/>
        </w:rPr>
      </w:pPr>
      <w:r>
        <w:rPr>
          <w:rFonts w:hint="eastAsia"/>
          <w:lang w:val="en-US" w:eastAsia="zh-CN"/>
        </w:rPr>
        <w:t>配点功能支持modbu，104，61850，DNP3.0等协议，根据需要配置的点表选择相应的协议新增点表时程序会根据所选协议创建该类型对应的字段信息（即表头）。其中，代号是指四遥类型（yc，yx，yk，yt），名称指点位名称，源地址对应协议地址，连续数量表示有多少个地址连续的点位，数据类型有两字节与四字节。</w:t>
      </w:r>
    </w:p>
    <w:p w14:paraId="1879FC33">
      <w:pPr>
        <w:ind w:firstLine="420" w:firstLineChars="0"/>
        <w:rPr>
          <w:rFonts w:hint="default"/>
          <w:lang w:val="en-US" w:eastAsia="zh-CN"/>
        </w:rPr>
      </w:pPr>
      <w:r>
        <w:rPr>
          <w:rFonts w:hint="eastAsia"/>
          <w:lang w:val="en-US" w:eastAsia="zh-CN"/>
        </w:rPr>
        <w:t>用户点击“新增行”则会增加一条相应协议的空白实例，选中某行或连续多行再点击“删除行”则可以删除这些实例，选中某行（连续数量大于1的行）后点击“扩展行”则可以根据连续数量字段自动创建对应数量的空白实例，且所创建的实例的连续数量为递减方式。当新增完一张空白点表后，可点击“从本地导入”选择相应协议的模板表以简化配置，当该点表配置完成后也可点击“导出至本地”将实例表保存于本地电脑。同样，当新增某协议的点表后，可以点击“从数据库导入”将对应的点表导入至配点工具中（注意此时需要保证数据库的连接并且数据库中存在与新增表同名的点表），当对应协议的点表配置完成后，需要点击“导出至数据库”将点表上载至数据库（注意此步骤必不可少）。若需要修改修改当前表的名称或删除当前表，可以点击“重命名表”或“删除表”。</w:t>
      </w:r>
    </w:p>
    <w:p w14:paraId="0CA9B279">
      <w:pPr>
        <w:ind w:firstLine="420" w:firstLineChars="0"/>
        <w:rPr>
          <w:rFonts w:hint="default"/>
          <w:lang w:val="en-US" w:eastAsia="zh-CN"/>
        </w:rPr>
      </w:pPr>
    </w:p>
    <w:p w14:paraId="6999E238">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r>
        <w:drawing>
          <wp:inline distT="0" distB="0" distL="114300" distR="114300">
            <wp:extent cx="5464175" cy="1935480"/>
            <wp:effectExtent l="0" t="0" r="317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464175" cy="1935480"/>
                    </a:xfrm>
                    <a:prstGeom prst="rect">
                      <a:avLst/>
                    </a:prstGeom>
                    <a:noFill/>
                    <a:ln>
                      <a:noFill/>
                    </a:ln>
                  </pic:spPr>
                </pic:pic>
              </a:graphicData>
            </a:graphic>
          </wp:inline>
        </w:drawing>
      </w:r>
    </w:p>
    <w:p w14:paraId="20649CC4">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r>
        <w:drawing>
          <wp:inline distT="0" distB="0" distL="114300" distR="114300">
            <wp:extent cx="5467350" cy="3329940"/>
            <wp:effectExtent l="0" t="0" r="0" b="381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5"/>
                    <a:stretch>
                      <a:fillRect/>
                    </a:stretch>
                  </pic:blipFill>
                  <pic:spPr>
                    <a:xfrm>
                      <a:off x="0" y="0"/>
                      <a:ext cx="5467350" cy="3329940"/>
                    </a:xfrm>
                    <a:prstGeom prst="rect">
                      <a:avLst/>
                    </a:prstGeom>
                    <a:noFill/>
                    <a:ln>
                      <a:noFill/>
                    </a:ln>
                  </pic:spPr>
                </pic:pic>
              </a:graphicData>
            </a:graphic>
          </wp:inline>
        </w:drawing>
      </w:r>
    </w:p>
    <w:p w14:paraId="37A7C663">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r>
        <w:drawing>
          <wp:inline distT="0" distB="0" distL="114300" distR="114300">
            <wp:extent cx="5469255" cy="2155190"/>
            <wp:effectExtent l="0" t="0" r="17145" b="1651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6"/>
                    <a:stretch>
                      <a:fillRect/>
                    </a:stretch>
                  </pic:blipFill>
                  <pic:spPr>
                    <a:xfrm>
                      <a:off x="0" y="0"/>
                      <a:ext cx="5469255" cy="2155190"/>
                    </a:xfrm>
                    <a:prstGeom prst="rect">
                      <a:avLst/>
                    </a:prstGeom>
                    <a:noFill/>
                    <a:ln>
                      <a:noFill/>
                    </a:ln>
                  </pic:spPr>
                </pic:pic>
              </a:graphicData>
            </a:graphic>
          </wp:inline>
        </w:drawing>
      </w:r>
    </w:p>
    <w:p w14:paraId="015E5D38">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p>
    <w:p w14:paraId="20201D01">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p>
    <w:p w14:paraId="157FDF50">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p>
    <w:p w14:paraId="11C66532">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p>
    <w:p w14:paraId="6389A754">
      <w:pPr>
        <w:pStyle w:val="4"/>
        <w:keepNext/>
        <w:keepLines/>
        <w:pageBreakBefore w:val="0"/>
        <w:widowControl w:val="0"/>
        <w:kinsoku/>
        <w:wordWrap/>
        <w:overflowPunct/>
        <w:topLinePunct w:val="0"/>
        <w:autoSpaceDE/>
        <w:autoSpaceDN/>
        <w:bidi w:val="0"/>
        <w:adjustRightInd/>
        <w:snapToGrid/>
        <w:ind w:left="720" w:right="0" w:rightChars="0"/>
        <w:textAlignment w:val="auto"/>
      </w:pPr>
      <w:r>
        <w:rPr>
          <w:rFonts w:hint="eastAsia"/>
          <w:lang w:val="en-US" w:eastAsia="zh-CN"/>
        </w:rPr>
        <w:t>建立通道</w:t>
      </w:r>
    </w:p>
    <w:p w14:paraId="22EF982C">
      <w:pPr>
        <w:ind w:firstLine="420" w:firstLineChars="0"/>
        <w:rPr>
          <w:rFonts w:hint="default" w:eastAsiaTheme="minorEastAsia"/>
          <w:lang w:val="en-US" w:eastAsia="zh-CN"/>
        </w:rPr>
      </w:pPr>
      <w:r>
        <w:rPr>
          <w:rFonts w:hint="eastAsia"/>
          <w:lang w:val="en-US" w:eastAsia="zh-CN"/>
        </w:rPr>
        <w:t>通道根据设备类型分为串口COM与网口TCP，为每个设备建立独立的通信通道，其中代号为逻辑编号0，1，2...，设备类型为pcs，bms与meter等，名称为自定义，挂载表为上一步建立的数据点表，协议为通信方式（如modbustcp、104等）。</w:t>
      </w:r>
    </w:p>
    <w:p w14:paraId="7100ED1F">
      <w:pPr>
        <w:ind w:firstLine="420" w:firstLineChars="0"/>
      </w:pPr>
      <w:r>
        <w:drawing>
          <wp:inline distT="0" distB="0" distL="114300" distR="114300">
            <wp:extent cx="5464175" cy="1767840"/>
            <wp:effectExtent l="0" t="0" r="3175"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5464175" cy="1767840"/>
                    </a:xfrm>
                    <a:prstGeom prst="rect">
                      <a:avLst/>
                    </a:prstGeom>
                    <a:noFill/>
                    <a:ln>
                      <a:noFill/>
                    </a:ln>
                  </pic:spPr>
                </pic:pic>
              </a:graphicData>
            </a:graphic>
          </wp:inline>
        </w:drawing>
      </w:r>
    </w:p>
    <w:p w14:paraId="1860F5CB">
      <w:pPr>
        <w:ind w:firstLine="420" w:firstLineChars="0"/>
      </w:pPr>
      <w:r>
        <w:drawing>
          <wp:inline distT="0" distB="0" distL="114300" distR="114300">
            <wp:extent cx="5468620" cy="2136775"/>
            <wp:effectExtent l="0" t="0" r="17780" b="1587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8"/>
                    <a:stretch>
                      <a:fillRect/>
                    </a:stretch>
                  </pic:blipFill>
                  <pic:spPr>
                    <a:xfrm>
                      <a:off x="0" y="0"/>
                      <a:ext cx="5468620" cy="2136775"/>
                    </a:xfrm>
                    <a:prstGeom prst="rect">
                      <a:avLst/>
                    </a:prstGeom>
                    <a:noFill/>
                    <a:ln>
                      <a:noFill/>
                    </a:ln>
                  </pic:spPr>
                </pic:pic>
              </a:graphicData>
            </a:graphic>
          </wp:inline>
        </w:drawing>
      </w:r>
    </w:p>
    <w:p w14:paraId="44A92BD6">
      <w:pPr>
        <w:ind w:firstLine="420" w:firstLineChars="0"/>
      </w:pPr>
    </w:p>
    <w:p w14:paraId="4C5A558A">
      <w:pPr>
        <w:keepNext w:val="0"/>
        <w:keepLines w:val="0"/>
        <w:pageBreakBefore w:val="0"/>
        <w:widowControl w:val="0"/>
        <w:kinsoku/>
        <w:wordWrap/>
        <w:overflowPunct/>
        <w:topLinePunct w:val="0"/>
        <w:autoSpaceDE/>
        <w:autoSpaceDN/>
        <w:bidi w:val="0"/>
        <w:adjustRightInd/>
        <w:snapToGrid w:val="0"/>
        <w:ind w:firstLine="420" w:firstLineChars="0"/>
        <w:jc w:val="center"/>
        <w:textAlignment w:val="auto"/>
      </w:pPr>
    </w:p>
    <w:p w14:paraId="495120E8">
      <w:pPr>
        <w:pStyle w:val="4"/>
        <w:keepNext/>
        <w:keepLines/>
        <w:pageBreakBefore w:val="0"/>
        <w:widowControl w:val="0"/>
        <w:kinsoku/>
        <w:wordWrap/>
        <w:overflowPunct/>
        <w:topLinePunct w:val="0"/>
        <w:autoSpaceDE/>
        <w:autoSpaceDN/>
        <w:bidi w:val="0"/>
        <w:adjustRightInd/>
        <w:snapToGrid/>
        <w:ind w:left="720" w:right="0" w:rightChars="0"/>
        <w:textAlignment w:val="auto"/>
      </w:pPr>
      <w:r>
        <w:rPr>
          <w:rFonts w:hint="eastAsia"/>
          <w:lang w:val="en-US" w:eastAsia="zh-CN"/>
        </w:rPr>
        <w:t>数据实例化</w:t>
      </w:r>
    </w:p>
    <w:p w14:paraId="1A2B3DC1">
      <w:pPr>
        <w:ind w:firstLine="420" w:firstLineChars="0"/>
        <w:rPr>
          <w:rFonts w:hint="eastAsia"/>
          <w:lang w:val="en-US" w:eastAsia="zh-CN"/>
        </w:rPr>
      </w:pPr>
      <w:r>
        <w:rPr>
          <w:rFonts w:hint="eastAsia"/>
          <w:lang w:val="en-US" w:eastAsia="zh-CN"/>
        </w:rPr>
        <w:t>在通道表中点击“数据表实例化”会根据所建立的通道生成每个设备的实例化表，包括唯一的点位代号、点位名称与系数，以供后续绑点操作。首先，在桌面会建立一个名为data_tables的文件夹，然后会根据设备的类型建立子文件夹（如bms、pcs、meter等），对应类型的设备会在相应的文件夹中生成对应的数据实例表，且表名称为“挂载表_代号”的格式。</w:t>
      </w:r>
    </w:p>
    <w:p w14:paraId="1EA6340C">
      <w:pPr>
        <w:ind w:firstLine="420" w:firstLineChars="0"/>
        <w:jc w:val="center"/>
      </w:pPr>
      <w:r>
        <w:drawing>
          <wp:inline distT="0" distB="0" distL="114300" distR="114300">
            <wp:extent cx="3348990" cy="1859280"/>
            <wp:effectExtent l="0" t="0" r="381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3348990" cy="1859280"/>
                    </a:xfrm>
                    <a:prstGeom prst="rect">
                      <a:avLst/>
                    </a:prstGeom>
                    <a:noFill/>
                    <a:ln>
                      <a:noFill/>
                    </a:ln>
                  </pic:spPr>
                </pic:pic>
              </a:graphicData>
            </a:graphic>
          </wp:inline>
        </w:drawing>
      </w:r>
    </w:p>
    <w:p w14:paraId="51455E33">
      <w:pPr>
        <w:ind w:firstLine="420" w:firstLineChars="0"/>
        <w:jc w:val="center"/>
        <w:rPr>
          <w:rFonts w:hint="eastAsia"/>
          <w:lang w:val="en-US" w:eastAsia="zh-CN"/>
        </w:rPr>
      </w:pPr>
      <w:r>
        <w:drawing>
          <wp:inline distT="0" distB="0" distL="114300" distR="114300">
            <wp:extent cx="2188210" cy="5489575"/>
            <wp:effectExtent l="0" t="0" r="2540" b="1587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0"/>
                    <a:stretch>
                      <a:fillRect/>
                    </a:stretch>
                  </pic:blipFill>
                  <pic:spPr>
                    <a:xfrm>
                      <a:off x="0" y="0"/>
                      <a:ext cx="2188210" cy="5489575"/>
                    </a:xfrm>
                    <a:prstGeom prst="rect">
                      <a:avLst/>
                    </a:prstGeom>
                    <a:noFill/>
                    <a:ln>
                      <a:noFill/>
                    </a:ln>
                  </pic:spPr>
                </pic:pic>
              </a:graphicData>
            </a:graphic>
          </wp:inline>
        </w:drawing>
      </w:r>
    </w:p>
    <w:p w14:paraId="0F27397A">
      <w:pPr>
        <w:pStyle w:val="4"/>
        <w:keepNext/>
        <w:keepLines/>
        <w:pageBreakBefore w:val="0"/>
        <w:widowControl w:val="0"/>
        <w:kinsoku/>
        <w:wordWrap/>
        <w:overflowPunct/>
        <w:topLinePunct w:val="0"/>
        <w:autoSpaceDE/>
        <w:autoSpaceDN/>
        <w:bidi w:val="0"/>
        <w:adjustRightInd/>
        <w:snapToGrid/>
        <w:ind w:left="720" w:right="0" w:rightChars="0"/>
        <w:textAlignment w:val="auto"/>
      </w:pPr>
      <w:r>
        <w:rPr>
          <w:rFonts w:hint="eastAsia"/>
          <w:lang w:val="en-US" w:eastAsia="zh-CN"/>
        </w:rPr>
        <w:t>绑点</w:t>
      </w:r>
    </w:p>
    <w:p w14:paraId="22C3CFCB">
      <w:pPr>
        <w:ind w:firstLine="420" w:firstLineChars="0"/>
        <w:rPr>
          <w:rFonts w:hint="default" w:eastAsiaTheme="minorEastAsia"/>
          <w:lang w:val="en-US" w:eastAsia="zh-CN"/>
        </w:rPr>
      </w:pPr>
      <w:r>
        <w:rPr>
          <w:rFonts w:hint="eastAsia"/>
          <w:lang w:val="en-US" w:eastAsia="zh-CN"/>
        </w:rPr>
        <w:t>策略机需要根据设备实时数据进行策略计算，因此需要绑定策略所需的某些变量。而绑点操作正是为策略机绑定所需的策略计算变量而设计的。其中，策略绑定主要绑定bms、pcs和meter，具体所要绑定的的点如下图所示。“通道代号”是指设备在通道表中的唯一逻辑编号。“扩展支路”功能仅针对pcsbranch有效，即用户在pcsbranch中新增一行并选中后，点击“扩展支路”，再输入需要扩展的支路数量（最大支持4路），便可自动生成对应的支路（即行数）。值得注意的是，在bms的绑点过程中，最大允许充电电流、最大允许放电电流与最大允许充电功率、最大允许放电功率呈互斥关系，即若编辑“电流”字段则“功率”字段无法编辑，反之亦然（建议优先使用“功率”字段）。</w:t>
      </w:r>
    </w:p>
    <w:p w14:paraId="5492CE3D">
      <w:pPr>
        <w:ind w:firstLine="420" w:firstLineChars="0"/>
        <w:jc w:val="center"/>
      </w:pPr>
      <w:r>
        <w:drawing>
          <wp:inline distT="0" distB="0" distL="114300" distR="114300">
            <wp:extent cx="4984750" cy="2248535"/>
            <wp:effectExtent l="0" t="0" r="635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1"/>
                    <a:stretch>
                      <a:fillRect/>
                    </a:stretch>
                  </pic:blipFill>
                  <pic:spPr>
                    <a:xfrm>
                      <a:off x="0" y="0"/>
                      <a:ext cx="4984750" cy="2248535"/>
                    </a:xfrm>
                    <a:prstGeom prst="rect">
                      <a:avLst/>
                    </a:prstGeom>
                    <a:noFill/>
                    <a:ln>
                      <a:noFill/>
                    </a:ln>
                  </pic:spPr>
                </pic:pic>
              </a:graphicData>
            </a:graphic>
          </wp:inline>
        </w:drawing>
      </w:r>
    </w:p>
    <w:p w14:paraId="12E095F0">
      <w:pPr>
        <w:ind w:firstLine="420" w:firstLineChars="0"/>
        <w:jc w:val="left"/>
        <w:rPr>
          <w:rFonts w:hint="default"/>
          <w:lang w:val="en-US" w:eastAsia="zh-CN"/>
        </w:rPr>
      </w:pPr>
      <w:r>
        <w:rPr>
          <w:rFonts w:hint="eastAsia"/>
          <w:lang w:val="en-US" w:eastAsia="zh-CN"/>
        </w:rPr>
        <w:t>策略机不仅需要绑点用于计算的设备点位，还需要知道设备之间的连接关系，如某台pcs挂载哪些台bms。为便于用户直观绑定设备关系，“区域配置功能”提供了图形化配置方式，用户可以从在如下界面操作。其中，每个区域有且仅有唯一的电表meter（添加电表），bms与pcs分别可通过“添加bms“与”添加pcs“实现新增。当添加一台pcs后，可以右击pcs选择“编辑属性”，其属性特征包括：代号、支路数量、有功额定容量（KW）和无功额定容量（KVar）。右击bms选择“编辑属性”，其属性特征包括：代号和容量（KWh）。在绑定bms与pcs时，可以右击bms选择“绑定PCS支路”选择，从下拉框中选择该台bms实际挂载于哪台pcs的几号支路，则会自动生成一条连线连接bms与pcs以表示关系绑定完成。若用户将设备关系绑定错误，可以通过右击bms选择“解绑”以实现接触关系绑定，同时pcs与bms之间的连线也会消失表示解绑操作成功。再将场站实际设备全部绑定完成后，可以点击“导出数据库”将图形化设备关系图谱转成关系数据表形式（表名固定为bind_mapping），同样可以点击“从数据库导入”实现设备关系数据表转为图形化设备关系图谱（此操作前提是数据库路存在相应的关系数据表）。值得注意的是，在将图形化关系配置保存数据库时，pcs会根据支路数量自动分解为之路编号1，2...,且根据设备额定容量与支路数进行平均计算得到每支路路的额定容量。</w:t>
      </w:r>
    </w:p>
    <w:p w14:paraId="44A821FA">
      <w:pPr>
        <w:ind w:firstLine="420" w:firstLineChars="0"/>
        <w:jc w:val="center"/>
      </w:pPr>
      <w:r>
        <w:drawing>
          <wp:inline distT="0" distB="0" distL="114300" distR="114300">
            <wp:extent cx="4026535" cy="2921635"/>
            <wp:effectExtent l="0" t="0" r="12065" b="1206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
                    <a:stretch>
                      <a:fillRect/>
                    </a:stretch>
                  </pic:blipFill>
                  <pic:spPr>
                    <a:xfrm>
                      <a:off x="0" y="0"/>
                      <a:ext cx="4026535" cy="2921635"/>
                    </a:xfrm>
                    <a:prstGeom prst="rect">
                      <a:avLst/>
                    </a:prstGeom>
                    <a:noFill/>
                    <a:ln>
                      <a:noFill/>
                    </a:ln>
                  </pic:spPr>
                </pic:pic>
              </a:graphicData>
            </a:graphic>
          </wp:inline>
        </w:drawing>
      </w:r>
    </w:p>
    <w:p w14:paraId="6CCC4F81">
      <w:pPr>
        <w:ind w:firstLine="420" w:firstLineChars="0"/>
        <w:jc w:val="center"/>
      </w:pPr>
      <w:r>
        <w:drawing>
          <wp:inline distT="0" distB="0" distL="114300" distR="114300">
            <wp:extent cx="2571750" cy="17145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3"/>
                    <a:stretch>
                      <a:fillRect/>
                    </a:stretch>
                  </pic:blipFill>
                  <pic:spPr>
                    <a:xfrm>
                      <a:off x="0" y="0"/>
                      <a:ext cx="2571750" cy="1714500"/>
                    </a:xfrm>
                    <a:prstGeom prst="rect">
                      <a:avLst/>
                    </a:prstGeom>
                    <a:noFill/>
                    <a:ln>
                      <a:noFill/>
                    </a:ln>
                  </pic:spPr>
                </pic:pic>
              </a:graphicData>
            </a:graphic>
          </wp:inline>
        </w:drawing>
      </w:r>
    </w:p>
    <w:p w14:paraId="6E31DCB4">
      <w:pPr>
        <w:ind w:firstLine="420" w:firstLineChars="0"/>
        <w:jc w:val="center"/>
      </w:pPr>
      <w:r>
        <w:drawing>
          <wp:inline distT="0" distB="0" distL="114300" distR="114300">
            <wp:extent cx="2000250" cy="114300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4"/>
                    <a:stretch>
                      <a:fillRect/>
                    </a:stretch>
                  </pic:blipFill>
                  <pic:spPr>
                    <a:xfrm>
                      <a:off x="0" y="0"/>
                      <a:ext cx="2000250" cy="1143000"/>
                    </a:xfrm>
                    <a:prstGeom prst="rect">
                      <a:avLst/>
                    </a:prstGeom>
                    <a:noFill/>
                    <a:ln>
                      <a:noFill/>
                    </a:ln>
                  </pic:spPr>
                </pic:pic>
              </a:graphicData>
            </a:graphic>
          </wp:inline>
        </w:drawing>
      </w:r>
    </w:p>
    <w:p w14:paraId="4313536A">
      <w:pPr>
        <w:ind w:firstLine="420" w:firstLineChars="0"/>
        <w:jc w:val="center"/>
      </w:pPr>
      <w:r>
        <w:drawing>
          <wp:inline distT="0" distB="0" distL="114300" distR="114300">
            <wp:extent cx="1914525" cy="1085850"/>
            <wp:effectExtent l="0" t="0" r="952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1914525" cy="1085850"/>
                    </a:xfrm>
                    <a:prstGeom prst="rect">
                      <a:avLst/>
                    </a:prstGeom>
                    <a:noFill/>
                    <a:ln>
                      <a:noFill/>
                    </a:ln>
                  </pic:spPr>
                </pic:pic>
              </a:graphicData>
            </a:graphic>
          </wp:inline>
        </w:drawing>
      </w:r>
    </w:p>
    <w:p w14:paraId="3CDDCA55">
      <w:pPr>
        <w:ind w:firstLine="420" w:firstLineChars="0"/>
        <w:jc w:val="center"/>
        <w:rPr>
          <w:rFonts w:hint="default"/>
          <w:lang w:val="en-US" w:eastAsia="zh-CN"/>
        </w:rPr>
      </w:pPr>
      <w:r>
        <w:drawing>
          <wp:inline distT="0" distB="0" distL="114300" distR="114300">
            <wp:extent cx="5462905" cy="1248410"/>
            <wp:effectExtent l="0" t="0" r="4445" b="889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6"/>
                    <a:stretch>
                      <a:fillRect/>
                    </a:stretch>
                  </pic:blipFill>
                  <pic:spPr>
                    <a:xfrm>
                      <a:off x="0" y="0"/>
                      <a:ext cx="5462905" cy="1248410"/>
                    </a:xfrm>
                    <a:prstGeom prst="rect">
                      <a:avLst/>
                    </a:prstGeom>
                    <a:noFill/>
                    <a:ln>
                      <a:noFill/>
                    </a:ln>
                  </pic:spPr>
                </pic:pic>
              </a:graphicData>
            </a:graphic>
          </wp:inline>
        </w:drawing>
      </w:r>
    </w:p>
    <w:p w14:paraId="50A48E3D">
      <w:pPr>
        <w:pStyle w:val="4"/>
        <w:keepNext/>
        <w:keepLines/>
        <w:pageBreakBefore w:val="0"/>
        <w:widowControl w:val="0"/>
        <w:kinsoku/>
        <w:wordWrap/>
        <w:overflowPunct/>
        <w:topLinePunct w:val="0"/>
        <w:autoSpaceDE/>
        <w:autoSpaceDN/>
        <w:bidi w:val="0"/>
        <w:adjustRightInd/>
        <w:snapToGrid/>
        <w:ind w:left="720" w:right="0" w:rightChars="0"/>
        <w:textAlignment w:val="auto"/>
      </w:pPr>
      <w:r>
        <w:rPr>
          <w:rFonts w:hint="eastAsia"/>
          <w:lang w:val="en-US" w:eastAsia="zh-CN"/>
        </w:rPr>
        <w:t>数据监控</w:t>
      </w:r>
    </w:p>
    <w:p w14:paraId="1B2D10FC">
      <w:pPr>
        <w:ind w:firstLine="420" w:firstLineChars="0"/>
        <w:rPr>
          <w:rFonts w:hint="eastAsia"/>
          <w:lang w:val="en-US" w:eastAsia="zh-CN"/>
        </w:rPr>
      </w:pPr>
      <w:r>
        <w:rPr>
          <w:rFonts w:hint="eastAsia"/>
          <w:lang w:val="en-US" w:eastAsia="zh-CN"/>
        </w:rPr>
        <w:t>为了实时监控设备的状况及数据信息，监控表提供了实时显示设备数据以及报文（MQTT）捕获与保存等功能。首先，点击“连接”连接至MQTT服务器，若连接成功，则状态指示点则变为绿色，同时设备列表中对应的设备若在线也会变为绿色。点击对应的设备即可查看该设备当前的数据信息以及所在那么网络之中（A/B网）。点击“报文”可以进入到报文相关功能页面，点击“开始捕获”则开始抓取相应设备的MQTT报文，点击“暂停”则结束抓取。“清空”则清楚当前页面的显示报文数据，而“导出”则会将捕获的MQTT报文保存为txt文件。</w:t>
      </w:r>
    </w:p>
    <w:p w14:paraId="5D9B3F09">
      <w:pPr>
        <w:ind w:firstLine="420" w:firstLineChars="0"/>
        <w:jc w:val="center"/>
        <w:rPr>
          <w:rFonts w:hint="default"/>
          <w:lang w:val="en-US" w:eastAsia="zh-CN"/>
        </w:rPr>
      </w:pPr>
      <w:r>
        <w:rPr>
          <w:rFonts w:hint="default"/>
          <w:lang w:val="en-US" w:eastAsia="zh-CN"/>
        </w:rPr>
        <w:drawing>
          <wp:inline distT="0" distB="0" distL="114300" distR="114300">
            <wp:extent cx="4393565" cy="2016760"/>
            <wp:effectExtent l="0" t="0" r="6985" b="2540"/>
            <wp:docPr id="15" name="图片 15" descr="021A489E-BAF7-4443-BD1F-D3E353255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21A489E-BAF7-4443-BD1F-D3E3532554AF"/>
                    <pic:cNvPicPr>
                      <a:picLocks noChangeAspect="1"/>
                    </pic:cNvPicPr>
                  </pic:nvPicPr>
                  <pic:blipFill>
                    <a:blip r:embed="rId27"/>
                    <a:stretch>
                      <a:fillRect/>
                    </a:stretch>
                  </pic:blipFill>
                  <pic:spPr>
                    <a:xfrm>
                      <a:off x="0" y="0"/>
                      <a:ext cx="4393565" cy="2016760"/>
                    </a:xfrm>
                    <a:prstGeom prst="rect">
                      <a:avLst/>
                    </a:prstGeom>
                  </pic:spPr>
                </pic:pic>
              </a:graphicData>
            </a:graphic>
          </wp:inline>
        </w:drawing>
      </w:r>
    </w:p>
    <w:p w14:paraId="1017C61E">
      <w:pPr>
        <w:ind w:firstLine="420" w:firstLineChars="0"/>
        <w:jc w:val="center"/>
        <w:rPr>
          <w:rFonts w:hint="default" w:eastAsiaTheme="minorEastAsia"/>
          <w:lang w:val="en-US" w:eastAsia="zh-CN"/>
        </w:rPr>
      </w:pPr>
      <w:r>
        <w:drawing>
          <wp:inline distT="0" distB="0" distL="114300" distR="114300">
            <wp:extent cx="3759200" cy="2644140"/>
            <wp:effectExtent l="0" t="0" r="12700" b="381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8"/>
                    <a:stretch>
                      <a:fillRect/>
                    </a:stretch>
                  </pic:blipFill>
                  <pic:spPr>
                    <a:xfrm>
                      <a:off x="0" y="0"/>
                      <a:ext cx="3759200" cy="2644140"/>
                    </a:xfrm>
                    <a:prstGeom prst="rect">
                      <a:avLst/>
                    </a:prstGeom>
                    <a:noFill/>
                    <a:ln>
                      <a:noFill/>
                    </a:ln>
                  </pic:spPr>
                </pic:pic>
              </a:graphicData>
            </a:graphic>
          </wp:inline>
        </w:drawing>
      </w:r>
    </w:p>
    <w:p w14:paraId="69F46D13">
      <w:pPr>
        <w:ind w:left="420" w:leftChars="0" w:firstLine="420" w:firstLineChars="0"/>
        <w:rPr>
          <w:rFonts w:hint="default" w:eastAsiaTheme="minorEastAsia"/>
          <w:lang w:val="en-US" w:eastAsia="zh-CN"/>
        </w:rPr>
      </w:pPr>
    </w:p>
    <w:p w14:paraId="54EE9FAD">
      <w:pPr>
        <w:ind w:firstLine="420" w:firstLineChars="0"/>
        <w:rPr>
          <w:rFonts w:hint="default"/>
          <w:lang w:val="en-US" w:eastAsia="zh-CN"/>
        </w:rPr>
      </w:pPr>
    </w:p>
    <w:p w14:paraId="36BDA7FE">
      <w:pPr>
        <w:ind w:firstLine="420" w:firstLineChars="0"/>
      </w:pPr>
    </w:p>
    <w:p w14:paraId="17A77788">
      <w:pPr>
        <w:jc w:val="both"/>
      </w:pPr>
    </w:p>
    <w:p w14:paraId="7702B299">
      <w:pPr>
        <w:jc w:val="center"/>
      </w:pPr>
    </w:p>
    <w:p w14:paraId="37ED3129">
      <w:pPr>
        <w:numPr>
          <w:ilvl w:val="0"/>
          <w:numId w:val="8"/>
        </w:numPr>
        <w:ind w:left="425" w:leftChars="0" w:hanging="425" w:firstLineChars="0"/>
        <w:jc w:val="left"/>
        <w:rPr>
          <w:b/>
          <w:bCs/>
          <w:color w:val="000000" w:themeColor="text1"/>
          <w:sz w:val="24"/>
          <w:szCs w:val="24"/>
        </w:rPr>
      </w:pPr>
      <w:r>
        <w:rPr>
          <w:rFonts w:hint="eastAsia"/>
          <w:b w:val="0"/>
          <w:bCs w:val="0"/>
          <w:color w:val="000000" w:themeColor="text1"/>
          <w:sz w:val="24"/>
          <w:szCs w:val="24"/>
          <w:lang w:val="en-US" w:eastAsia="zh-CN"/>
        </w:rPr>
        <w:t>COM</w:t>
      </w:r>
    </w:p>
    <w:p w14:paraId="77F1B537">
      <w:pPr>
        <w:numPr>
          <w:ilvl w:val="0"/>
          <w:numId w:val="0"/>
        </w:numPr>
        <w:ind w:leftChars="0"/>
        <w:jc w:val="left"/>
      </w:pPr>
    </w:p>
    <w:p w14:paraId="77737E7F">
      <w:pPr>
        <w:widowControl w:val="0"/>
        <w:numPr>
          <w:ilvl w:val="0"/>
          <w:numId w:val="0"/>
        </w:numPr>
        <w:jc w:val="left"/>
        <w:rPr>
          <w:rFonts w:hint="eastAsia"/>
          <w:color w:val="FF0000"/>
          <w:lang w:val="en-US" w:eastAsia="zh-CN"/>
        </w:rPr>
      </w:pPr>
      <w:r>
        <w:rPr>
          <w:rFonts w:hint="eastAsia"/>
          <w:color w:val="FF0000"/>
          <w:lang w:val="en-US" w:eastAsia="zh-CN"/>
        </w:rPr>
        <w:t>操作说明：</w:t>
      </w:r>
    </w:p>
    <w:p w14:paraId="2F2CE7F4">
      <w:pPr>
        <w:widowControl w:val="0"/>
        <w:numPr>
          <w:ilvl w:val="0"/>
          <w:numId w:val="9"/>
        </w:numPr>
        <w:ind w:left="420" w:leftChars="0"/>
        <w:jc w:val="left"/>
        <w:rPr>
          <w:rFonts w:hint="default"/>
          <w:lang w:val="en-US" w:eastAsia="zh-CN"/>
        </w:rPr>
      </w:pPr>
      <w:r>
        <w:rPr>
          <w:rFonts w:hint="eastAsia"/>
          <w:lang w:val="en-US" w:eastAsia="zh-CN"/>
        </w:rPr>
        <w:t>本地导入：从本地电脑导入对应表（需注意文件命名规范，推荐channel_COM）</w:t>
      </w:r>
    </w:p>
    <w:p w14:paraId="1F0FFCC1">
      <w:pPr>
        <w:widowControl w:val="0"/>
        <w:numPr>
          <w:ilvl w:val="0"/>
          <w:numId w:val="9"/>
        </w:numPr>
        <w:ind w:left="420" w:leftChars="0"/>
        <w:jc w:val="left"/>
        <w:rPr>
          <w:rFonts w:hint="default"/>
          <w:lang w:val="en-US" w:eastAsia="zh-CN"/>
        </w:rPr>
      </w:pPr>
      <w:r>
        <w:rPr>
          <w:rFonts w:hint="eastAsia"/>
          <w:lang w:val="en-US" w:eastAsia="zh-CN"/>
        </w:rPr>
        <w:t>新增行：单击可以在末尾追加一空白行，或选中某行在其后新增一空白行。</w:t>
      </w:r>
    </w:p>
    <w:p w14:paraId="2C9E1596">
      <w:pPr>
        <w:widowControl w:val="0"/>
        <w:numPr>
          <w:ilvl w:val="0"/>
          <w:numId w:val="9"/>
        </w:numPr>
        <w:ind w:left="420" w:leftChars="0"/>
        <w:jc w:val="left"/>
        <w:rPr>
          <w:rFonts w:hint="default"/>
          <w:lang w:val="en-US" w:eastAsia="zh-CN"/>
        </w:rPr>
      </w:pPr>
      <w:r>
        <w:rPr>
          <w:rFonts w:hint="eastAsia"/>
          <w:lang w:val="en-US" w:eastAsia="zh-CN"/>
        </w:rPr>
        <w:t>删除行：必须选中某行（或多行）才可删除。</w:t>
      </w:r>
    </w:p>
    <w:p w14:paraId="20F950F9">
      <w:pPr>
        <w:widowControl w:val="0"/>
        <w:numPr>
          <w:ilvl w:val="0"/>
          <w:numId w:val="9"/>
        </w:numPr>
        <w:ind w:left="420" w:leftChars="0"/>
        <w:jc w:val="left"/>
        <w:rPr>
          <w:rFonts w:hint="default"/>
          <w:lang w:val="en-US" w:eastAsia="zh-CN"/>
        </w:rPr>
      </w:pPr>
      <w:r>
        <w:rPr>
          <w:rFonts w:hint="eastAsia"/>
          <w:lang w:val="en-US" w:eastAsia="zh-CN"/>
        </w:rPr>
        <w:t>保存本地：单击可将当前页面数据保存至本地电脑。</w:t>
      </w:r>
    </w:p>
    <w:p w14:paraId="1C1F4D87">
      <w:pPr>
        <w:widowControl w:val="0"/>
        <w:numPr>
          <w:ilvl w:val="0"/>
          <w:numId w:val="9"/>
        </w:numPr>
        <w:ind w:left="420" w:leftChars="0"/>
        <w:jc w:val="left"/>
        <w:rPr>
          <w:rFonts w:hint="default"/>
          <w:lang w:val="en-US" w:eastAsia="zh-CN"/>
        </w:rPr>
      </w:pPr>
      <w:r>
        <w:rPr>
          <w:rFonts w:hint="eastAsia"/>
          <w:lang w:val="en-US" w:eastAsia="zh-CN"/>
        </w:rPr>
        <w:t>上载数据库：单击将当前页面数据保存至MySQL数据库（需核对信息是否有误）。</w:t>
      </w:r>
    </w:p>
    <w:p w14:paraId="072B4960">
      <w:pPr>
        <w:widowControl w:val="0"/>
        <w:numPr>
          <w:ilvl w:val="0"/>
          <w:numId w:val="0"/>
        </w:numPr>
        <w:ind w:firstLine="420" w:firstLineChars="0"/>
        <w:jc w:val="left"/>
        <w:rPr>
          <w:rFonts w:hint="default"/>
          <w:lang w:val="en-US" w:eastAsia="zh-CN"/>
        </w:rPr>
      </w:pPr>
      <w:r>
        <w:rPr>
          <w:rFonts w:hint="eastAsia"/>
          <w:lang w:val="en-US" w:eastAsia="zh-CN"/>
        </w:rPr>
        <w:t>NOTE：若数据库中存在该表，则会自动导入，无需手动导入。</w:t>
      </w:r>
    </w:p>
    <w:p w14:paraId="4AC38CB2">
      <w:pPr>
        <w:numPr>
          <w:ilvl w:val="0"/>
          <w:numId w:val="8"/>
        </w:numPr>
        <w:ind w:left="425" w:leftChars="0" w:hanging="425" w:firstLineChars="0"/>
        <w:jc w:val="left"/>
        <w:rPr>
          <w:b w:val="0"/>
          <w:bCs w:val="0"/>
          <w:color w:val="000000" w:themeColor="text1"/>
          <w:sz w:val="24"/>
          <w:szCs w:val="24"/>
        </w:rPr>
      </w:pPr>
      <w:r>
        <w:rPr>
          <w:rFonts w:hint="eastAsia"/>
          <w:b w:val="0"/>
          <w:bCs w:val="0"/>
          <w:color w:val="000000" w:themeColor="text1"/>
          <w:sz w:val="24"/>
          <w:szCs w:val="24"/>
          <w:lang w:val="en-US" w:eastAsia="zh-CN"/>
        </w:rPr>
        <w:t>配置表</w:t>
      </w:r>
    </w:p>
    <w:p w14:paraId="5D37216D">
      <w:pPr>
        <w:numPr>
          <w:ilvl w:val="0"/>
          <w:numId w:val="0"/>
        </w:numPr>
        <w:ind w:leftChars="0" w:firstLine="420" w:firstLineChars="0"/>
        <w:jc w:val="left"/>
      </w:pPr>
    </w:p>
    <w:p w14:paraId="166857C6">
      <w:pPr>
        <w:numPr>
          <w:ilvl w:val="0"/>
          <w:numId w:val="0"/>
        </w:numPr>
        <w:ind w:leftChars="0" w:firstLine="420" w:firstLineChars="0"/>
        <w:jc w:val="left"/>
        <w:rPr>
          <w:rFonts w:hint="eastAsia"/>
          <w:lang w:val="en-US" w:eastAsia="zh-CN"/>
        </w:rPr>
      </w:pPr>
      <w:r>
        <w:rPr>
          <w:rFonts w:hint="eastAsia"/>
          <w:lang w:val="en-US" w:eastAsia="zh-CN"/>
        </w:rPr>
        <w:t>本地导入：同上</w:t>
      </w:r>
    </w:p>
    <w:p w14:paraId="6D731835">
      <w:pPr>
        <w:numPr>
          <w:ilvl w:val="0"/>
          <w:numId w:val="0"/>
        </w:numPr>
        <w:ind w:leftChars="0" w:firstLine="420" w:firstLineChars="0"/>
        <w:jc w:val="left"/>
        <w:rPr>
          <w:rFonts w:hint="eastAsia"/>
          <w:lang w:val="en-US" w:eastAsia="zh-CN"/>
        </w:rPr>
      </w:pPr>
      <w:r>
        <w:rPr>
          <w:rFonts w:hint="eastAsia"/>
          <w:lang w:val="en-US" w:eastAsia="zh-CN"/>
        </w:rPr>
        <w:t>导出数据表：根据当前modbus配置表生成同名的modbus数据表。</w:t>
      </w:r>
    </w:p>
    <w:p w14:paraId="00E317A2">
      <w:pPr>
        <w:numPr>
          <w:ilvl w:val="0"/>
          <w:numId w:val="0"/>
        </w:numPr>
        <w:ind w:leftChars="0" w:firstLine="420" w:firstLineChars="0"/>
        <w:jc w:val="left"/>
        <w:rPr>
          <w:rFonts w:hint="eastAsia"/>
          <w:lang w:val="en-US" w:eastAsia="zh-CN"/>
        </w:rPr>
      </w:pPr>
      <w:r>
        <w:rPr>
          <w:rFonts w:hint="eastAsia"/>
          <w:lang w:val="en-US" w:eastAsia="zh-CN"/>
        </w:rPr>
        <w:t>+：新增modbus配置表</w:t>
      </w:r>
    </w:p>
    <w:p w14:paraId="51F670E2">
      <w:pPr>
        <w:numPr>
          <w:ilvl w:val="0"/>
          <w:numId w:val="0"/>
        </w:numPr>
        <w:ind w:leftChars="0" w:firstLine="420" w:firstLineChars="0"/>
        <w:jc w:val="left"/>
        <w:rPr>
          <w:rFonts w:hint="default"/>
          <w:lang w:val="en-US" w:eastAsia="zh-CN"/>
        </w:rPr>
      </w:pPr>
      <w:r>
        <w:rPr>
          <w:rFonts w:hint="eastAsia"/>
          <w:lang w:val="en-US" w:eastAsia="zh-CN"/>
        </w:rPr>
        <w:t>选择表：可以切换所有的modbus配置表（</w:t>
      </w:r>
      <w:r>
        <w:rPr>
          <w:rFonts w:hint="eastAsia"/>
          <w:color w:val="FF0000"/>
          <w:lang w:val="en-US" w:eastAsia="zh-CN"/>
        </w:rPr>
        <w:t>主要功能</w:t>
      </w:r>
      <w:r>
        <w:rPr>
          <w:rFonts w:hint="eastAsia"/>
          <w:lang w:val="en-US" w:eastAsia="zh-CN"/>
        </w:rPr>
        <w:t>）；右击选择重命名当前表（辅助功能）</w:t>
      </w:r>
    </w:p>
    <w:p w14:paraId="1F8102CA">
      <w:pPr>
        <w:numPr>
          <w:ilvl w:val="0"/>
          <w:numId w:val="8"/>
        </w:numPr>
        <w:ind w:left="425" w:leftChars="0" w:hanging="425" w:firstLineChars="0"/>
        <w:jc w:val="left"/>
        <w:rPr>
          <w:b w:val="0"/>
          <w:bCs w:val="0"/>
          <w:color w:val="000000" w:themeColor="text1"/>
          <w:sz w:val="24"/>
          <w:szCs w:val="24"/>
        </w:rPr>
      </w:pPr>
      <w:r>
        <w:rPr>
          <w:rFonts w:hint="eastAsia"/>
          <w:b w:val="0"/>
          <w:bCs w:val="0"/>
          <w:color w:val="000000" w:themeColor="text1"/>
          <w:sz w:val="24"/>
          <w:szCs w:val="24"/>
          <w:lang w:val="en-US" w:eastAsia="zh-CN"/>
        </w:rPr>
        <w:t>数据表</w:t>
      </w:r>
    </w:p>
    <w:p w14:paraId="0F50A5EF">
      <w:pPr>
        <w:numPr>
          <w:ilvl w:val="0"/>
          <w:numId w:val="0"/>
        </w:numPr>
        <w:ind w:leftChars="0"/>
        <w:jc w:val="left"/>
      </w:pPr>
    </w:p>
    <w:p w14:paraId="2CCFC045">
      <w:pPr>
        <w:numPr>
          <w:ilvl w:val="0"/>
          <w:numId w:val="0"/>
        </w:numPr>
        <w:ind w:leftChars="0"/>
        <w:jc w:val="left"/>
        <w:rPr>
          <w:rFonts w:hint="eastAsia"/>
          <w:lang w:val="en-US" w:eastAsia="zh-CN"/>
        </w:rPr>
      </w:pPr>
      <w:r>
        <w:rPr>
          <w:rFonts w:hint="eastAsia"/>
          <w:lang w:val="en-US" w:eastAsia="zh-CN"/>
        </w:rPr>
        <w:t>本地导入：同上；</w:t>
      </w:r>
    </w:p>
    <w:p w14:paraId="5C78A883">
      <w:pPr>
        <w:numPr>
          <w:ilvl w:val="0"/>
          <w:numId w:val="0"/>
        </w:numPr>
        <w:ind w:leftChars="0"/>
        <w:jc w:val="left"/>
        <w:rPr>
          <w:rFonts w:hint="eastAsia"/>
          <w:lang w:val="en-US" w:eastAsia="zh-CN"/>
        </w:rPr>
      </w:pPr>
      <w:r>
        <w:rPr>
          <w:rFonts w:hint="eastAsia"/>
          <w:lang w:val="en-US" w:eastAsia="zh-CN"/>
        </w:rPr>
        <w:t>新增行：同上；</w:t>
      </w:r>
    </w:p>
    <w:p w14:paraId="47DB0E66">
      <w:pPr>
        <w:numPr>
          <w:ilvl w:val="0"/>
          <w:numId w:val="0"/>
        </w:numPr>
        <w:ind w:leftChars="0"/>
        <w:jc w:val="left"/>
        <w:rPr>
          <w:rFonts w:hint="eastAsia"/>
          <w:lang w:val="en-US" w:eastAsia="zh-CN"/>
        </w:rPr>
      </w:pPr>
      <w:r>
        <w:rPr>
          <w:rFonts w:hint="eastAsia"/>
          <w:lang w:val="en-US" w:eastAsia="zh-CN"/>
        </w:rPr>
        <w:t>删除行：同上；</w:t>
      </w:r>
    </w:p>
    <w:p w14:paraId="4603FB0B">
      <w:pPr>
        <w:numPr>
          <w:ilvl w:val="0"/>
          <w:numId w:val="0"/>
        </w:numPr>
        <w:ind w:leftChars="0"/>
        <w:jc w:val="left"/>
        <w:rPr>
          <w:rFonts w:hint="eastAsia"/>
          <w:lang w:val="en-US" w:eastAsia="zh-CN"/>
        </w:rPr>
      </w:pPr>
      <w:r>
        <w:rPr>
          <w:rFonts w:hint="eastAsia"/>
          <w:lang w:val="en-US" w:eastAsia="zh-CN"/>
        </w:rPr>
        <w:t>保存本地：同上；</w:t>
      </w:r>
    </w:p>
    <w:p w14:paraId="15CE0C48">
      <w:pPr>
        <w:numPr>
          <w:ilvl w:val="0"/>
          <w:numId w:val="0"/>
        </w:numPr>
        <w:ind w:leftChars="0"/>
        <w:jc w:val="left"/>
        <w:rPr>
          <w:rFonts w:hint="eastAsia"/>
          <w:lang w:val="en-US" w:eastAsia="zh-CN"/>
        </w:rPr>
      </w:pPr>
      <w:r>
        <w:rPr>
          <w:rFonts w:hint="eastAsia"/>
          <w:lang w:val="en-US" w:eastAsia="zh-CN"/>
        </w:rPr>
        <w:t>上载数据库：同上；</w:t>
      </w:r>
    </w:p>
    <w:p w14:paraId="7E6EA6F7">
      <w:pPr>
        <w:numPr>
          <w:ilvl w:val="0"/>
          <w:numId w:val="0"/>
        </w:numPr>
        <w:jc w:val="left"/>
        <w:rPr>
          <w:rFonts w:hint="eastAsia"/>
          <w:lang w:val="en-US" w:eastAsia="zh-CN"/>
        </w:rPr>
      </w:pPr>
      <w:r>
        <w:rPr>
          <w:rFonts w:hint="eastAsia"/>
          <w:lang w:val="en-US" w:eastAsia="zh-CN"/>
        </w:rPr>
        <w:t>+：新增modbus配置表</w:t>
      </w:r>
    </w:p>
    <w:p w14:paraId="1365FDB8">
      <w:pPr>
        <w:numPr>
          <w:ilvl w:val="0"/>
          <w:numId w:val="0"/>
        </w:numPr>
        <w:ind w:leftChars="0"/>
        <w:jc w:val="left"/>
        <w:rPr>
          <w:rFonts w:hint="eastAsia"/>
          <w:lang w:val="en-US" w:eastAsia="zh-CN"/>
        </w:rPr>
      </w:pPr>
      <w:r>
        <w:rPr>
          <w:rFonts w:hint="eastAsia"/>
          <w:lang w:val="en-US" w:eastAsia="zh-CN"/>
        </w:rPr>
        <w:t>选择表：可以切换所有的modbus配置表（</w:t>
      </w:r>
      <w:r>
        <w:rPr>
          <w:rFonts w:hint="eastAsia"/>
          <w:color w:val="FF0000"/>
          <w:lang w:val="en-US" w:eastAsia="zh-CN"/>
        </w:rPr>
        <w:t>主要功能</w:t>
      </w:r>
      <w:r>
        <w:rPr>
          <w:rFonts w:hint="eastAsia"/>
          <w:lang w:val="en-US" w:eastAsia="zh-CN"/>
        </w:rPr>
        <w:t>）；</w:t>
      </w:r>
    </w:p>
    <w:p w14:paraId="35A98860">
      <w:pPr>
        <w:numPr>
          <w:ilvl w:val="0"/>
          <w:numId w:val="0"/>
        </w:numPr>
        <w:ind w:leftChars="0"/>
        <w:jc w:val="left"/>
        <w:rPr>
          <w:rFonts w:hint="default"/>
          <w:lang w:val="en-US" w:eastAsia="zh-CN"/>
        </w:rPr>
      </w:pPr>
      <w:r>
        <w:rPr>
          <w:rFonts w:hint="eastAsia"/>
          <w:color w:val="FF0000"/>
          <w:lang w:val="en-US" w:eastAsia="zh-CN"/>
        </w:rPr>
        <w:t>NOTE：若数据库中存在对于规约的表，则自动导入数据表，无需手动导入；</w:t>
      </w:r>
    </w:p>
    <w:p w14:paraId="58F779CB">
      <w:pPr>
        <w:numPr>
          <w:ilvl w:val="0"/>
          <w:numId w:val="8"/>
        </w:numPr>
        <w:ind w:left="425" w:leftChars="0" w:hanging="425" w:firstLineChars="0"/>
        <w:jc w:val="left"/>
        <w:rPr>
          <w:b w:val="0"/>
          <w:bCs w:val="0"/>
          <w:color w:val="000000" w:themeColor="text1"/>
          <w:sz w:val="24"/>
          <w:szCs w:val="24"/>
        </w:rPr>
      </w:pPr>
      <w:r>
        <w:rPr>
          <w:rFonts w:hint="eastAsia"/>
          <w:b w:val="0"/>
          <w:bCs w:val="0"/>
          <w:color w:val="000000" w:themeColor="text1"/>
          <w:sz w:val="24"/>
          <w:szCs w:val="24"/>
          <w:lang w:val="en-US" w:eastAsia="zh-CN"/>
        </w:rPr>
        <w:t>监控表</w:t>
      </w:r>
    </w:p>
    <w:p w14:paraId="2CEF6792">
      <w:pPr>
        <w:numPr>
          <w:ilvl w:val="0"/>
          <w:numId w:val="0"/>
        </w:numPr>
        <w:ind w:leftChars="0"/>
        <w:jc w:val="left"/>
        <w:rPr>
          <w:b w:val="0"/>
          <w:bCs w:val="0"/>
          <w:color w:val="000000" w:themeColor="text1"/>
          <w:sz w:val="24"/>
          <w:szCs w:val="24"/>
        </w:rPr>
      </w:pPr>
    </w:p>
    <w:p w14:paraId="1B3EF81B">
      <w:pPr>
        <w:numPr>
          <w:ilvl w:val="0"/>
          <w:numId w:val="8"/>
        </w:numPr>
        <w:ind w:left="425" w:leftChars="0" w:hanging="425" w:firstLineChars="0"/>
        <w:jc w:val="left"/>
        <w:rPr>
          <w:b w:val="0"/>
          <w:bCs w:val="0"/>
          <w:color w:val="000000" w:themeColor="text1"/>
          <w:sz w:val="24"/>
          <w:szCs w:val="24"/>
        </w:rPr>
      </w:pPr>
    </w:p>
    <w:p w14:paraId="708D7ED0">
      <w:pPr>
        <w:widowControl w:val="0"/>
        <w:numPr>
          <w:ilvl w:val="0"/>
          <w:numId w:val="0"/>
        </w:numPr>
        <w:jc w:val="left"/>
        <w:rPr>
          <w:b w:val="0"/>
          <w:bCs w:val="0"/>
          <w:color w:val="000000" w:themeColor="text1"/>
          <w:sz w:val="24"/>
          <w:szCs w:val="24"/>
        </w:rPr>
      </w:pPr>
    </w:p>
    <w:p w14:paraId="4CDD7BAA">
      <w:pPr>
        <w:widowControl w:val="0"/>
        <w:numPr>
          <w:ilvl w:val="0"/>
          <w:numId w:val="0"/>
        </w:numPr>
        <w:ind w:leftChars="0"/>
        <w:jc w:val="left"/>
        <w:rPr>
          <w:rFonts w:hint="default"/>
          <w:lang w:val="en-US" w:eastAsia="zh-CN"/>
        </w:rPr>
      </w:pPr>
    </w:p>
    <w:p w14:paraId="64915840">
      <w:pPr>
        <w:pStyle w:val="3"/>
        <w:spacing w:before="0" w:after="0" w:line="360" w:lineRule="auto"/>
        <w:ind w:left="0" w:firstLine="0"/>
        <w:rPr>
          <w:b w:val="0"/>
          <w:bCs w:val="0"/>
          <w:sz w:val="24"/>
          <w:szCs w:val="24"/>
        </w:rPr>
      </w:pPr>
      <w:bookmarkStart w:id="6" w:name="_Toc172730121"/>
      <w:r>
        <w:rPr>
          <w:rFonts w:hint="eastAsia"/>
          <w:b w:val="0"/>
          <w:bCs w:val="0"/>
          <w:sz w:val="24"/>
          <w:szCs w:val="24"/>
        </w:rPr>
        <w:t>技术难点</w:t>
      </w:r>
      <w:bookmarkEnd w:id="6"/>
    </w:p>
    <w:p w14:paraId="41552050">
      <w:pPr>
        <w:jc w:val="left"/>
        <w:rPr>
          <w:color w:val="FF0000"/>
        </w:rPr>
      </w:pPr>
      <w:r>
        <w:rPr>
          <w:rFonts w:hint="eastAsia"/>
          <w:color w:val="FF0000"/>
        </w:rPr>
        <w:t>当存在PCS反向送出的DI信号时，需要避免互锁。</w:t>
      </w:r>
      <w:r>
        <w:drawing>
          <wp:inline distT="0" distB="0" distL="0" distR="0">
            <wp:extent cx="3926840" cy="2866390"/>
            <wp:effectExtent l="0" t="0" r="0" b="0"/>
            <wp:docPr id="153224548"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4548" name="图片 1" descr="图片包含 图表&#10;&#10;描述已自动生成"/>
                    <pic:cNvPicPr>
                      <a:picLocks noChangeAspect="1"/>
                    </pic:cNvPicPr>
                  </pic:nvPicPr>
                  <pic:blipFill>
                    <a:blip r:embed="rId29"/>
                    <a:stretch>
                      <a:fillRect/>
                    </a:stretch>
                  </pic:blipFill>
                  <pic:spPr>
                    <a:xfrm>
                      <a:off x="0" y="0"/>
                      <a:ext cx="3944461" cy="2879270"/>
                    </a:xfrm>
                    <a:prstGeom prst="rect">
                      <a:avLst/>
                    </a:prstGeom>
                  </pic:spPr>
                </pic:pic>
              </a:graphicData>
            </a:graphic>
          </wp:inline>
        </w:drawing>
      </w:r>
    </w:p>
    <w:p w14:paraId="27121598">
      <w:pPr>
        <w:jc w:val="left"/>
        <w:rPr>
          <w:color w:val="FF0000"/>
        </w:rPr>
      </w:pPr>
    </w:p>
    <w:p w14:paraId="1A4EA64C">
      <w:pPr>
        <w:jc w:val="left"/>
        <w:rPr>
          <w:color w:val="FF0000"/>
        </w:rPr>
      </w:pPr>
      <w:r>
        <w:drawing>
          <wp:inline distT="0" distB="0" distL="0" distR="0">
            <wp:extent cx="5471795" cy="2441575"/>
            <wp:effectExtent l="0" t="0" r="0" b="0"/>
            <wp:docPr id="182052717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7179" name="图片 1" descr="图形用户界面, 文本, 应用程序&#10;&#10;描述已自动生成"/>
                    <pic:cNvPicPr>
                      <a:picLocks noChangeAspect="1"/>
                    </pic:cNvPicPr>
                  </pic:nvPicPr>
                  <pic:blipFill>
                    <a:blip r:embed="rId30"/>
                    <a:stretch>
                      <a:fillRect/>
                    </a:stretch>
                  </pic:blipFill>
                  <pic:spPr>
                    <a:xfrm>
                      <a:off x="0" y="0"/>
                      <a:ext cx="5471795" cy="2441575"/>
                    </a:xfrm>
                    <a:prstGeom prst="rect">
                      <a:avLst/>
                    </a:prstGeom>
                  </pic:spPr>
                </pic:pic>
              </a:graphicData>
            </a:graphic>
          </wp:inline>
        </w:drawing>
      </w:r>
    </w:p>
    <w:p w14:paraId="79C56F8E">
      <w:pPr>
        <w:pStyle w:val="3"/>
        <w:spacing w:before="0" w:after="0" w:line="360" w:lineRule="auto"/>
        <w:ind w:left="0" w:firstLine="0"/>
        <w:rPr>
          <w:b w:val="0"/>
          <w:bCs w:val="0"/>
          <w:sz w:val="24"/>
          <w:szCs w:val="24"/>
        </w:rPr>
      </w:pPr>
      <w:bookmarkStart w:id="7" w:name="_Toc172730122"/>
      <w:r>
        <w:rPr>
          <w:rFonts w:hint="eastAsia"/>
          <w:b w:val="0"/>
          <w:bCs w:val="0"/>
          <w:sz w:val="24"/>
          <w:szCs w:val="24"/>
        </w:rPr>
        <w:t>处理流程图</w:t>
      </w:r>
      <w:bookmarkEnd w:id="7"/>
    </w:p>
    <w:p w14:paraId="2CEC7BAA">
      <w:pPr>
        <w:pStyle w:val="4"/>
        <w:spacing w:beforeLines="0" w:line="400" w:lineRule="exact"/>
        <w:ind w:left="0" w:firstLine="0"/>
        <w:rPr>
          <w:rFonts w:ascii="Arial" w:hAnsi="Arial" w:eastAsia="黑体"/>
          <w:b w:val="0"/>
          <w:bCs w:val="0"/>
          <w:sz w:val="21"/>
          <w:szCs w:val="21"/>
        </w:rPr>
      </w:pPr>
      <w:bookmarkStart w:id="8" w:name="_Toc172730123"/>
      <w:r>
        <w:rPr>
          <w:rFonts w:hint="eastAsia" w:ascii="Arial" w:hAnsi="Arial" w:eastAsia="黑体"/>
          <w:b w:val="0"/>
          <w:bCs w:val="0"/>
          <w:sz w:val="21"/>
          <w:szCs w:val="21"/>
        </w:rPr>
        <w:t>许继PCS和LC通讯流程图</w:t>
      </w:r>
      <w:bookmarkEnd w:id="8"/>
    </w:p>
    <w:p w14:paraId="459400BF"/>
    <w:p w14:paraId="70D15F58"/>
    <w:p w14:paraId="5E8858CD"/>
    <w:p w14:paraId="0C737F39">
      <w:pPr>
        <w:pStyle w:val="4"/>
        <w:spacing w:beforeLines="0" w:line="400" w:lineRule="exact"/>
        <w:ind w:left="0" w:firstLine="0"/>
        <w:rPr>
          <w:rFonts w:ascii="Arial" w:hAnsi="Arial" w:eastAsia="黑体"/>
          <w:b w:val="0"/>
          <w:bCs w:val="0"/>
          <w:sz w:val="21"/>
          <w:szCs w:val="21"/>
        </w:rPr>
      </w:pPr>
      <w:bookmarkStart w:id="9" w:name="_Toc172730124"/>
      <w:r>
        <w:rPr>
          <w:rFonts w:hint="eastAsia" w:ascii="Arial" w:hAnsi="Arial" w:eastAsia="黑体"/>
          <w:b w:val="0"/>
          <w:bCs w:val="0"/>
          <w:sz w:val="21"/>
          <w:szCs w:val="21"/>
        </w:rPr>
        <w:t>索英PCS和LC通讯流程图</w:t>
      </w:r>
      <w:bookmarkEnd w:id="9"/>
    </w:p>
    <w:p w14:paraId="058A20AB"/>
    <w:p w14:paraId="75CF87A6"/>
    <w:p w14:paraId="0697DDB0"/>
    <w:p w14:paraId="45E46A8C">
      <w:pPr>
        <w:pStyle w:val="4"/>
        <w:spacing w:beforeLines="0" w:line="400" w:lineRule="exact"/>
        <w:ind w:left="0" w:firstLine="0"/>
        <w:rPr>
          <w:rFonts w:ascii="Arial" w:hAnsi="Arial" w:eastAsia="黑体"/>
          <w:b w:val="0"/>
          <w:bCs w:val="0"/>
          <w:sz w:val="21"/>
          <w:szCs w:val="21"/>
        </w:rPr>
      </w:pPr>
      <w:bookmarkStart w:id="10" w:name="_Toc172730125"/>
      <w:r>
        <w:rPr>
          <w:rFonts w:hint="eastAsia" w:ascii="Arial" w:hAnsi="Arial" w:eastAsia="黑体"/>
          <w:b w:val="0"/>
          <w:bCs w:val="0"/>
          <w:sz w:val="21"/>
          <w:szCs w:val="21"/>
        </w:rPr>
        <w:t>科华PCS和LC通讯流程图</w:t>
      </w:r>
      <w:bookmarkEnd w:id="10"/>
    </w:p>
    <w:p w14:paraId="5DC24BBE"/>
    <w:p w14:paraId="7656479F"/>
    <w:p w14:paraId="015B5A85"/>
    <w:p w14:paraId="0B18A8EB">
      <w:pPr>
        <w:pStyle w:val="4"/>
        <w:spacing w:beforeLines="0" w:line="400" w:lineRule="exact"/>
        <w:ind w:left="0" w:firstLine="0"/>
        <w:rPr>
          <w:rFonts w:ascii="Arial" w:hAnsi="Arial" w:eastAsia="黑体"/>
          <w:b w:val="0"/>
          <w:bCs w:val="0"/>
          <w:sz w:val="21"/>
          <w:szCs w:val="21"/>
        </w:rPr>
      </w:pPr>
      <w:bookmarkStart w:id="11" w:name="_Toc172730126"/>
      <w:r>
        <w:rPr>
          <w:rFonts w:hint="eastAsia" w:ascii="Arial" w:hAnsi="Arial" w:eastAsia="黑体"/>
          <w:b w:val="0"/>
          <w:bCs w:val="0"/>
          <w:sz w:val="21"/>
          <w:szCs w:val="21"/>
        </w:rPr>
        <w:t>汇川PCS和LC通讯流程图</w:t>
      </w:r>
      <w:bookmarkEnd w:id="11"/>
    </w:p>
    <w:p w14:paraId="1F17BF28"/>
    <w:p w14:paraId="1E4EC725"/>
    <w:p w14:paraId="13EC4C7E"/>
    <w:p w14:paraId="67B49085">
      <w:pPr>
        <w:pStyle w:val="4"/>
        <w:spacing w:beforeLines="0" w:line="400" w:lineRule="exact"/>
        <w:ind w:left="0" w:firstLine="0"/>
        <w:rPr>
          <w:rFonts w:ascii="Arial" w:hAnsi="Arial" w:eastAsia="黑体"/>
          <w:b w:val="0"/>
          <w:bCs w:val="0"/>
          <w:sz w:val="21"/>
          <w:szCs w:val="21"/>
        </w:rPr>
      </w:pPr>
      <w:bookmarkStart w:id="12" w:name="_Toc172730127"/>
      <w:r>
        <w:rPr>
          <w:rFonts w:hint="eastAsia" w:ascii="Arial" w:hAnsi="Arial" w:eastAsia="黑体"/>
          <w:b w:val="0"/>
          <w:bCs w:val="0"/>
          <w:sz w:val="21"/>
          <w:szCs w:val="21"/>
        </w:rPr>
        <w:t>禾望PCS和LC通讯流程图</w:t>
      </w:r>
      <w:bookmarkEnd w:id="12"/>
    </w:p>
    <w:p w14:paraId="2E9A8079"/>
    <w:p w14:paraId="3643955E"/>
    <w:p w14:paraId="1F558246"/>
    <w:p w14:paraId="5A3FE19C">
      <w:pPr>
        <w:pStyle w:val="4"/>
        <w:spacing w:beforeLines="0" w:line="400" w:lineRule="exact"/>
        <w:ind w:left="0" w:firstLine="0"/>
        <w:rPr>
          <w:rFonts w:ascii="Arial" w:hAnsi="Arial" w:eastAsia="黑体"/>
          <w:b w:val="0"/>
          <w:bCs w:val="0"/>
          <w:sz w:val="21"/>
          <w:szCs w:val="21"/>
        </w:rPr>
      </w:pPr>
      <w:bookmarkStart w:id="13" w:name="_Toc172730128"/>
      <w:r>
        <w:rPr>
          <w:rFonts w:hint="eastAsia" w:ascii="Arial" w:hAnsi="Arial" w:eastAsia="黑体"/>
          <w:b w:val="0"/>
          <w:bCs w:val="0"/>
          <w:sz w:val="21"/>
          <w:szCs w:val="21"/>
        </w:rPr>
        <w:t>清特PCS和LC通讯流程图</w:t>
      </w:r>
      <w:bookmarkEnd w:id="13"/>
    </w:p>
    <w:p w14:paraId="1C8AFF0A"/>
    <w:p w14:paraId="58160975"/>
    <w:p w14:paraId="7CE2FB8A"/>
    <w:p w14:paraId="5B255B75"/>
    <w:p w14:paraId="2B783468"/>
    <w:p w14:paraId="343AE9BD"/>
    <w:p w14:paraId="5485006B">
      <w:pPr>
        <w:pStyle w:val="4"/>
        <w:spacing w:beforeLines="0" w:line="400" w:lineRule="exact"/>
        <w:ind w:left="0" w:firstLine="0"/>
        <w:rPr>
          <w:rFonts w:ascii="Arial" w:hAnsi="Arial" w:eastAsia="黑体"/>
          <w:b w:val="0"/>
          <w:bCs w:val="0"/>
          <w:sz w:val="21"/>
          <w:szCs w:val="21"/>
        </w:rPr>
      </w:pPr>
      <w:bookmarkStart w:id="14" w:name="_Toc172730129"/>
      <w:r>
        <w:rPr>
          <w:rFonts w:hint="eastAsia" w:ascii="Arial" w:hAnsi="Arial" w:eastAsia="黑体"/>
          <w:b w:val="0"/>
          <w:bCs w:val="0"/>
          <w:sz w:val="21"/>
          <w:szCs w:val="21"/>
        </w:rPr>
        <w:t>DO信号处理流程</w:t>
      </w:r>
      <w:bookmarkEnd w:id="14"/>
    </w:p>
    <w:p w14:paraId="392879F2"/>
    <w:p w14:paraId="4FD2C321">
      <w:r>
        <w:drawing>
          <wp:inline distT="0" distB="0" distL="0" distR="0">
            <wp:extent cx="2637155" cy="1218565"/>
            <wp:effectExtent l="0" t="0" r="0" b="0"/>
            <wp:docPr id="1242145345" name="图片 1"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5345" name="图片 1" descr="图表, 瀑布图&#10;&#10;描述已自动生成"/>
                    <pic:cNvPicPr>
                      <a:picLocks noChangeAspect="1"/>
                    </pic:cNvPicPr>
                  </pic:nvPicPr>
                  <pic:blipFill>
                    <a:blip r:embed="rId31"/>
                    <a:stretch>
                      <a:fillRect/>
                    </a:stretch>
                  </pic:blipFill>
                  <pic:spPr>
                    <a:xfrm>
                      <a:off x="0" y="0"/>
                      <a:ext cx="2647827" cy="1223295"/>
                    </a:xfrm>
                    <a:prstGeom prst="rect">
                      <a:avLst/>
                    </a:prstGeom>
                  </pic:spPr>
                </pic:pic>
              </a:graphicData>
            </a:graphic>
          </wp:inline>
        </w:drawing>
      </w:r>
    </w:p>
    <w:p w14:paraId="79A4B2A7"/>
    <w:p w14:paraId="0FB74749"/>
    <w:p w14:paraId="60F6D6E5"/>
    <w:p w14:paraId="3C000449"/>
    <w:p w14:paraId="1591CC41">
      <w:pPr>
        <w:pStyle w:val="4"/>
        <w:spacing w:beforeLines="0" w:line="400" w:lineRule="exact"/>
        <w:ind w:left="0" w:firstLine="0"/>
        <w:rPr>
          <w:rFonts w:ascii="Arial" w:hAnsi="Arial" w:eastAsia="黑体"/>
          <w:b w:val="0"/>
          <w:bCs w:val="0"/>
          <w:sz w:val="21"/>
          <w:szCs w:val="21"/>
        </w:rPr>
      </w:pPr>
      <w:bookmarkStart w:id="15" w:name="_Toc172730130"/>
      <w:r>
        <w:rPr>
          <w:rFonts w:hint="eastAsia" w:ascii="Arial" w:hAnsi="Arial" w:eastAsia="黑体"/>
          <w:b w:val="0"/>
          <w:bCs w:val="0"/>
          <w:sz w:val="21"/>
          <w:szCs w:val="21"/>
        </w:rPr>
        <w:t>PCS反送DI信号处理流程（防互锁）</w:t>
      </w:r>
      <w:bookmarkEnd w:id="15"/>
    </w:p>
    <w:p w14:paraId="48551123"/>
    <w:p w14:paraId="69E3B001">
      <w:r>
        <w:drawing>
          <wp:inline distT="0" distB="0" distL="0" distR="0">
            <wp:extent cx="3458210" cy="1800225"/>
            <wp:effectExtent l="0" t="0" r="0" b="0"/>
            <wp:docPr id="20062032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323" name="图片 1" descr="图示&#10;&#10;描述已自动生成"/>
                    <pic:cNvPicPr>
                      <a:picLocks noChangeAspect="1"/>
                    </pic:cNvPicPr>
                  </pic:nvPicPr>
                  <pic:blipFill>
                    <a:blip r:embed="rId32"/>
                    <a:stretch>
                      <a:fillRect/>
                    </a:stretch>
                  </pic:blipFill>
                  <pic:spPr>
                    <a:xfrm>
                      <a:off x="0" y="0"/>
                      <a:ext cx="3462160" cy="1802612"/>
                    </a:xfrm>
                    <a:prstGeom prst="rect">
                      <a:avLst/>
                    </a:prstGeom>
                  </pic:spPr>
                </pic:pic>
              </a:graphicData>
            </a:graphic>
          </wp:inline>
        </w:drawing>
      </w:r>
    </w:p>
    <w:p w14:paraId="0DA11485">
      <w:r>
        <w:rPr>
          <w:rFonts w:hint="eastAsia"/>
        </w:rPr>
        <w:t xml:space="preserve"> </w:t>
      </w:r>
    </w:p>
    <w:p w14:paraId="2B82C0B8">
      <w:r>
        <w:rPr>
          <w:rFonts w:hint="eastAsia"/>
        </w:rPr>
        <w:t>需要兼容没有PCS反送DI的情形</w:t>
      </w:r>
    </w:p>
    <w:p w14:paraId="25865A37">
      <w:r>
        <w:drawing>
          <wp:inline distT="0" distB="0" distL="0" distR="0">
            <wp:extent cx="2637155" cy="1218565"/>
            <wp:effectExtent l="0" t="0" r="0" b="0"/>
            <wp:docPr id="1008435574" name="图片 1"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5574" name="图片 1" descr="图表, 瀑布图&#10;&#10;描述已自动生成"/>
                    <pic:cNvPicPr>
                      <a:picLocks noChangeAspect="1"/>
                    </pic:cNvPicPr>
                  </pic:nvPicPr>
                  <pic:blipFill>
                    <a:blip r:embed="rId31"/>
                    <a:stretch>
                      <a:fillRect/>
                    </a:stretch>
                  </pic:blipFill>
                  <pic:spPr>
                    <a:xfrm>
                      <a:off x="0" y="0"/>
                      <a:ext cx="2647827" cy="1223295"/>
                    </a:xfrm>
                    <a:prstGeom prst="rect">
                      <a:avLst/>
                    </a:prstGeom>
                  </pic:spPr>
                </pic:pic>
              </a:graphicData>
            </a:graphic>
          </wp:inline>
        </w:drawing>
      </w:r>
    </w:p>
    <w:p w14:paraId="1BCFF9D9"/>
    <w:p w14:paraId="1F3B25AF">
      <w:pPr>
        <w:rPr>
          <w:rFonts w:hint="eastAsia"/>
        </w:rPr>
      </w:pPr>
      <w:r>
        <w:rPr>
          <w:rFonts w:hint="eastAsia"/>
        </w:rPr>
        <w:t xml:space="preserve"> </w:t>
      </w:r>
    </w:p>
    <w:p w14:paraId="6E281DF0">
      <w:pPr>
        <w:pStyle w:val="4"/>
        <w:spacing w:beforeLines="0" w:line="400" w:lineRule="exact"/>
        <w:ind w:left="0" w:firstLine="0"/>
        <w:rPr>
          <w:rFonts w:ascii="Arial" w:hAnsi="Arial" w:eastAsia="黑体"/>
          <w:b w:val="0"/>
          <w:bCs w:val="0"/>
          <w:sz w:val="21"/>
          <w:szCs w:val="21"/>
        </w:rPr>
      </w:pPr>
      <w:bookmarkStart w:id="16" w:name="_Toc172730131"/>
      <w:r>
        <w:rPr>
          <w:rFonts w:hint="eastAsia" w:ascii="Arial" w:hAnsi="Arial" w:eastAsia="黑体"/>
          <w:b w:val="0"/>
          <w:bCs w:val="0"/>
          <w:sz w:val="21"/>
          <w:szCs w:val="21"/>
        </w:rPr>
        <w:t>通讯故障处理流程</w:t>
      </w:r>
      <w:bookmarkEnd w:id="16"/>
    </w:p>
    <w:p w14:paraId="07FA08D3"/>
    <w:p w14:paraId="2EBF810A"/>
    <w:p w14:paraId="7BC1BA4C"/>
    <w:p w14:paraId="594263A5"/>
    <w:p w14:paraId="4E4DEB7F"/>
    <w:p w14:paraId="3D0BE9F6">
      <w:pPr>
        <w:rPr>
          <w:color w:val="FF0000"/>
        </w:rPr>
      </w:pPr>
    </w:p>
    <w:p w14:paraId="0D1B523F">
      <w:pPr>
        <w:pStyle w:val="3"/>
        <w:spacing w:before="0" w:after="0" w:line="360" w:lineRule="auto"/>
        <w:ind w:left="0" w:firstLine="0"/>
        <w:rPr>
          <w:b w:val="0"/>
          <w:bCs w:val="0"/>
          <w:sz w:val="24"/>
          <w:szCs w:val="24"/>
        </w:rPr>
      </w:pPr>
      <w:bookmarkStart w:id="17" w:name="_Toc172730132"/>
      <w:r>
        <w:rPr>
          <w:rFonts w:hint="eastAsia"/>
          <w:b w:val="0"/>
          <w:bCs w:val="0"/>
          <w:sz w:val="24"/>
          <w:szCs w:val="24"/>
        </w:rPr>
        <w:t>内部接口（模块内部主要接口，不对外）</w:t>
      </w:r>
      <w:bookmarkEnd w:id="17"/>
    </w:p>
    <w:p w14:paraId="6C2EE020">
      <w:pPr>
        <w:pStyle w:val="66"/>
        <w:jc w:val="both"/>
      </w:pPr>
    </w:p>
    <w:tbl>
      <w:tblPr>
        <w:tblStyle w:val="30"/>
        <w:tblW w:w="8580" w:type="dxa"/>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5004"/>
        <w:gridCol w:w="2868"/>
      </w:tblGrid>
      <w:tr w14:paraId="1B4C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D591007">
            <w:pPr>
              <w:jc w:val="center"/>
              <w:rPr>
                <w:rFonts w:hint="eastAsia" w:ascii="宋体" w:hAnsi="宋体" w:eastAsia="宋体" w:cs="宋体"/>
                <w:b/>
                <w:sz w:val="24"/>
              </w:rPr>
            </w:pPr>
            <w:r>
              <w:rPr>
                <w:rFonts w:hint="eastAsia" w:ascii="宋体" w:hAnsi="宋体" w:eastAsia="宋体" w:cs="宋体"/>
                <w:b/>
                <w:sz w:val="24"/>
              </w:rPr>
              <w:t>序号</w:t>
            </w:r>
          </w:p>
        </w:tc>
        <w:tc>
          <w:tcPr>
            <w:tcW w:w="5004"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CC8C5AB">
            <w:pPr>
              <w:jc w:val="center"/>
              <w:rPr>
                <w:rFonts w:hint="eastAsia" w:ascii="宋体" w:hAnsi="宋体" w:eastAsia="宋体" w:cs="宋体"/>
                <w:b/>
                <w:sz w:val="24"/>
              </w:rPr>
            </w:pPr>
            <w:r>
              <w:rPr>
                <w:rFonts w:hint="eastAsia" w:ascii="宋体" w:hAnsi="宋体" w:eastAsia="宋体" w:cs="宋体"/>
                <w:b/>
                <w:sz w:val="24"/>
              </w:rPr>
              <w:t>函数名称</w:t>
            </w:r>
          </w:p>
        </w:tc>
        <w:tc>
          <w:tcPr>
            <w:tcW w:w="2868"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D5404E3">
            <w:pPr>
              <w:jc w:val="center"/>
              <w:rPr>
                <w:rFonts w:hint="eastAsia" w:ascii="宋体" w:hAnsi="宋体" w:eastAsia="宋体" w:cs="宋体"/>
                <w:b/>
                <w:sz w:val="24"/>
              </w:rPr>
            </w:pPr>
            <w:r>
              <w:rPr>
                <w:rFonts w:hint="eastAsia" w:ascii="宋体" w:hAnsi="宋体" w:eastAsia="宋体" w:cs="宋体"/>
                <w:b/>
                <w:sz w:val="24"/>
              </w:rPr>
              <w:t>功能简述</w:t>
            </w:r>
          </w:p>
        </w:tc>
      </w:tr>
      <w:tr w14:paraId="205B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602B44F4">
            <w:pPr>
              <w:pStyle w:val="57"/>
              <w:numPr>
                <w:ilvl w:val="0"/>
                <w:numId w:val="10"/>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770121D9">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017C808A">
            <w:pPr>
              <w:spacing w:line="360" w:lineRule="auto"/>
              <w:jc w:val="left"/>
              <w:rPr>
                <w:rFonts w:hint="eastAsia" w:ascii="宋体" w:hAnsi="宋体" w:eastAsia="宋体" w:cs="宋体"/>
                <w:i/>
                <w:iCs/>
                <w:color w:val="0000FF"/>
              </w:rPr>
            </w:pPr>
          </w:p>
        </w:tc>
      </w:tr>
      <w:tr w14:paraId="5619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00D0E501">
            <w:pPr>
              <w:pStyle w:val="57"/>
              <w:numPr>
                <w:ilvl w:val="0"/>
                <w:numId w:val="10"/>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68EDFF1C">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0D60D005">
            <w:pPr>
              <w:spacing w:line="360" w:lineRule="auto"/>
              <w:jc w:val="left"/>
              <w:rPr>
                <w:rFonts w:hint="eastAsia" w:ascii="宋体" w:hAnsi="宋体" w:eastAsia="宋体" w:cs="宋体"/>
                <w:i/>
                <w:iCs/>
                <w:color w:val="0000FF"/>
              </w:rPr>
            </w:pPr>
          </w:p>
        </w:tc>
      </w:tr>
      <w:tr w14:paraId="04D5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1C129E38">
            <w:pPr>
              <w:pStyle w:val="57"/>
              <w:numPr>
                <w:ilvl w:val="0"/>
                <w:numId w:val="10"/>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114C7E33">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3E921251">
            <w:pPr>
              <w:spacing w:line="360" w:lineRule="auto"/>
              <w:jc w:val="left"/>
              <w:rPr>
                <w:rFonts w:hint="eastAsia" w:ascii="宋体" w:hAnsi="宋体" w:eastAsia="宋体" w:cs="宋体"/>
                <w:i/>
                <w:iCs/>
                <w:color w:val="0000FF"/>
              </w:rPr>
            </w:pPr>
          </w:p>
        </w:tc>
      </w:tr>
      <w:tr w14:paraId="2007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0B8B51B8">
            <w:pPr>
              <w:pStyle w:val="57"/>
              <w:numPr>
                <w:ilvl w:val="0"/>
                <w:numId w:val="10"/>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7ACAB9FC">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4E4DF6F3">
            <w:pPr>
              <w:spacing w:line="360" w:lineRule="auto"/>
              <w:jc w:val="left"/>
              <w:rPr>
                <w:rFonts w:hint="eastAsia" w:ascii="宋体" w:hAnsi="宋体" w:eastAsia="宋体" w:cs="宋体"/>
                <w:i/>
                <w:iCs/>
                <w:color w:val="0000FF"/>
              </w:rPr>
            </w:pPr>
          </w:p>
        </w:tc>
      </w:tr>
      <w:tr w14:paraId="2DC2D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625B8E1E">
            <w:pPr>
              <w:pStyle w:val="57"/>
              <w:numPr>
                <w:ilvl w:val="0"/>
                <w:numId w:val="10"/>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6D67FC5F">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4949C2CB">
            <w:pPr>
              <w:spacing w:line="360" w:lineRule="auto"/>
              <w:jc w:val="left"/>
              <w:rPr>
                <w:rFonts w:hint="eastAsia" w:ascii="宋体" w:hAnsi="宋体" w:eastAsia="宋体" w:cs="宋体"/>
                <w:i/>
                <w:iCs/>
                <w:color w:val="0000FF"/>
              </w:rPr>
            </w:pPr>
          </w:p>
        </w:tc>
      </w:tr>
    </w:tbl>
    <w:p w14:paraId="25C09232">
      <w:pPr>
        <w:jc w:val="left"/>
      </w:pPr>
    </w:p>
    <w:p w14:paraId="67B55F27">
      <w:pPr>
        <w:pStyle w:val="3"/>
        <w:spacing w:before="0" w:after="0" w:line="360" w:lineRule="auto"/>
        <w:ind w:left="0" w:firstLine="0"/>
        <w:rPr>
          <w:b w:val="0"/>
          <w:bCs w:val="0"/>
          <w:sz w:val="24"/>
          <w:szCs w:val="24"/>
        </w:rPr>
      </w:pPr>
      <w:bookmarkStart w:id="18" w:name="_Toc172730133"/>
      <w:r>
        <w:rPr>
          <w:rFonts w:hint="eastAsia"/>
          <w:b w:val="0"/>
          <w:bCs w:val="0"/>
          <w:sz w:val="24"/>
          <w:szCs w:val="24"/>
        </w:rPr>
        <w:t>外部接口（模块对外数据接口，重要！）</w:t>
      </w:r>
      <w:bookmarkEnd w:id="18"/>
    </w:p>
    <w:tbl>
      <w:tblPr>
        <w:tblStyle w:val="30"/>
        <w:tblW w:w="8580" w:type="dxa"/>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5004"/>
        <w:gridCol w:w="2868"/>
      </w:tblGrid>
      <w:tr w14:paraId="2297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341056F3">
            <w:pPr>
              <w:jc w:val="center"/>
              <w:rPr>
                <w:rFonts w:hint="eastAsia" w:ascii="宋体" w:hAnsi="宋体" w:eastAsia="宋体" w:cs="宋体"/>
                <w:b/>
                <w:sz w:val="24"/>
              </w:rPr>
            </w:pPr>
            <w:r>
              <w:rPr>
                <w:rFonts w:hint="eastAsia" w:ascii="宋体" w:hAnsi="宋体" w:eastAsia="宋体" w:cs="宋体"/>
                <w:b/>
                <w:sz w:val="24"/>
              </w:rPr>
              <w:t>序号</w:t>
            </w:r>
          </w:p>
        </w:tc>
        <w:tc>
          <w:tcPr>
            <w:tcW w:w="5004"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1E484D0">
            <w:pPr>
              <w:jc w:val="center"/>
              <w:rPr>
                <w:rFonts w:hint="eastAsia" w:ascii="宋体" w:hAnsi="宋体" w:eastAsia="宋体" w:cs="宋体"/>
                <w:b/>
                <w:sz w:val="24"/>
              </w:rPr>
            </w:pPr>
            <w:r>
              <w:rPr>
                <w:rFonts w:hint="eastAsia" w:ascii="宋体" w:hAnsi="宋体" w:eastAsia="宋体" w:cs="宋体"/>
                <w:b/>
                <w:sz w:val="24"/>
              </w:rPr>
              <w:t>函数名称</w:t>
            </w:r>
          </w:p>
        </w:tc>
        <w:tc>
          <w:tcPr>
            <w:tcW w:w="2868"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66C805EA">
            <w:pPr>
              <w:jc w:val="center"/>
              <w:rPr>
                <w:rFonts w:hint="eastAsia" w:ascii="宋体" w:hAnsi="宋体" w:eastAsia="宋体" w:cs="宋体"/>
                <w:b/>
                <w:sz w:val="24"/>
              </w:rPr>
            </w:pPr>
            <w:r>
              <w:rPr>
                <w:rFonts w:hint="eastAsia" w:ascii="宋体" w:hAnsi="宋体" w:eastAsia="宋体" w:cs="宋体"/>
                <w:b/>
                <w:sz w:val="24"/>
              </w:rPr>
              <w:t>功能简述</w:t>
            </w:r>
          </w:p>
        </w:tc>
      </w:tr>
      <w:tr w14:paraId="529E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32C63D3A">
            <w:pPr>
              <w:pStyle w:val="57"/>
              <w:numPr>
                <w:ilvl w:val="0"/>
                <w:numId w:val="11"/>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7A27B840">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60D47BD0">
            <w:pPr>
              <w:spacing w:line="360" w:lineRule="auto"/>
              <w:jc w:val="left"/>
              <w:rPr>
                <w:rFonts w:hint="eastAsia" w:ascii="宋体" w:hAnsi="宋体" w:eastAsia="宋体" w:cs="宋体"/>
                <w:i/>
                <w:iCs/>
                <w:color w:val="0000FF"/>
              </w:rPr>
            </w:pPr>
            <w:r>
              <w:rPr>
                <w:rFonts w:hint="eastAsia" w:ascii="宋体" w:hAnsi="宋体" w:eastAsia="宋体" w:cs="宋体"/>
                <w:i/>
                <w:iCs/>
                <w:color w:val="0000FF"/>
              </w:rPr>
              <w:t>日志记录</w:t>
            </w:r>
          </w:p>
        </w:tc>
      </w:tr>
      <w:tr w14:paraId="62A17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31D6F2EA">
            <w:pPr>
              <w:pStyle w:val="57"/>
              <w:numPr>
                <w:ilvl w:val="0"/>
                <w:numId w:val="11"/>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1E31BA53">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74C5C848">
            <w:pPr>
              <w:spacing w:line="360" w:lineRule="auto"/>
              <w:jc w:val="left"/>
              <w:rPr>
                <w:rFonts w:hint="eastAsia" w:ascii="宋体" w:hAnsi="宋体" w:eastAsia="宋体" w:cs="宋体"/>
                <w:i/>
                <w:iCs/>
                <w:color w:val="0000FF"/>
              </w:rPr>
            </w:pPr>
            <w:r>
              <w:rPr>
                <w:rFonts w:hint="eastAsia" w:ascii="宋体" w:hAnsi="宋体" w:eastAsia="宋体" w:cs="宋体"/>
                <w:i/>
                <w:iCs/>
                <w:color w:val="0000FF"/>
              </w:rPr>
              <w:t>共享内存点</w:t>
            </w:r>
          </w:p>
        </w:tc>
      </w:tr>
      <w:tr w14:paraId="6CF8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66C40422">
            <w:pPr>
              <w:pStyle w:val="57"/>
              <w:numPr>
                <w:ilvl w:val="0"/>
                <w:numId w:val="11"/>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08DF721C">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7F2942E8">
            <w:pPr>
              <w:spacing w:line="360" w:lineRule="auto"/>
              <w:jc w:val="left"/>
              <w:rPr>
                <w:rFonts w:hint="eastAsia" w:ascii="宋体" w:hAnsi="宋体" w:eastAsia="宋体" w:cs="宋体"/>
                <w:i/>
                <w:iCs/>
                <w:color w:val="0000FF"/>
              </w:rPr>
            </w:pPr>
          </w:p>
        </w:tc>
      </w:tr>
      <w:tr w14:paraId="104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1D2952CD">
            <w:pPr>
              <w:pStyle w:val="57"/>
              <w:numPr>
                <w:ilvl w:val="0"/>
                <w:numId w:val="11"/>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555A3772">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010DFA5E">
            <w:pPr>
              <w:spacing w:line="360" w:lineRule="auto"/>
              <w:jc w:val="left"/>
              <w:rPr>
                <w:rFonts w:hint="eastAsia" w:ascii="宋体" w:hAnsi="宋体" w:eastAsia="宋体" w:cs="宋体"/>
                <w:i/>
                <w:iCs/>
                <w:color w:val="0000FF"/>
              </w:rPr>
            </w:pPr>
          </w:p>
        </w:tc>
      </w:tr>
      <w:tr w14:paraId="358E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Borders>
              <w:top w:val="single" w:color="auto" w:sz="4" w:space="0"/>
              <w:left w:val="single" w:color="auto" w:sz="4" w:space="0"/>
              <w:bottom w:val="single" w:color="auto" w:sz="4" w:space="0"/>
              <w:right w:val="single" w:color="auto" w:sz="4" w:space="0"/>
            </w:tcBorders>
            <w:vAlign w:val="center"/>
          </w:tcPr>
          <w:p w14:paraId="18556568">
            <w:pPr>
              <w:pStyle w:val="57"/>
              <w:numPr>
                <w:ilvl w:val="0"/>
                <w:numId w:val="11"/>
              </w:numPr>
              <w:ind w:firstLineChars="0"/>
              <w:rPr>
                <w:rFonts w:hint="eastAsia" w:ascii="宋体" w:hAnsi="宋体" w:eastAsia="宋体" w:cs="宋体"/>
              </w:rPr>
            </w:pPr>
          </w:p>
        </w:tc>
        <w:tc>
          <w:tcPr>
            <w:tcW w:w="5004" w:type="dxa"/>
            <w:tcBorders>
              <w:top w:val="single" w:color="auto" w:sz="4" w:space="0"/>
              <w:left w:val="single" w:color="auto" w:sz="4" w:space="0"/>
              <w:bottom w:val="single" w:color="auto" w:sz="4" w:space="0"/>
              <w:right w:val="single" w:color="auto" w:sz="4" w:space="0"/>
            </w:tcBorders>
            <w:vAlign w:val="center"/>
          </w:tcPr>
          <w:p w14:paraId="1F1FFDF8">
            <w:pPr>
              <w:spacing w:line="360" w:lineRule="auto"/>
              <w:jc w:val="left"/>
              <w:rPr>
                <w:rFonts w:hint="eastAsia" w:ascii="宋体" w:hAnsi="宋体" w:eastAsia="宋体" w:cs="宋体"/>
                <w:i/>
                <w:iCs/>
                <w:color w:val="0000FF"/>
              </w:rPr>
            </w:pPr>
          </w:p>
        </w:tc>
        <w:tc>
          <w:tcPr>
            <w:tcW w:w="2868" w:type="dxa"/>
            <w:tcBorders>
              <w:top w:val="single" w:color="auto" w:sz="4" w:space="0"/>
              <w:left w:val="single" w:color="auto" w:sz="4" w:space="0"/>
              <w:bottom w:val="single" w:color="auto" w:sz="4" w:space="0"/>
              <w:right w:val="single" w:color="auto" w:sz="4" w:space="0"/>
            </w:tcBorders>
            <w:vAlign w:val="center"/>
          </w:tcPr>
          <w:p w14:paraId="295ED140">
            <w:pPr>
              <w:spacing w:line="360" w:lineRule="auto"/>
              <w:jc w:val="left"/>
              <w:rPr>
                <w:rStyle w:val="35"/>
                <w:rFonts w:hint="eastAsia" w:ascii="宋体" w:hAnsi="宋体" w:eastAsia="宋体" w:cs="宋体"/>
                <w:i/>
                <w:iCs/>
                <w:color w:val="0000FF"/>
                <w:u w:val="none"/>
              </w:rPr>
            </w:pPr>
          </w:p>
        </w:tc>
      </w:tr>
    </w:tbl>
    <w:p w14:paraId="2CF830ED">
      <w:pPr>
        <w:jc w:val="left"/>
      </w:pPr>
    </w:p>
    <w:p w14:paraId="4879D14F">
      <w:pPr>
        <w:pStyle w:val="3"/>
        <w:spacing w:before="0" w:after="0" w:line="360" w:lineRule="auto"/>
        <w:ind w:left="0" w:firstLine="0"/>
        <w:rPr>
          <w:b w:val="0"/>
          <w:bCs w:val="0"/>
          <w:sz w:val="24"/>
          <w:szCs w:val="24"/>
        </w:rPr>
      </w:pPr>
      <w:bookmarkStart w:id="19" w:name="_Toc172730134"/>
      <w:r>
        <w:rPr>
          <w:rFonts w:hint="eastAsia"/>
          <w:b w:val="0"/>
          <w:bCs w:val="0"/>
          <w:sz w:val="24"/>
          <w:szCs w:val="24"/>
        </w:rPr>
        <w:t>性能和测试</w:t>
      </w:r>
      <w:bookmarkEnd w:id="19"/>
    </w:p>
    <w:p w14:paraId="5312FF4F">
      <w:pPr>
        <w:pStyle w:val="57"/>
        <w:numPr>
          <w:ilvl w:val="0"/>
          <w:numId w:val="12"/>
        </w:numPr>
        <w:ind w:firstLineChars="0"/>
      </w:pPr>
      <w:r>
        <w:rPr>
          <w:rFonts w:hint="eastAsia"/>
        </w:rPr>
        <w:t>PCS通讯规约满足要求</w:t>
      </w:r>
    </w:p>
    <w:p w14:paraId="1AD94F6B">
      <w:pPr>
        <w:pStyle w:val="57"/>
        <w:numPr>
          <w:ilvl w:val="0"/>
          <w:numId w:val="12"/>
        </w:numPr>
        <w:ind w:firstLineChars="0"/>
      </w:pPr>
      <w:r>
        <w:rPr>
          <w:rFonts w:hint="eastAsia"/>
        </w:rPr>
        <w:t>当存在PCS方向DI信号时，储能不能互锁</w:t>
      </w:r>
    </w:p>
    <w:p w14:paraId="1DC88DEC">
      <w:pPr>
        <w:pStyle w:val="57"/>
        <w:numPr>
          <w:ilvl w:val="0"/>
          <w:numId w:val="12"/>
        </w:numPr>
        <w:ind w:firstLineChars="0"/>
      </w:pPr>
      <w:r>
        <w:rPr>
          <w:rFonts w:hint="eastAsia"/>
        </w:rPr>
        <w:t>当电池舱存在故障时，LC能向PCS输出干接点</w:t>
      </w:r>
    </w:p>
    <w:p w14:paraId="360B9870">
      <w:pPr>
        <w:pStyle w:val="57"/>
        <w:numPr>
          <w:ilvl w:val="0"/>
          <w:numId w:val="12"/>
        </w:numPr>
        <w:ind w:firstLineChars="0"/>
      </w:pPr>
      <w:r>
        <w:rPr>
          <w:rFonts w:hint="eastAsia"/>
        </w:rPr>
        <w:t>相关故障或告警，完成上送</w:t>
      </w:r>
    </w:p>
    <w:p w14:paraId="1AD92E08">
      <w:pPr>
        <w:rPr>
          <w:rFonts w:hint="eastAsia" w:ascii="宋体" w:hAnsi="宋体" w:eastAsia="宋体" w:cs="宋体"/>
        </w:rPr>
      </w:pPr>
    </w:p>
    <w:sectPr>
      <w:footerReference r:id="rId10" w:type="default"/>
      <w:pgSz w:w="11906" w:h="16838"/>
      <w:pgMar w:top="1417" w:right="1588" w:bottom="1417"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DE74D">
    <w:pPr>
      <w:pStyle w:val="19"/>
      <w:framePr w:wrap="around" w:vAnchor="text" w:hAnchor="margin" w:xAlign="center" w:y="1"/>
      <w:ind w:firstLine="360"/>
      <w:rPr>
        <w:rStyle w:val="34"/>
      </w:rPr>
    </w:pPr>
    <w:r>
      <w:rPr>
        <w:rStyle w:val="34"/>
      </w:rPr>
      <w:fldChar w:fldCharType="begin"/>
    </w:r>
    <w:r>
      <w:rPr>
        <w:rStyle w:val="34"/>
      </w:rPr>
      <w:instrText xml:space="preserve">PAGE  </w:instrText>
    </w:r>
    <w:r>
      <w:rPr>
        <w:rStyle w:val="34"/>
      </w:rPr>
      <w:fldChar w:fldCharType="end"/>
    </w:r>
  </w:p>
  <w:p w14:paraId="7CAF43DE">
    <w:pPr>
      <w:pStyle w:val="19"/>
      <w:ind w:firstLine="360"/>
    </w:pPr>
  </w:p>
  <w:p w14:paraId="6ACBA61D">
    <w:pPr>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6ECF0">
    <w:pPr>
      <w:pStyle w:val="19"/>
      <w:ind w:firstLine="360"/>
    </w:pPr>
    <w:r>
      <w:ptab w:relativeTo="margin" w:alignment="center"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6261552"/>
    </w:sdtPr>
    <w:sdtContent>
      <w:p w14:paraId="140FACAE">
        <w:pPr>
          <w:pStyle w:val="19"/>
          <w:jc w:val="center"/>
        </w:pPr>
        <w:r>
          <w:fldChar w:fldCharType="begin"/>
        </w:r>
        <w:r>
          <w:instrText xml:space="preserve"> PAGE   \* MERGEFORMAT </w:instrText>
        </w:r>
        <w:r>
          <w:fldChar w:fldCharType="separate"/>
        </w:r>
        <w:r>
          <w:rPr>
            <w:lang w:val="zh-CN"/>
          </w:rPr>
          <w:t>8</w:t>
        </w:r>
        <w:r>
          <w:rPr>
            <w:lang w:val="zh-CN"/>
          </w:rPr>
          <w:fldChar w:fldCharType="end"/>
        </w:r>
      </w:p>
    </w:sdtContent>
  </w:sdt>
  <w:p w14:paraId="38604C81">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A32AD">
    <w:pPr>
      <w:spacing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0B029">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CED1F">
    <w:pPr>
      <w:pStyle w:val="20"/>
      <w:pBdr>
        <w:bottom w:val="none" w:color="auto" w:sz="0" w:space="1"/>
      </w:pBdr>
      <w:tabs>
        <w:tab w:val="left" w:pos="525"/>
      </w:tabs>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8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6"/>
      <w:gridCol w:w="1136"/>
      <w:gridCol w:w="2096"/>
      <w:gridCol w:w="1164"/>
      <w:gridCol w:w="2415"/>
    </w:tblGrid>
    <w:tr w14:paraId="558B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6" w:type="dxa"/>
          <w:vMerge w:val="restart"/>
          <w:tcBorders>
            <w:top w:val="nil"/>
            <w:left w:val="nil"/>
            <w:bottom w:val="nil"/>
            <w:right w:val="single" w:color="auto" w:sz="4" w:space="0"/>
          </w:tcBorders>
          <w:vAlign w:val="center"/>
        </w:tcPr>
        <w:p w14:paraId="0079C331">
          <w:pPr>
            <w:pStyle w:val="65"/>
            <w:rPr>
              <w:rFonts w:ascii="Times New Roman" w:hAnsi="Times New Roman"/>
            </w:rPr>
          </w:pPr>
          <w:r>
            <w:rPr>
              <w:rFonts w:cs="Arial"/>
              <w:szCs w:val="21"/>
            </w:rPr>
            <w:drawing>
              <wp:anchor distT="0" distB="0" distL="114300" distR="114300" simplePos="0" relativeHeight="251660288" behindDoc="0" locked="0" layoutInCell="1" allowOverlap="1">
                <wp:simplePos x="0" y="0"/>
                <wp:positionH relativeFrom="column">
                  <wp:posOffset>90805</wp:posOffset>
                </wp:positionH>
                <wp:positionV relativeFrom="paragraph">
                  <wp:posOffset>4445</wp:posOffset>
                </wp:positionV>
                <wp:extent cx="885190" cy="323850"/>
                <wp:effectExtent l="0" t="0" r="10160" b="0"/>
                <wp:wrapNone/>
                <wp:docPr id="22" name="图片 22" descr="past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astedImage"/>
                        <pic:cNvPicPr>
                          <a:picLocks noChangeAspect="1"/>
                        </pic:cNvPicPr>
                      </pic:nvPicPr>
                      <pic:blipFill>
                        <a:blip r:embed="rId1"/>
                        <a:stretch>
                          <a:fillRect/>
                        </a:stretch>
                      </pic:blipFill>
                      <pic:spPr>
                        <a:xfrm>
                          <a:off x="0" y="0"/>
                          <a:ext cx="885190" cy="323850"/>
                        </a:xfrm>
                        <a:prstGeom prst="rect">
                          <a:avLst/>
                        </a:prstGeom>
                      </pic:spPr>
                    </pic:pic>
                  </a:graphicData>
                </a:graphic>
              </wp:anchor>
            </w:drawing>
          </w:r>
        </w:p>
      </w:tc>
      <w:tc>
        <w:tcPr>
          <w:tcW w:w="1136" w:type="dxa"/>
          <w:tcBorders>
            <w:left w:val="single" w:color="auto" w:sz="4" w:space="0"/>
          </w:tcBorders>
        </w:tcPr>
        <w:p w14:paraId="5A41CF8B">
          <w:pPr>
            <w:pStyle w:val="65"/>
            <w:rPr>
              <w:rFonts w:ascii="Times New Roman" w:hAnsi="Times New Roman"/>
            </w:rPr>
          </w:pPr>
          <w:r>
            <w:rPr>
              <w:rFonts w:hint="eastAsia" w:ascii="Times New Roman" w:hAnsi="Times New Roman"/>
            </w:rPr>
            <w:t>文档名称</w:t>
          </w:r>
        </w:p>
      </w:tc>
      <w:tc>
        <w:tcPr>
          <w:tcW w:w="2096" w:type="dxa"/>
        </w:tcPr>
        <w:p w14:paraId="29C3EFCD">
          <w:pPr>
            <w:pStyle w:val="65"/>
            <w:rPr>
              <w:rFonts w:ascii="Times New Roman" w:hAnsi="Times New Roman"/>
            </w:rPr>
          </w:pPr>
          <w:r>
            <w:rPr>
              <w:rFonts w:hint="eastAsia" w:ascii="Times New Roman" w:hAnsi="Times New Roman"/>
            </w:rPr>
            <w:t>软件概要设计说明书</w:t>
          </w:r>
        </w:p>
      </w:tc>
      <w:tc>
        <w:tcPr>
          <w:tcW w:w="1164" w:type="dxa"/>
        </w:tcPr>
        <w:p w14:paraId="5CD3446B">
          <w:pPr>
            <w:pStyle w:val="65"/>
            <w:rPr>
              <w:rFonts w:ascii="Times New Roman" w:hAnsi="Times New Roman"/>
            </w:rPr>
          </w:pPr>
          <w:r>
            <w:rPr>
              <w:rFonts w:hint="eastAsia" w:ascii="Times New Roman" w:hAnsi="Times New Roman"/>
            </w:rPr>
            <w:t>版本号</w:t>
          </w:r>
        </w:p>
      </w:tc>
      <w:tc>
        <w:tcPr>
          <w:tcW w:w="2415" w:type="dxa"/>
        </w:tcPr>
        <w:p w14:paraId="2FF49882">
          <w:pPr>
            <w:pStyle w:val="65"/>
            <w:rPr>
              <w:rFonts w:ascii="Times New Roman" w:hAnsi="Times New Roman"/>
            </w:rPr>
          </w:pPr>
          <w:r>
            <w:rPr>
              <w:rFonts w:hint="eastAsia" w:ascii="Times New Roman" w:hAnsi="Times New Roman"/>
            </w:rPr>
            <w:t>A/0</w:t>
          </w:r>
        </w:p>
      </w:tc>
    </w:tr>
    <w:tr w14:paraId="3C41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vMerge w:val="continue"/>
          <w:tcBorders>
            <w:top w:val="nil"/>
            <w:left w:val="nil"/>
            <w:bottom w:val="nil"/>
            <w:right w:val="single" w:color="auto" w:sz="4" w:space="0"/>
          </w:tcBorders>
          <w:vAlign w:val="center"/>
        </w:tcPr>
        <w:p w14:paraId="66872D25">
          <w:pPr>
            <w:pStyle w:val="65"/>
            <w:rPr>
              <w:rFonts w:ascii="Times New Roman" w:hAnsi="Times New Roman"/>
            </w:rPr>
          </w:pPr>
        </w:p>
      </w:tc>
      <w:tc>
        <w:tcPr>
          <w:tcW w:w="1136" w:type="dxa"/>
          <w:tcBorders>
            <w:left w:val="single" w:color="auto" w:sz="4" w:space="0"/>
          </w:tcBorders>
        </w:tcPr>
        <w:p w14:paraId="6ADBE205">
          <w:pPr>
            <w:pStyle w:val="65"/>
            <w:rPr>
              <w:rFonts w:ascii="Times New Roman" w:hAnsi="Times New Roman"/>
            </w:rPr>
          </w:pPr>
          <w:r>
            <w:rPr>
              <w:rFonts w:hint="eastAsia" w:ascii="Times New Roman" w:hAnsi="Times New Roman"/>
            </w:rPr>
            <w:t>文档编号</w:t>
          </w:r>
        </w:p>
      </w:tc>
      <w:tc>
        <w:tcPr>
          <w:tcW w:w="2096" w:type="dxa"/>
        </w:tcPr>
        <w:p w14:paraId="107AC425">
          <w:pPr>
            <w:pStyle w:val="65"/>
            <w:rPr>
              <w:rFonts w:ascii="Times New Roman" w:hAnsi="Times New Roman"/>
            </w:rPr>
          </w:pPr>
        </w:p>
      </w:tc>
      <w:tc>
        <w:tcPr>
          <w:tcW w:w="1164" w:type="dxa"/>
        </w:tcPr>
        <w:p w14:paraId="50C36953">
          <w:pPr>
            <w:pStyle w:val="65"/>
            <w:rPr>
              <w:rFonts w:ascii="Times New Roman" w:hAnsi="Times New Roman"/>
            </w:rPr>
          </w:pPr>
          <w:r>
            <w:rPr>
              <w:rFonts w:hint="eastAsia" w:ascii="Times New Roman" w:hAnsi="Times New Roman"/>
            </w:rPr>
            <w:t>密级</w:t>
          </w:r>
        </w:p>
      </w:tc>
      <w:tc>
        <w:tcPr>
          <w:tcW w:w="2415" w:type="dxa"/>
        </w:tcPr>
        <w:p w14:paraId="73AC8398">
          <w:pPr>
            <w:pStyle w:val="65"/>
            <w:rPr>
              <w:rFonts w:ascii="Times New Roman" w:hAnsi="Times New Roman"/>
            </w:rPr>
          </w:pPr>
          <w:r>
            <w:rPr>
              <w:rFonts w:hint="eastAsia" w:ascii="Times New Roman" w:hAnsi="Times New Roman"/>
            </w:rPr>
            <w:t>内部资料</w:t>
          </w:r>
        </w:p>
      </w:tc>
    </w:tr>
  </w:tbl>
  <w:p w14:paraId="314EF850">
    <w:pPr>
      <w:pStyle w:val="20"/>
      <w:pBdr>
        <w:bottom w:val="none" w:color="auto" w:sz="0" w:space="1"/>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8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6"/>
      <w:gridCol w:w="1136"/>
      <w:gridCol w:w="2096"/>
      <w:gridCol w:w="1164"/>
      <w:gridCol w:w="2415"/>
    </w:tblGrid>
    <w:tr w14:paraId="6CCD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vMerge w:val="restart"/>
          <w:tcBorders>
            <w:top w:val="nil"/>
            <w:left w:val="nil"/>
            <w:bottom w:val="nil"/>
            <w:right w:val="single" w:color="auto" w:sz="4" w:space="0"/>
          </w:tcBorders>
          <w:vAlign w:val="center"/>
        </w:tcPr>
        <w:p w14:paraId="2C90E26E">
          <w:pPr>
            <w:pStyle w:val="65"/>
            <w:rPr>
              <w:rFonts w:ascii="Times New Roman" w:hAnsi="Times New Roman"/>
            </w:rPr>
          </w:pPr>
          <w:r>
            <w:rPr>
              <w:rFonts w:cs="Arial"/>
              <w:szCs w:val="21"/>
            </w:rPr>
            <w:drawing>
              <wp:anchor distT="0" distB="0" distL="114300" distR="114300" simplePos="0" relativeHeight="251659264" behindDoc="0" locked="0" layoutInCell="1" allowOverlap="1">
                <wp:simplePos x="0" y="0"/>
                <wp:positionH relativeFrom="column">
                  <wp:posOffset>90805</wp:posOffset>
                </wp:positionH>
                <wp:positionV relativeFrom="paragraph">
                  <wp:posOffset>4445</wp:posOffset>
                </wp:positionV>
                <wp:extent cx="885190" cy="323850"/>
                <wp:effectExtent l="0" t="0" r="10160" b="0"/>
                <wp:wrapNone/>
                <wp:docPr id="21" name="图片 21" descr="past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astedImage"/>
                        <pic:cNvPicPr>
                          <a:picLocks noChangeAspect="1"/>
                        </pic:cNvPicPr>
                      </pic:nvPicPr>
                      <pic:blipFill>
                        <a:blip r:embed="rId1"/>
                        <a:stretch>
                          <a:fillRect/>
                        </a:stretch>
                      </pic:blipFill>
                      <pic:spPr>
                        <a:xfrm>
                          <a:off x="0" y="0"/>
                          <a:ext cx="885190" cy="323850"/>
                        </a:xfrm>
                        <a:prstGeom prst="rect">
                          <a:avLst/>
                        </a:prstGeom>
                      </pic:spPr>
                    </pic:pic>
                  </a:graphicData>
                </a:graphic>
              </wp:anchor>
            </w:drawing>
          </w:r>
        </w:p>
      </w:tc>
      <w:tc>
        <w:tcPr>
          <w:tcW w:w="1136" w:type="dxa"/>
          <w:tcBorders>
            <w:left w:val="single" w:color="auto" w:sz="4" w:space="0"/>
          </w:tcBorders>
        </w:tcPr>
        <w:p w14:paraId="4D4B6DA0">
          <w:pPr>
            <w:pStyle w:val="65"/>
            <w:rPr>
              <w:rFonts w:ascii="Times New Roman" w:hAnsi="Times New Roman"/>
            </w:rPr>
          </w:pPr>
          <w:r>
            <w:rPr>
              <w:rFonts w:hint="eastAsia" w:ascii="Times New Roman" w:hAnsi="Times New Roman"/>
            </w:rPr>
            <w:t>文档名称</w:t>
          </w:r>
        </w:p>
      </w:tc>
      <w:tc>
        <w:tcPr>
          <w:tcW w:w="2096" w:type="dxa"/>
        </w:tcPr>
        <w:p w14:paraId="61B980E5">
          <w:pPr>
            <w:pStyle w:val="65"/>
            <w:rPr>
              <w:rFonts w:ascii="Times New Roman" w:hAnsi="Times New Roman"/>
            </w:rPr>
          </w:pPr>
          <w:r>
            <w:rPr>
              <w:rFonts w:hint="eastAsia" w:ascii="Times New Roman" w:hAnsi="Times New Roman"/>
            </w:rPr>
            <w:t>软件概要设计说明书</w:t>
          </w:r>
        </w:p>
      </w:tc>
      <w:tc>
        <w:tcPr>
          <w:tcW w:w="1164" w:type="dxa"/>
        </w:tcPr>
        <w:p w14:paraId="2492AF01">
          <w:pPr>
            <w:pStyle w:val="65"/>
            <w:rPr>
              <w:rFonts w:ascii="Times New Roman" w:hAnsi="Times New Roman"/>
            </w:rPr>
          </w:pPr>
          <w:r>
            <w:rPr>
              <w:rFonts w:hint="eastAsia" w:ascii="Times New Roman" w:hAnsi="Times New Roman"/>
            </w:rPr>
            <w:t>版本号</w:t>
          </w:r>
        </w:p>
      </w:tc>
      <w:tc>
        <w:tcPr>
          <w:tcW w:w="2415" w:type="dxa"/>
        </w:tcPr>
        <w:p w14:paraId="2A507CBA">
          <w:pPr>
            <w:pStyle w:val="65"/>
            <w:rPr>
              <w:rFonts w:ascii="Times New Roman" w:hAnsi="Times New Roman"/>
            </w:rPr>
          </w:pPr>
          <w:r>
            <w:rPr>
              <w:rFonts w:hint="eastAsia" w:ascii="Times New Roman" w:hAnsi="Times New Roman"/>
            </w:rPr>
            <w:t>A/0</w:t>
          </w:r>
        </w:p>
      </w:tc>
    </w:tr>
    <w:tr w14:paraId="31AD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6" w:type="dxa"/>
          <w:vMerge w:val="continue"/>
          <w:tcBorders>
            <w:top w:val="nil"/>
            <w:left w:val="nil"/>
            <w:bottom w:val="nil"/>
            <w:right w:val="single" w:color="auto" w:sz="4" w:space="0"/>
          </w:tcBorders>
          <w:vAlign w:val="center"/>
        </w:tcPr>
        <w:p w14:paraId="290D6D81">
          <w:pPr>
            <w:pStyle w:val="65"/>
            <w:rPr>
              <w:rFonts w:ascii="Times New Roman" w:hAnsi="Times New Roman"/>
            </w:rPr>
          </w:pPr>
        </w:p>
      </w:tc>
      <w:tc>
        <w:tcPr>
          <w:tcW w:w="1136" w:type="dxa"/>
          <w:tcBorders>
            <w:left w:val="single" w:color="auto" w:sz="4" w:space="0"/>
          </w:tcBorders>
        </w:tcPr>
        <w:p w14:paraId="032EBEDD">
          <w:pPr>
            <w:pStyle w:val="65"/>
            <w:rPr>
              <w:rFonts w:ascii="Times New Roman" w:hAnsi="Times New Roman"/>
            </w:rPr>
          </w:pPr>
          <w:r>
            <w:rPr>
              <w:rFonts w:hint="eastAsia" w:ascii="Times New Roman" w:hAnsi="Times New Roman"/>
            </w:rPr>
            <w:t>文档编号</w:t>
          </w:r>
        </w:p>
      </w:tc>
      <w:tc>
        <w:tcPr>
          <w:tcW w:w="2096" w:type="dxa"/>
        </w:tcPr>
        <w:p w14:paraId="335CE553">
          <w:pPr>
            <w:pStyle w:val="65"/>
            <w:rPr>
              <w:rFonts w:ascii="Times New Roman" w:hAnsi="Times New Roman"/>
            </w:rPr>
          </w:pPr>
        </w:p>
      </w:tc>
      <w:tc>
        <w:tcPr>
          <w:tcW w:w="1164" w:type="dxa"/>
        </w:tcPr>
        <w:p w14:paraId="0DD66E1C">
          <w:pPr>
            <w:pStyle w:val="65"/>
            <w:rPr>
              <w:rFonts w:ascii="Times New Roman" w:hAnsi="Times New Roman"/>
            </w:rPr>
          </w:pPr>
          <w:r>
            <w:rPr>
              <w:rFonts w:hint="eastAsia" w:ascii="Times New Roman" w:hAnsi="Times New Roman"/>
            </w:rPr>
            <w:t>密级</w:t>
          </w:r>
        </w:p>
      </w:tc>
      <w:tc>
        <w:tcPr>
          <w:tcW w:w="2415" w:type="dxa"/>
        </w:tcPr>
        <w:p w14:paraId="764AE130">
          <w:pPr>
            <w:pStyle w:val="65"/>
            <w:rPr>
              <w:rFonts w:ascii="Times New Roman" w:hAnsi="Times New Roman"/>
            </w:rPr>
          </w:pPr>
          <w:r>
            <w:rPr>
              <w:rFonts w:hint="eastAsia" w:ascii="Times New Roman" w:hAnsi="Times New Roman"/>
            </w:rPr>
            <w:t>内部资料</w:t>
          </w:r>
        </w:p>
      </w:tc>
    </w:tr>
  </w:tbl>
  <w:p w14:paraId="79F92C1E">
    <w:pPr>
      <w:pStyle w:val="20"/>
      <w:pBdr>
        <w:bottom w:val="none" w:color="auto" w:sz="0" w:space="1"/>
      </w:pBdr>
      <w:tabs>
        <w:tab w:val="left" w:pos="525"/>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A2538"/>
    <w:multiLevelType w:val="singleLevel"/>
    <w:tmpl w:val="97DA2538"/>
    <w:lvl w:ilvl="0" w:tentative="0">
      <w:start w:val="1"/>
      <w:numFmt w:val="upperLetter"/>
      <w:suff w:val="space"/>
      <w:lvlText w:val="%1."/>
      <w:lvlJc w:val="left"/>
      <w:pPr>
        <w:ind w:left="420"/>
      </w:pPr>
    </w:lvl>
  </w:abstractNum>
  <w:abstractNum w:abstractNumId="1">
    <w:nsid w:val="C54524A7"/>
    <w:multiLevelType w:val="singleLevel"/>
    <w:tmpl w:val="C54524A7"/>
    <w:lvl w:ilvl="0" w:tentative="0">
      <w:start w:val="1"/>
      <w:numFmt w:val="decimal"/>
      <w:suff w:val="space"/>
      <w:lvlText w:val="%1."/>
      <w:lvlJc w:val="left"/>
    </w:lvl>
  </w:abstractNum>
  <w:abstractNum w:abstractNumId="2">
    <w:nsid w:val="C87AE340"/>
    <w:multiLevelType w:val="singleLevel"/>
    <w:tmpl w:val="C87AE340"/>
    <w:lvl w:ilvl="0" w:tentative="0">
      <w:start w:val="1"/>
      <w:numFmt w:val="decimal"/>
      <w:lvlText w:val="%1."/>
      <w:lvlJc w:val="left"/>
      <w:pPr>
        <w:tabs>
          <w:tab w:val="left" w:pos="312"/>
        </w:tabs>
      </w:pPr>
    </w:lvl>
  </w:abstractNum>
  <w:abstractNum w:abstractNumId="3">
    <w:nsid w:val="E72E7774"/>
    <w:multiLevelType w:val="singleLevel"/>
    <w:tmpl w:val="E72E7774"/>
    <w:lvl w:ilvl="0" w:tentative="0">
      <w:start w:val="1"/>
      <w:numFmt w:val="decimal"/>
      <w:lvlText w:val="%1."/>
      <w:lvlJc w:val="left"/>
      <w:pPr>
        <w:tabs>
          <w:tab w:val="left" w:pos="312"/>
        </w:tabs>
      </w:pPr>
    </w:lvl>
  </w:abstractNum>
  <w:abstractNum w:abstractNumId="4">
    <w:nsid w:val="0A844843"/>
    <w:multiLevelType w:val="singleLevel"/>
    <w:tmpl w:val="0A844843"/>
    <w:lvl w:ilvl="0" w:tentative="0">
      <w:start w:val="1"/>
      <w:numFmt w:val="decimal"/>
      <w:lvlText w:val="(%1)"/>
      <w:lvlJc w:val="left"/>
      <w:pPr>
        <w:ind w:left="425" w:hanging="425"/>
      </w:pPr>
      <w:rPr>
        <w:rFonts w:hint="default"/>
        <w:b w:val="0"/>
        <w:bCs w:val="0"/>
      </w:rPr>
    </w:lvl>
  </w:abstractNum>
  <w:abstractNum w:abstractNumId="5">
    <w:nsid w:val="1AC1097A"/>
    <w:multiLevelType w:val="multilevel"/>
    <w:tmpl w:val="1AC1097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05E49C4"/>
    <w:multiLevelType w:val="multilevel"/>
    <w:tmpl w:val="305E49C4"/>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1146"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7">
    <w:nsid w:val="3B6B2BDE"/>
    <w:multiLevelType w:val="multilevel"/>
    <w:tmpl w:val="3B6B2BDE"/>
    <w:lvl w:ilvl="0" w:tentative="0">
      <w:start w:val="1"/>
      <w:numFmt w:val="decimal"/>
      <w:pStyle w:val="68"/>
      <w:suff w:val="space"/>
      <w:lvlText w:val="%1"/>
      <w:lvlJc w:val="left"/>
      <w:pPr>
        <w:ind w:left="0" w:firstLine="0"/>
      </w:pPr>
      <w:rPr>
        <w:rFonts w:hint="default" w:ascii="Times New Roman" w:hAnsi="Times New Roman" w:cs="Arial"/>
      </w:rPr>
    </w:lvl>
    <w:lvl w:ilvl="1" w:tentative="0">
      <w:start w:val="1"/>
      <w:numFmt w:val="decimal"/>
      <w:pStyle w:val="71"/>
      <w:suff w:val="space"/>
      <w:lvlText w:val="%1.%2"/>
      <w:lvlJc w:val="left"/>
      <w:pPr>
        <w:ind w:left="0" w:firstLine="0"/>
      </w:pPr>
      <w:rPr>
        <w:rFonts w:hint="default" w:ascii="Times New Roman" w:hAnsi="Times New Roman" w:cs="Arial"/>
      </w:rPr>
    </w:lvl>
    <w:lvl w:ilvl="2" w:tentative="0">
      <w:start w:val="1"/>
      <w:numFmt w:val="decimal"/>
      <w:suff w:val="space"/>
      <w:lvlText w:val="%1.%2.%3"/>
      <w:lvlJc w:val="left"/>
      <w:pPr>
        <w:ind w:left="0" w:firstLine="0"/>
      </w:pPr>
      <w:rPr>
        <w:rFonts w:hint="default" w:ascii="Times New Roman" w:hAnsi="Times New Roman" w:cs="Arial"/>
      </w:rPr>
    </w:lvl>
    <w:lvl w:ilvl="3" w:tentative="0">
      <w:start w:val="1"/>
      <w:numFmt w:val="decimal"/>
      <w:suff w:val="space"/>
      <w:lvlText w:val="%1.%2.%3.%4"/>
      <w:lvlJc w:val="left"/>
      <w:pPr>
        <w:ind w:left="864" w:hanging="864"/>
      </w:pPr>
      <w:rPr>
        <w:rFonts w:hint="default" w:ascii="Times New Roman" w:hAnsi="Times New Roman" w:cs="Arial"/>
        <w:b w:val="0"/>
        <w:i w:val="0"/>
        <w:sz w:val="21"/>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8">
    <w:nsid w:val="59C3595C"/>
    <w:multiLevelType w:val="multilevel"/>
    <w:tmpl w:val="59C3595C"/>
    <w:lvl w:ilvl="0" w:tentative="0">
      <w:start w:val="3"/>
      <w:numFmt w:val="bullet"/>
      <w:pStyle w:val="51"/>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
    <w:nsid w:val="5B730F80"/>
    <w:multiLevelType w:val="multilevel"/>
    <w:tmpl w:val="5B730F8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66285A9F"/>
    <w:multiLevelType w:val="multilevel"/>
    <w:tmpl w:val="66285A9F"/>
    <w:lvl w:ilvl="0" w:tentative="0">
      <w:start w:val="1"/>
      <w:numFmt w:val="chineseCountingThousand"/>
      <w:pStyle w:val="53"/>
      <w:lvlText w:val="（%1）"/>
      <w:lvlJc w:val="right"/>
      <w:pPr>
        <w:tabs>
          <w:tab w:val="left" w:pos="1080"/>
        </w:tabs>
        <w:ind w:left="513" w:firstLine="567"/>
      </w:pPr>
      <w:rPr>
        <w:rFonts w:hint="eastAsia"/>
        <w:lang w:val="en-US"/>
      </w:rPr>
    </w:lvl>
    <w:lvl w:ilvl="1" w:tentative="0">
      <w:start w:val="1"/>
      <w:numFmt w:val="bullet"/>
      <w:lvlText w:val=""/>
      <w:lvlJc w:val="left"/>
      <w:pPr>
        <w:tabs>
          <w:tab w:val="left" w:pos="1260"/>
        </w:tabs>
        <w:ind w:left="1260" w:hanging="420"/>
      </w:pPr>
      <w:rPr>
        <w:rFonts w:hint="default" w:ascii="Wingdings" w:hAnsi="Wingdings"/>
        <w:lang w:val="en-U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1">
    <w:nsid w:val="70653230"/>
    <w:multiLevelType w:val="multilevel"/>
    <w:tmpl w:val="70653230"/>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8"/>
  </w:num>
  <w:num w:numId="3">
    <w:abstractNumId w:val="10"/>
  </w:num>
  <w:num w:numId="4">
    <w:abstractNumId w:val="7"/>
  </w:num>
  <w:num w:numId="5">
    <w:abstractNumId w:val="2"/>
  </w:num>
  <w:num w:numId="6">
    <w:abstractNumId w:val="1"/>
  </w:num>
  <w:num w:numId="7">
    <w:abstractNumId w:val="3"/>
  </w:num>
  <w:num w:numId="8">
    <w:abstractNumId w:val="4"/>
  </w:num>
  <w:num w:numId="9">
    <w:abstractNumId w:val="0"/>
  </w:num>
  <w:num w:numId="10">
    <w:abstractNumId w:val="11"/>
  </w:num>
  <w:num w:numId="11">
    <w:abstractNumId w:val="9"/>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2FlY2I1NmIxOWRkNzUyMGIzYjZkZDc2ZWJjMTQ3NjcifQ=="/>
  </w:docVars>
  <w:rsids>
    <w:rsidRoot w:val="00172A27"/>
    <w:rsid w:val="00001600"/>
    <w:rsid w:val="0000261E"/>
    <w:rsid w:val="00005566"/>
    <w:rsid w:val="00005D04"/>
    <w:rsid w:val="00005E52"/>
    <w:rsid w:val="00007BFF"/>
    <w:rsid w:val="000101FE"/>
    <w:rsid w:val="000104A2"/>
    <w:rsid w:val="00012CEC"/>
    <w:rsid w:val="00013BE0"/>
    <w:rsid w:val="000209FA"/>
    <w:rsid w:val="00024DDB"/>
    <w:rsid w:val="00025542"/>
    <w:rsid w:val="0003410E"/>
    <w:rsid w:val="00035305"/>
    <w:rsid w:val="000360DA"/>
    <w:rsid w:val="00042CB3"/>
    <w:rsid w:val="00044800"/>
    <w:rsid w:val="000516F2"/>
    <w:rsid w:val="00051BD4"/>
    <w:rsid w:val="0005338F"/>
    <w:rsid w:val="000607B0"/>
    <w:rsid w:val="00060944"/>
    <w:rsid w:val="00062204"/>
    <w:rsid w:val="0006668B"/>
    <w:rsid w:val="00070266"/>
    <w:rsid w:val="00073A17"/>
    <w:rsid w:val="0007588F"/>
    <w:rsid w:val="000859D4"/>
    <w:rsid w:val="00091000"/>
    <w:rsid w:val="0009494E"/>
    <w:rsid w:val="000967B0"/>
    <w:rsid w:val="00097429"/>
    <w:rsid w:val="000A0525"/>
    <w:rsid w:val="000A0BB5"/>
    <w:rsid w:val="000A14EF"/>
    <w:rsid w:val="000A1F9E"/>
    <w:rsid w:val="000A2163"/>
    <w:rsid w:val="000A4239"/>
    <w:rsid w:val="000A5071"/>
    <w:rsid w:val="000A511B"/>
    <w:rsid w:val="000A6385"/>
    <w:rsid w:val="000B10FA"/>
    <w:rsid w:val="000B1ABD"/>
    <w:rsid w:val="000B6AFC"/>
    <w:rsid w:val="000C01E5"/>
    <w:rsid w:val="000C06C6"/>
    <w:rsid w:val="000C0A3E"/>
    <w:rsid w:val="000D2075"/>
    <w:rsid w:val="000D33B1"/>
    <w:rsid w:val="000D444F"/>
    <w:rsid w:val="000E0CE1"/>
    <w:rsid w:val="000E2FB9"/>
    <w:rsid w:val="000E6076"/>
    <w:rsid w:val="000F05C9"/>
    <w:rsid w:val="001031D6"/>
    <w:rsid w:val="0010409D"/>
    <w:rsid w:val="001040A1"/>
    <w:rsid w:val="00104C43"/>
    <w:rsid w:val="00110380"/>
    <w:rsid w:val="001129A2"/>
    <w:rsid w:val="001149D0"/>
    <w:rsid w:val="00114AC5"/>
    <w:rsid w:val="00121629"/>
    <w:rsid w:val="00124D73"/>
    <w:rsid w:val="00125C2E"/>
    <w:rsid w:val="00131E1A"/>
    <w:rsid w:val="00133AC0"/>
    <w:rsid w:val="00135867"/>
    <w:rsid w:val="00135B8F"/>
    <w:rsid w:val="001402E4"/>
    <w:rsid w:val="0014235B"/>
    <w:rsid w:val="00143319"/>
    <w:rsid w:val="00160596"/>
    <w:rsid w:val="001638D5"/>
    <w:rsid w:val="00163E16"/>
    <w:rsid w:val="00165461"/>
    <w:rsid w:val="00167C04"/>
    <w:rsid w:val="00167C2B"/>
    <w:rsid w:val="00172944"/>
    <w:rsid w:val="00172A27"/>
    <w:rsid w:val="00174843"/>
    <w:rsid w:val="00176560"/>
    <w:rsid w:val="00176F18"/>
    <w:rsid w:val="00181722"/>
    <w:rsid w:val="00181770"/>
    <w:rsid w:val="001850B8"/>
    <w:rsid w:val="00194145"/>
    <w:rsid w:val="001951EC"/>
    <w:rsid w:val="00197078"/>
    <w:rsid w:val="001A36C7"/>
    <w:rsid w:val="001A373F"/>
    <w:rsid w:val="001B2DFD"/>
    <w:rsid w:val="001B2FC8"/>
    <w:rsid w:val="001C16CD"/>
    <w:rsid w:val="001C337C"/>
    <w:rsid w:val="001C4222"/>
    <w:rsid w:val="001C4C62"/>
    <w:rsid w:val="001C60C1"/>
    <w:rsid w:val="001C744F"/>
    <w:rsid w:val="001D07E2"/>
    <w:rsid w:val="001D0ABB"/>
    <w:rsid w:val="001D0F20"/>
    <w:rsid w:val="001D1509"/>
    <w:rsid w:val="001D7532"/>
    <w:rsid w:val="001D7858"/>
    <w:rsid w:val="001E2E30"/>
    <w:rsid w:val="001E4E31"/>
    <w:rsid w:val="001E7C8D"/>
    <w:rsid w:val="001F07F2"/>
    <w:rsid w:val="001F166E"/>
    <w:rsid w:val="001F2F40"/>
    <w:rsid w:val="001F4B19"/>
    <w:rsid w:val="001F589E"/>
    <w:rsid w:val="001F5B48"/>
    <w:rsid w:val="001F7DD8"/>
    <w:rsid w:val="00203B5F"/>
    <w:rsid w:val="00204A68"/>
    <w:rsid w:val="002050E5"/>
    <w:rsid w:val="00205C58"/>
    <w:rsid w:val="0021094F"/>
    <w:rsid w:val="00212207"/>
    <w:rsid w:val="002135A0"/>
    <w:rsid w:val="002143B2"/>
    <w:rsid w:val="00216EE9"/>
    <w:rsid w:val="002225A3"/>
    <w:rsid w:val="00223BD9"/>
    <w:rsid w:val="00224522"/>
    <w:rsid w:val="00224573"/>
    <w:rsid w:val="00226A02"/>
    <w:rsid w:val="002273F4"/>
    <w:rsid w:val="00230CD5"/>
    <w:rsid w:val="00237514"/>
    <w:rsid w:val="0024196B"/>
    <w:rsid w:val="002423C6"/>
    <w:rsid w:val="00242FEA"/>
    <w:rsid w:val="002435FF"/>
    <w:rsid w:val="00245646"/>
    <w:rsid w:val="002474A3"/>
    <w:rsid w:val="002519DE"/>
    <w:rsid w:val="00251E56"/>
    <w:rsid w:val="00252580"/>
    <w:rsid w:val="00265870"/>
    <w:rsid w:val="002711C8"/>
    <w:rsid w:val="00271D00"/>
    <w:rsid w:val="002754E8"/>
    <w:rsid w:val="0028024E"/>
    <w:rsid w:val="00286883"/>
    <w:rsid w:val="00287FC5"/>
    <w:rsid w:val="00294853"/>
    <w:rsid w:val="002A0D4F"/>
    <w:rsid w:val="002A34F2"/>
    <w:rsid w:val="002A3891"/>
    <w:rsid w:val="002B2FE7"/>
    <w:rsid w:val="002B5862"/>
    <w:rsid w:val="002B6052"/>
    <w:rsid w:val="002B65CB"/>
    <w:rsid w:val="002B7E21"/>
    <w:rsid w:val="002C5558"/>
    <w:rsid w:val="002D156C"/>
    <w:rsid w:val="002D34C3"/>
    <w:rsid w:val="002D4307"/>
    <w:rsid w:val="002D4B19"/>
    <w:rsid w:val="002D5F6F"/>
    <w:rsid w:val="002D7416"/>
    <w:rsid w:val="002D7B59"/>
    <w:rsid w:val="002E3FA7"/>
    <w:rsid w:val="002E5B46"/>
    <w:rsid w:val="002E5C4F"/>
    <w:rsid w:val="002F18DA"/>
    <w:rsid w:val="002F5B72"/>
    <w:rsid w:val="002F6740"/>
    <w:rsid w:val="00306B6F"/>
    <w:rsid w:val="003125D2"/>
    <w:rsid w:val="00312EA4"/>
    <w:rsid w:val="00313379"/>
    <w:rsid w:val="00321272"/>
    <w:rsid w:val="00322EFA"/>
    <w:rsid w:val="00332D50"/>
    <w:rsid w:val="003453D0"/>
    <w:rsid w:val="00345CA0"/>
    <w:rsid w:val="0034713E"/>
    <w:rsid w:val="00347865"/>
    <w:rsid w:val="00355BD0"/>
    <w:rsid w:val="00356079"/>
    <w:rsid w:val="0035750D"/>
    <w:rsid w:val="0036126C"/>
    <w:rsid w:val="00366357"/>
    <w:rsid w:val="0036670E"/>
    <w:rsid w:val="00367902"/>
    <w:rsid w:val="00367ACA"/>
    <w:rsid w:val="00370506"/>
    <w:rsid w:val="003708F1"/>
    <w:rsid w:val="0037384B"/>
    <w:rsid w:val="00374A0C"/>
    <w:rsid w:val="003755D7"/>
    <w:rsid w:val="00377505"/>
    <w:rsid w:val="00377BD1"/>
    <w:rsid w:val="003807EA"/>
    <w:rsid w:val="003812D3"/>
    <w:rsid w:val="00381884"/>
    <w:rsid w:val="00381FAE"/>
    <w:rsid w:val="003830E1"/>
    <w:rsid w:val="0039006B"/>
    <w:rsid w:val="00390E57"/>
    <w:rsid w:val="00391504"/>
    <w:rsid w:val="00394170"/>
    <w:rsid w:val="00395870"/>
    <w:rsid w:val="003A64F0"/>
    <w:rsid w:val="003A718A"/>
    <w:rsid w:val="003B0589"/>
    <w:rsid w:val="003C10FD"/>
    <w:rsid w:val="003C31FB"/>
    <w:rsid w:val="003C4C51"/>
    <w:rsid w:val="003C7C89"/>
    <w:rsid w:val="003D0A9A"/>
    <w:rsid w:val="003D1A8D"/>
    <w:rsid w:val="003D2DA5"/>
    <w:rsid w:val="003D7E40"/>
    <w:rsid w:val="003E0927"/>
    <w:rsid w:val="003E10EB"/>
    <w:rsid w:val="003E2E34"/>
    <w:rsid w:val="003E4584"/>
    <w:rsid w:val="003E5DC6"/>
    <w:rsid w:val="003E7F46"/>
    <w:rsid w:val="003F6CB3"/>
    <w:rsid w:val="00400438"/>
    <w:rsid w:val="00402175"/>
    <w:rsid w:val="004057D3"/>
    <w:rsid w:val="00407423"/>
    <w:rsid w:val="00412913"/>
    <w:rsid w:val="0042496E"/>
    <w:rsid w:val="00430670"/>
    <w:rsid w:val="00431A2D"/>
    <w:rsid w:val="00433885"/>
    <w:rsid w:val="00435674"/>
    <w:rsid w:val="00436B10"/>
    <w:rsid w:val="00441828"/>
    <w:rsid w:val="00447CB6"/>
    <w:rsid w:val="00450A4B"/>
    <w:rsid w:val="004535A4"/>
    <w:rsid w:val="004545C1"/>
    <w:rsid w:val="00456669"/>
    <w:rsid w:val="00457EE3"/>
    <w:rsid w:val="00464AC2"/>
    <w:rsid w:val="00464DC9"/>
    <w:rsid w:val="00467A2A"/>
    <w:rsid w:val="00471348"/>
    <w:rsid w:val="00471811"/>
    <w:rsid w:val="00477F28"/>
    <w:rsid w:val="00480235"/>
    <w:rsid w:val="00482558"/>
    <w:rsid w:val="0049399A"/>
    <w:rsid w:val="00494E0D"/>
    <w:rsid w:val="00494E73"/>
    <w:rsid w:val="00495A70"/>
    <w:rsid w:val="00495B17"/>
    <w:rsid w:val="00496B9C"/>
    <w:rsid w:val="004977C5"/>
    <w:rsid w:val="004A18E6"/>
    <w:rsid w:val="004A34CA"/>
    <w:rsid w:val="004B056E"/>
    <w:rsid w:val="004B1445"/>
    <w:rsid w:val="004B2A43"/>
    <w:rsid w:val="004B3324"/>
    <w:rsid w:val="004B7FA1"/>
    <w:rsid w:val="004C2BA6"/>
    <w:rsid w:val="004C46F9"/>
    <w:rsid w:val="004D106D"/>
    <w:rsid w:val="004D142C"/>
    <w:rsid w:val="004D5B1F"/>
    <w:rsid w:val="004D75B4"/>
    <w:rsid w:val="004E0561"/>
    <w:rsid w:val="004E1A85"/>
    <w:rsid w:val="004E1B49"/>
    <w:rsid w:val="004F3D07"/>
    <w:rsid w:val="004F507B"/>
    <w:rsid w:val="004F6392"/>
    <w:rsid w:val="004F73DB"/>
    <w:rsid w:val="00502582"/>
    <w:rsid w:val="00504547"/>
    <w:rsid w:val="00511C04"/>
    <w:rsid w:val="00511E2D"/>
    <w:rsid w:val="00511EE5"/>
    <w:rsid w:val="00513872"/>
    <w:rsid w:val="00514ADB"/>
    <w:rsid w:val="00515630"/>
    <w:rsid w:val="005220BF"/>
    <w:rsid w:val="00524D5A"/>
    <w:rsid w:val="00531353"/>
    <w:rsid w:val="00532D74"/>
    <w:rsid w:val="00533625"/>
    <w:rsid w:val="00542961"/>
    <w:rsid w:val="00544A5C"/>
    <w:rsid w:val="00545F77"/>
    <w:rsid w:val="00546F9F"/>
    <w:rsid w:val="0054786C"/>
    <w:rsid w:val="00547AD4"/>
    <w:rsid w:val="00555987"/>
    <w:rsid w:val="00560EFA"/>
    <w:rsid w:val="00564451"/>
    <w:rsid w:val="005663B3"/>
    <w:rsid w:val="00567392"/>
    <w:rsid w:val="005714E9"/>
    <w:rsid w:val="0057736B"/>
    <w:rsid w:val="0057789D"/>
    <w:rsid w:val="00590256"/>
    <w:rsid w:val="00594952"/>
    <w:rsid w:val="00594F8C"/>
    <w:rsid w:val="0059772E"/>
    <w:rsid w:val="005A33CD"/>
    <w:rsid w:val="005A5927"/>
    <w:rsid w:val="005B1244"/>
    <w:rsid w:val="005B5BDC"/>
    <w:rsid w:val="005C38F0"/>
    <w:rsid w:val="005C4221"/>
    <w:rsid w:val="005D161F"/>
    <w:rsid w:val="005D6249"/>
    <w:rsid w:val="005D6A16"/>
    <w:rsid w:val="005D76A4"/>
    <w:rsid w:val="005E16F1"/>
    <w:rsid w:val="005E2D9C"/>
    <w:rsid w:val="005E6662"/>
    <w:rsid w:val="005E6A52"/>
    <w:rsid w:val="005F1D2B"/>
    <w:rsid w:val="005F21BD"/>
    <w:rsid w:val="005F346B"/>
    <w:rsid w:val="005F5974"/>
    <w:rsid w:val="005F61B2"/>
    <w:rsid w:val="0060337F"/>
    <w:rsid w:val="00607275"/>
    <w:rsid w:val="0061655F"/>
    <w:rsid w:val="00624624"/>
    <w:rsid w:val="00625066"/>
    <w:rsid w:val="00631394"/>
    <w:rsid w:val="00632353"/>
    <w:rsid w:val="006326AE"/>
    <w:rsid w:val="006329FF"/>
    <w:rsid w:val="00632DDA"/>
    <w:rsid w:val="006342DD"/>
    <w:rsid w:val="00645BA6"/>
    <w:rsid w:val="00646803"/>
    <w:rsid w:val="00651134"/>
    <w:rsid w:val="00654F83"/>
    <w:rsid w:val="00655E66"/>
    <w:rsid w:val="006629A2"/>
    <w:rsid w:val="006631D0"/>
    <w:rsid w:val="006717A9"/>
    <w:rsid w:val="00671A88"/>
    <w:rsid w:val="00672B5A"/>
    <w:rsid w:val="006763B3"/>
    <w:rsid w:val="00676CE4"/>
    <w:rsid w:val="006827CF"/>
    <w:rsid w:val="00684AA3"/>
    <w:rsid w:val="00686E55"/>
    <w:rsid w:val="00687219"/>
    <w:rsid w:val="00694461"/>
    <w:rsid w:val="00696B2D"/>
    <w:rsid w:val="006A468F"/>
    <w:rsid w:val="006A5B73"/>
    <w:rsid w:val="006A7712"/>
    <w:rsid w:val="006C3106"/>
    <w:rsid w:val="006D2986"/>
    <w:rsid w:val="006D37DD"/>
    <w:rsid w:val="006D4087"/>
    <w:rsid w:val="006D63E6"/>
    <w:rsid w:val="006E0387"/>
    <w:rsid w:val="006E4845"/>
    <w:rsid w:val="006E4ACE"/>
    <w:rsid w:val="006F029F"/>
    <w:rsid w:val="006F1511"/>
    <w:rsid w:val="006F2FF3"/>
    <w:rsid w:val="006F5E65"/>
    <w:rsid w:val="006F60D5"/>
    <w:rsid w:val="00700A7F"/>
    <w:rsid w:val="00704C9C"/>
    <w:rsid w:val="0071064A"/>
    <w:rsid w:val="00715FD1"/>
    <w:rsid w:val="00716372"/>
    <w:rsid w:val="007167F1"/>
    <w:rsid w:val="00716FA2"/>
    <w:rsid w:val="00720133"/>
    <w:rsid w:val="00724D8E"/>
    <w:rsid w:val="00731EF5"/>
    <w:rsid w:val="00732219"/>
    <w:rsid w:val="00742B8C"/>
    <w:rsid w:val="00743282"/>
    <w:rsid w:val="00743960"/>
    <w:rsid w:val="007443D3"/>
    <w:rsid w:val="007548DE"/>
    <w:rsid w:val="0075678C"/>
    <w:rsid w:val="00760303"/>
    <w:rsid w:val="007612AD"/>
    <w:rsid w:val="0076372C"/>
    <w:rsid w:val="00767ABD"/>
    <w:rsid w:val="00770FA8"/>
    <w:rsid w:val="0077162E"/>
    <w:rsid w:val="0077505A"/>
    <w:rsid w:val="00782769"/>
    <w:rsid w:val="00785637"/>
    <w:rsid w:val="007857E8"/>
    <w:rsid w:val="00785B9D"/>
    <w:rsid w:val="007930F6"/>
    <w:rsid w:val="0079565A"/>
    <w:rsid w:val="007A1904"/>
    <w:rsid w:val="007B4AA4"/>
    <w:rsid w:val="007B5EC4"/>
    <w:rsid w:val="007B7B1E"/>
    <w:rsid w:val="007C1BC7"/>
    <w:rsid w:val="007C24D7"/>
    <w:rsid w:val="007C48E6"/>
    <w:rsid w:val="007C664F"/>
    <w:rsid w:val="007C6A7D"/>
    <w:rsid w:val="007D3722"/>
    <w:rsid w:val="007D459A"/>
    <w:rsid w:val="007D48C2"/>
    <w:rsid w:val="007D54C7"/>
    <w:rsid w:val="007D782B"/>
    <w:rsid w:val="007E0302"/>
    <w:rsid w:val="007E051D"/>
    <w:rsid w:val="007E441C"/>
    <w:rsid w:val="007E4D66"/>
    <w:rsid w:val="007F2BE5"/>
    <w:rsid w:val="00802EEB"/>
    <w:rsid w:val="008101A7"/>
    <w:rsid w:val="008106BE"/>
    <w:rsid w:val="00813BC5"/>
    <w:rsid w:val="00820BA8"/>
    <w:rsid w:val="00824702"/>
    <w:rsid w:val="008349BF"/>
    <w:rsid w:val="00836A75"/>
    <w:rsid w:val="008400AA"/>
    <w:rsid w:val="0084089B"/>
    <w:rsid w:val="00841A6F"/>
    <w:rsid w:val="00844932"/>
    <w:rsid w:val="00850C06"/>
    <w:rsid w:val="00851BEA"/>
    <w:rsid w:val="008524E2"/>
    <w:rsid w:val="00853EE0"/>
    <w:rsid w:val="00862478"/>
    <w:rsid w:val="008639C3"/>
    <w:rsid w:val="0086490A"/>
    <w:rsid w:val="00866D8E"/>
    <w:rsid w:val="00870CE9"/>
    <w:rsid w:val="0087289C"/>
    <w:rsid w:val="00873878"/>
    <w:rsid w:val="00874933"/>
    <w:rsid w:val="00877C37"/>
    <w:rsid w:val="00880655"/>
    <w:rsid w:val="00886841"/>
    <w:rsid w:val="0089066F"/>
    <w:rsid w:val="008931B0"/>
    <w:rsid w:val="00895820"/>
    <w:rsid w:val="008972DD"/>
    <w:rsid w:val="008A278E"/>
    <w:rsid w:val="008A66C7"/>
    <w:rsid w:val="008B3816"/>
    <w:rsid w:val="008B5B6E"/>
    <w:rsid w:val="008B6A95"/>
    <w:rsid w:val="008C01FC"/>
    <w:rsid w:val="008C3772"/>
    <w:rsid w:val="008C3923"/>
    <w:rsid w:val="008C5490"/>
    <w:rsid w:val="008C68D9"/>
    <w:rsid w:val="008C6A8F"/>
    <w:rsid w:val="008C7503"/>
    <w:rsid w:val="008D3C5D"/>
    <w:rsid w:val="008D6C90"/>
    <w:rsid w:val="008E0D17"/>
    <w:rsid w:val="008E21F8"/>
    <w:rsid w:val="008F05FA"/>
    <w:rsid w:val="008F22DE"/>
    <w:rsid w:val="008F255C"/>
    <w:rsid w:val="008F61DB"/>
    <w:rsid w:val="008F6799"/>
    <w:rsid w:val="008F7D49"/>
    <w:rsid w:val="00906656"/>
    <w:rsid w:val="00910253"/>
    <w:rsid w:val="00911D89"/>
    <w:rsid w:val="00913477"/>
    <w:rsid w:val="00913FF7"/>
    <w:rsid w:val="00916817"/>
    <w:rsid w:val="00920071"/>
    <w:rsid w:val="00922277"/>
    <w:rsid w:val="00925045"/>
    <w:rsid w:val="00931C86"/>
    <w:rsid w:val="0093280E"/>
    <w:rsid w:val="00932A80"/>
    <w:rsid w:val="00933125"/>
    <w:rsid w:val="00933922"/>
    <w:rsid w:val="00935786"/>
    <w:rsid w:val="00935D4C"/>
    <w:rsid w:val="00936788"/>
    <w:rsid w:val="00936DA1"/>
    <w:rsid w:val="0094313A"/>
    <w:rsid w:val="00943970"/>
    <w:rsid w:val="009465BB"/>
    <w:rsid w:val="0094728A"/>
    <w:rsid w:val="00951539"/>
    <w:rsid w:val="00951C29"/>
    <w:rsid w:val="00956C86"/>
    <w:rsid w:val="00956CAD"/>
    <w:rsid w:val="00972160"/>
    <w:rsid w:val="00972B02"/>
    <w:rsid w:val="00974773"/>
    <w:rsid w:val="009751F3"/>
    <w:rsid w:val="00975940"/>
    <w:rsid w:val="00977983"/>
    <w:rsid w:val="00985365"/>
    <w:rsid w:val="00985595"/>
    <w:rsid w:val="0098673F"/>
    <w:rsid w:val="0099532E"/>
    <w:rsid w:val="0099649D"/>
    <w:rsid w:val="00997D1E"/>
    <w:rsid w:val="009A06E6"/>
    <w:rsid w:val="009A070B"/>
    <w:rsid w:val="009A1CA7"/>
    <w:rsid w:val="009A7FDE"/>
    <w:rsid w:val="009B2D38"/>
    <w:rsid w:val="009B4D96"/>
    <w:rsid w:val="009B750E"/>
    <w:rsid w:val="009C5611"/>
    <w:rsid w:val="009C5849"/>
    <w:rsid w:val="009C648D"/>
    <w:rsid w:val="009D13AA"/>
    <w:rsid w:val="009D6970"/>
    <w:rsid w:val="009D6AEF"/>
    <w:rsid w:val="009E2FFC"/>
    <w:rsid w:val="009E6E4A"/>
    <w:rsid w:val="009F16F1"/>
    <w:rsid w:val="009F5EE1"/>
    <w:rsid w:val="00A01DBD"/>
    <w:rsid w:val="00A043B2"/>
    <w:rsid w:val="00A05E59"/>
    <w:rsid w:val="00A14A12"/>
    <w:rsid w:val="00A1741F"/>
    <w:rsid w:val="00A2163C"/>
    <w:rsid w:val="00A23D02"/>
    <w:rsid w:val="00A253C1"/>
    <w:rsid w:val="00A26CA4"/>
    <w:rsid w:val="00A3165E"/>
    <w:rsid w:val="00A370DD"/>
    <w:rsid w:val="00A412B9"/>
    <w:rsid w:val="00A443AD"/>
    <w:rsid w:val="00A45506"/>
    <w:rsid w:val="00A45D32"/>
    <w:rsid w:val="00A4605F"/>
    <w:rsid w:val="00A5054F"/>
    <w:rsid w:val="00A52987"/>
    <w:rsid w:val="00A545FF"/>
    <w:rsid w:val="00A619D1"/>
    <w:rsid w:val="00A61AAC"/>
    <w:rsid w:val="00A70C96"/>
    <w:rsid w:val="00A730B3"/>
    <w:rsid w:val="00A752A0"/>
    <w:rsid w:val="00A81816"/>
    <w:rsid w:val="00A81C45"/>
    <w:rsid w:val="00A826DA"/>
    <w:rsid w:val="00A833B1"/>
    <w:rsid w:val="00A841AF"/>
    <w:rsid w:val="00A8696F"/>
    <w:rsid w:val="00A95FDD"/>
    <w:rsid w:val="00A97635"/>
    <w:rsid w:val="00AA47E5"/>
    <w:rsid w:val="00AA5398"/>
    <w:rsid w:val="00AA5493"/>
    <w:rsid w:val="00AA54D0"/>
    <w:rsid w:val="00AB3FEC"/>
    <w:rsid w:val="00AB6903"/>
    <w:rsid w:val="00AC0C8F"/>
    <w:rsid w:val="00AC3548"/>
    <w:rsid w:val="00AC3E24"/>
    <w:rsid w:val="00AC5E99"/>
    <w:rsid w:val="00AD180B"/>
    <w:rsid w:val="00AD2D97"/>
    <w:rsid w:val="00AD3606"/>
    <w:rsid w:val="00AE4600"/>
    <w:rsid w:val="00AE722D"/>
    <w:rsid w:val="00AF1404"/>
    <w:rsid w:val="00AF1B46"/>
    <w:rsid w:val="00B00071"/>
    <w:rsid w:val="00B0297B"/>
    <w:rsid w:val="00B04BD7"/>
    <w:rsid w:val="00B07E1E"/>
    <w:rsid w:val="00B1247C"/>
    <w:rsid w:val="00B12842"/>
    <w:rsid w:val="00B12CEB"/>
    <w:rsid w:val="00B203E0"/>
    <w:rsid w:val="00B22B45"/>
    <w:rsid w:val="00B22CAC"/>
    <w:rsid w:val="00B23CD8"/>
    <w:rsid w:val="00B246B8"/>
    <w:rsid w:val="00B264BC"/>
    <w:rsid w:val="00B26864"/>
    <w:rsid w:val="00B313B8"/>
    <w:rsid w:val="00B32538"/>
    <w:rsid w:val="00B3372D"/>
    <w:rsid w:val="00B343F1"/>
    <w:rsid w:val="00B35DCD"/>
    <w:rsid w:val="00B36DEA"/>
    <w:rsid w:val="00B37B68"/>
    <w:rsid w:val="00B4203B"/>
    <w:rsid w:val="00B44E6D"/>
    <w:rsid w:val="00B45849"/>
    <w:rsid w:val="00B53C77"/>
    <w:rsid w:val="00B55892"/>
    <w:rsid w:val="00B55EE8"/>
    <w:rsid w:val="00B56281"/>
    <w:rsid w:val="00B61544"/>
    <w:rsid w:val="00B649FC"/>
    <w:rsid w:val="00B67FD1"/>
    <w:rsid w:val="00B76F0D"/>
    <w:rsid w:val="00B77D7D"/>
    <w:rsid w:val="00B8047A"/>
    <w:rsid w:val="00B8190A"/>
    <w:rsid w:val="00B82074"/>
    <w:rsid w:val="00B8251F"/>
    <w:rsid w:val="00B83CA9"/>
    <w:rsid w:val="00B8574C"/>
    <w:rsid w:val="00B868A7"/>
    <w:rsid w:val="00B93067"/>
    <w:rsid w:val="00B93259"/>
    <w:rsid w:val="00B9648D"/>
    <w:rsid w:val="00B978E9"/>
    <w:rsid w:val="00B97F8A"/>
    <w:rsid w:val="00BA4D67"/>
    <w:rsid w:val="00BA5573"/>
    <w:rsid w:val="00BA5A47"/>
    <w:rsid w:val="00BA61A6"/>
    <w:rsid w:val="00BB182E"/>
    <w:rsid w:val="00BB2D33"/>
    <w:rsid w:val="00BB54D8"/>
    <w:rsid w:val="00BB773A"/>
    <w:rsid w:val="00BC4C0B"/>
    <w:rsid w:val="00BC54FC"/>
    <w:rsid w:val="00BC7280"/>
    <w:rsid w:val="00BD0235"/>
    <w:rsid w:val="00BD315F"/>
    <w:rsid w:val="00BE2ED7"/>
    <w:rsid w:val="00BE55C1"/>
    <w:rsid w:val="00BF01B7"/>
    <w:rsid w:val="00BF145A"/>
    <w:rsid w:val="00BF43E2"/>
    <w:rsid w:val="00BF4935"/>
    <w:rsid w:val="00BF6638"/>
    <w:rsid w:val="00C019C4"/>
    <w:rsid w:val="00C02609"/>
    <w:rsid w:val="00C02C8B"/>
    <w:rsid w:val="00C041E2"/>
    <w:rsid w:val="00C04831"/>
    <w:rsid w:val="00C06DC2"/>
    <w:rsid w:val="00C07A9A"/>
    <w:rsid w:val="00C1123C"/>
    <w:rsid w:val="00C11594"/>
    <w:rsid w:val="00C119DF"/>
    <w:rsid w:val="00C14190"/>
    <w:rsid w:val="00C2063B"/>
    <w:rsid w:val="00C20797"/>
    <w:rsid w:val="00C21341"/>
    <w:rsid w:val="00C23890"/>
    <w:rsid w:val="00C239B4"/>
    <w:rsid w:val="00C3042E"/>
    <w:rsid w:val="00C31E38"/>
    <w:rsid w:val="00C34AA0"/>
    <w:rsid w:val="00C37E84"/>
    <w:rsid w:val="00C404CD"/>
    <w:rsid w:val="00C52A16"/>
    <w:rsid w:val="00C72E7E"/>
    <w:rsid w:val="00C73CB7"/>
    <w:rsid w:val="00C75111"/>
    <w:rsid w:val="00C75B13"/>
    <w:rsid w:val="00C808B4"/>
    <w:rsid w:val="00C8307A"/>
    <w:rsid w:val="00C833FD"/>
    <w:rsid w:val="00C83956"/>
    <w:rsid w:val="00C86F51"/>
    <w:rsid w:val="00C926A4"/>
    <w:rsid w:val="00C935FF"/>
    <w:rsid w:val="00C94B71"/>
    <w:rsid w:val="00C96C32"/>
    <w:rsid w:val="00CA49D8"/>
    <w:rsid w:val="00CA57BA"/>
    <w:rsid w:val="00CB44A1"/>
    <w:rsid w:val="00CB49FF"/>
    <w:rsid w:val="00CC4B84"/>
    <w:rsid w:val="00CC7794"/>
    <w:rsid w:val="00CD06F1"/>
    <w:rsid w:val="00CD162D"/>
    <w:rsid w:val="00CD3F27"/>
    <w:rsid w:val="00CD64DB"/>
    <w:rsid w:val="00CE0475"/>
    <w:rsid w:val="00CE163B"/>
    <w:rsid w:val="00CE4BFD"/>
    <w:rsid w:val="00CE56BB"/>
    <w:rsid w:val="00CF0409"/>
    <w:rsid w:val="00CF5355"/>
    <w:rsid w:val="00CF60FB"/>
    <w:rsid w:val="00D035F7"/>
    <w:rsid w:val="00D0386B"/>
    <w:rsid w:val="00D04BA3"/>
    <w:rsid w:val="00D06BEE"/>
    <w:rsid w:val="00D11DFD"/>
    <w:rsid w:val="00D138F0"/>
    <w:rsid w:val="00D21C11"/>
    <w:rsid w:val="00D21D35"/>
    <w:rsid w:val="00D21D9D"/>
    <w:rsid w:val="00D25754"/>
    <w:rsid w:val="00D26B70"/>
    <w:rsid w:val="00D311E8"/>
    <w:rsid w:val="00D33CCF"/>
    <w:rsid w:val="00D36F7B"/>
    <w:rsid w:val="00D47F1B"/>
    <w:rsid w:val="00D5130B"/>
    <w:rsid w:val="00D65A11"/>
    <w:rsid w:val="00D753D0"/>
    <w:rsid w:val="00D76F32"/>
    <w:rsid w:val="00D801C2"/>
    <w:rsid w:val="00D810A3"/>
    <w:rsid w:val="00D82BC4"/>
    <w:rsid w:val="00D85735"/>
    <w:rsid w:val="00D86083"/>
    <w:rsid w:val="00D92214"/>
    <w:rsid w:val="00D92DE8"/>
    <w:rsid w:val="00D94781"/>
    <w:rsid w:val="00D9697F"/>
    <w:rsid w:val="00DA27AF"/>
    <w:rsid w:val="00DA3107"/>
    <w:rsid w:val="00DA35CA"/>
    <w:rsid w:val="00DB0238"/>
    <w:rsid w:val="00DB0A5E"/>
    <w:rsid w:val="00DB3FE9"/>
    <w:rsid w:val="00DB4354"/>
    <w:rsid w:val="00DB47AF"/>
    <w:rsid w:val="00DB4C8D"/>
    <w:rsid w:val="00DB5970"/>
    <w:rsid w:val="00DB7AD1"/>
    <w:rsid w:val="00DC04EE"/>
    <w:rsid w:val="00DC16DF"/>
    <w:rsid w:val="00DD1297"/>
    <w:rsid w:val="00DD15F2"/>
    <w:rsid w:val="00DD1A00"/>
    <w:rsid w:val="00DD27E8"/>
    <w:rsid w:val="00DD4C16"/>
    <w:rsid w:val="00DE0538"/>
    <w:rsid w:val="00DE0DA4"/>
    <w:rsid w:val="00DE37AA"/>
    <w:rsid w:val="00DE4D50"/>
    <w:rsid w:val="00DE511C"/>
    <w:rsid w:val="00DF1CB7"/>
    <w:rsid w:val="00E00816"/>
    <w:rsid w:val="00E026AF"/>
    <w:rsid w:val="00E02D06"/>
    <w:rsid w:val="00E0440F"/>
    <w:rsid w:val="00E1202F"/>
    <w:rsid w:val="00E15E10"/>
    <w:rsid w:val="00E21B28"/>
    <w:rsid w:val="00E258FA"/>
    <w:rsid w:val="00E27151"/>
    <w:rsid w:val="00E30FCF"/>
    <w:rsid w:val="00E322F8"/>
    <w:rsid w:val="00E35635"/>
    <w:rsid w:val="00E41A92"/>
    <w:rsid w:val="00E42593"/>
    <w:rsid w:val="00E4543C"/>
    <w:rsid w:val="00E50366"/>
    <w:rsid w:val="00E56A65"/>
    <w:rsid w:val="00E57F13"/>
    <w:rsid w:val="00E6043A"/>
    <w:rsid w:val="00E63248"/>
    <w:rsid w:val="00E675F3"/>
    <w:rsid w:val="00E70F5D"/>
    <w:rsid w:val="00E73598"/>
    <w:rsid w:val="00E74930"/>
    <w:rsid w:val="00E74A74"/>
    <w:rsid w:val="00E76991"/>
    <w:rsid w:val="00E779C6"/>
    <w:rsid w:val="00E81F3D"/>
    <w:rsid w:val="00E877DD"/>
    <w:rsid w:val="00E904C1"/>
    <w:rsid w:val="00E90956"/>
    <w:rsid w:val="00E90D51"/>
    <w:rsid w:val="00E910C8"/>
    <w:rsid w:val="00EA3458"/>
    <w:rsid w:val="00EA3645"/>
    <w:rsid w:val="00EA4A29"/>
    <w:rsid w:val="00EA5D34"/>
    <w:rsid w:val="00EB296B"/>
    <w:rsid w:val="00EB4568"/>
    <w:rsid w:val="00EC329C"/>
    <w:rsid w:val="00EC69A5"/>
    <w:rsid w:val="00ED10F8"/>
    <w:rsid w:val="00ED1207"/>
    <w:rsid w:val="00ED442D"/>
    <w:rsid w:val="00EE33AA"/>
    <w:rsid w:val="00EE48D5"/>
    <w:rsid w:val="00EE52F1"/>
    <w:rsid w:val="00EE62F1"/>
    <w:rsid w:val="00EF3D5D"/>
    <w:rsid w:val="00EF6992"/>
    <w:rsid w:val="00F00FEA"/>
    <w:rsid w:val="00F03720"/>
    <w:rsid w:val="00F04159"/>
    <w:rsid w:val="00F0459E"/>
    <w:rsid w:val="00F05CED"/>
    <w:rsid w:val="00F06A11"/>
    <w:rsid w:val="00F07771"/>
    <w:rsid w:val="00F13554"/>
    <w:rsid w:val="00F13670"/>
    <w:rsid w:val="00F15006"/>
    <w:rsid w:val="00F16048"/>
    <w:rsid w:val="00F17519"/>
    <w:rsid w:val="00F206A7"/>
    <w:rsid w:val="00F240DD"/>
    <w:rsid w:val="00F3371A"/>
    <w:rsid w:val="00F47F0D"/>
    <w:rsid w:val="00F50AC9"/>
    <w:rsid w:val="00F56CD9"/>
    <w:rsid w:val="00F60F98"/>
    <w:rsid w:val="00F642A3"/>
    <w:rsid w:val="00F64376"/>
    <w:rsid w:val="00F6492C"/>
    <w:rsid w:val="00F66101"/>
    <w:rsid w:val="00F71C39"/>
    <w:rsid w:val="00F72203"/>
    <w:rsid w:val="00F7416B"/>
    <w:rsid w:val="00F75A9D"/>
    <w:rsid w:val="00F841E5"/>
    <w:rsid w:val="00F87C12"/>
    <w:rsid w:val="00F90599"/>
    <w:rsid w:val="00F93255"/>
    <w:rsid w:val="00F9585B"/>
    <w:rsid w:val="00FA1321"/>
    <w:rsid w:val="00FA72C9"/>
    <w:rsid w:val="00FB049F"/>
    <w:rsid w:val="00FC412D"/>
    <w:rsid w:val="00FC4B2D"/>
    <w:rsid w:val="00FC5613"/>
    <w:rsid w:val="00FD1F1A"/>
    <w:rsid w:val="00FE0E72"/>
    <w:rsid w:val="00FE2C64"/>
    <w:rsid w:val="00FE2CAE"/>
    <w:rsid w:val="00FE37FD"/>
    <w:rsid w:val="00FE573E"/>
    <w:rsid w:val="00FE6220"/>
    <w:rsid w:val="00FF0350"/>
    <w:rsid w:val="00FF219B"/>
    <w:rsid w:val="00FF2324"/>
    <w:rsid w:val="00FF4A8B"/>
    <w:rsid w:val="00FF7DB4"/>
    <w:rsid w:val="022510C3"/>
    <w:rsid w:val="027469F5"/>
    <w:rsid w:val="029A2472"/>
    <w:rsid w:val="039C4884"/>
    <w:rsid w:val="045F303F"/>
    <w:rsid w:val="04622D3C"/>
    <w:rsid w:val="049D547F"/>
    <w:rsid w:val="05994674"/>
    <w:rsid w:val="067F49DD"/>
    <w:rsid w:val="073309E2"/>
    <w:rsid w:val="07DE5058"/>
    <w:rsid w:val="08461599"/>
    <w:rsid w:val="08CA21BE"/>
    <w:rsid w:val="08F56C85"/>
    <w:rsid w:val="0A4565CD"/>
    <w:rsid w:val="0A4F5D04"/>
    <w:rsid w:val="0A576863"/>
    <w:rsid w:val="0A7019B9"/>
    <w:rsid w:val="0AB76804"/>
    <w:rsid w:val="0AC557E6"/>
    <w:rsid w:val="0B15159D"/>
    <w:rsid w:val="0C0A0350"/>
    <w:rsid w:val="0C820F9C"/>
    <w:rsid w:val="0C965DD4"/>
    <w:rsid w:val="0C974063"/>
    <w:rsid w:val="0C99388D"/>
    <w:rsid w:val="0CEC11E8"/>
    <w:rsid w:val="0D307327"/>
    <w:rsid w:val="0D4F4BA1"/>
    <w:rsid w:val="0D9A48BE"/>
    <w:rsid w:val="0DA25366"/>
    <w:rsid w:val="0E1275C5"/>
    <w:rsid w:val="0E844301"/>
    <w:rsid w:val="0E943936"/>
    <w:rsid w:val="0EB700B9"/>
    <w:rsid w:val="0F7F1B16"/>
    <w:rsid w:val="0FFE48D3"/>
    <w:rsid w:val="100F5459"/>
    <w:rsid w:val="122F06DD"/>
    <w:rsid w:val="1268388B"/>
    <w:rsid w:val="12A07530"/>
    <w:rsid w:val="12D634FB"/>
    <w:rsid w:val="12E64874"/>
    <w:rsid w:val="12F7762B"/>
    <w:rsid w:val="13445884"/>
    <w:rsid w:val="13F5153C"/>
    <w:rsid w:val="14883EEC"/>
    <w:rsid w:val="14C32C19"/>
    <w:rsid w:val="151360D8"/>
    <w:rsid w:val="151C0C01"/>
    <w:rsid w:val="159E4252"/>
    <w:rsid w:val="16182E99"/>
    <w:rsid w:val="167D740C"/>
    <w:rsid w:val="16E3540A"/>
    <w:rsid w:val="178E1F34"/>
    <w:rsid w:val="185E05DC"/>
    <w:rsid w:val="186D31F9"/>
    <w:rsid w:val="187A12F0"/>
    <w:rsid w:val="188242A2"/>
    <w:rsid w:val="189532FF"/>
    <w:rsid w:val="18C56395"/>
    <w:rsid w:val="19146ED0"/>
    <w:rsid w:val="1923790C"/>
    <w:rsid w:val="19440AE2"/>
    <w:rsid w:val="19937C26"/>
    <w:rsid w:val="19F17E3E"/>
    <w:rsid w:val="1B5F660C"/>
    <w:rsid w:val="1BA42C4E"/>
    <w:rsid w:val="1BE649E3"/>
    <w:rsid w:val="1BFA1728"/>
    <w:rsid w:val="1CD33F48"/>
    <w:rsid w:val="1D144C7C"/>
    <w:rsid w:val="1D5D3298"/>
    <w:rsid w:val="1E3435C5"/>
    <w:rsid w:val="1E4A1AB6"/>
    <w:rsid w:val="1E597FA8"/>
    <w:rsid w:val="1F8B7227"/>
    <w:rsid w:val="20D727AF"/>
    <w:rsid w:val="21CB5A95"/>
    <w:rsid w:val="22F243E3"/>
    <w:rsid w:val="230D7ACC"/>
    <w:rsid w:val="23DE1087"/>
    <w:rsid w:val="23FD6A19"/>
    <w:rsid w:val="251D0885"/>
    <w:rsid w:val="2559756B"/>
    <w:rsid w:val="26C03F79"/>
    <w:rsid w:val="2752082F"/>
    <w:rsid w:val="27681344"/>
    <w:rsid w:val="2785409F"/>
    <w:rsid w:val="28C270EC"/>
    <w:rsid w:val="29112D91"/>
    <w:rsid w:val="2A0724FA"/>
    <w:rsid w:val="2A6B7260"/>
    <w:rsid w:val="2BF870C5"/>
    <w:rsid w:val="2C043A01"/>
    <w:rsid w:val="2CE5568F"/>
    <w:rsid w:val="2D097767"/>
    <w:rsid w:val="2D986AF6"/>
    <w:rsid w:val="2D9A52B2"/>
    <w:rsid w:val="2DEF248E"/>
    <w:rsid w:val="2EC014E9"/>
    <w:rsid w:val="2EC57069"/>
    <w:rsid w:val="2F065CE2"/>
    <w:rsid w:val="2F8126BE"/>
    <w:rsid w:val="31025C17"/>
    <w:rsid w:val="32621A9A"/>
    <w:rsid w:val="32B91683"/>
    <w:rsid w:val="32EA4F9B"/>
    <w:rsid w:val="33346B7D"/>
    <w:rsid w:val="33ED175D"/>
    <w:rsid w:val="341E49FB"/>
    <w:rsid w:val="35DD6C59"/>
    <w:rsid w:val="36544840"/>
    <w:rsid w:val="36621829"/>
    <w:rsid w:val="369D738F"/>
    <w:rsid w:val="3731739B"/>
    <w:rsid w:val="373F18FA"/>
    <w:rsid w:val="37815E2B"/>
    <w:rsid w:val="38577975"/>
    <w:rsid w:val="38BA16FF"/>
    <w:rsid w:val="395C249D"/>
    <w:rsid w:val="39934AD8"/>
    <w:rsid w:val="39DD6CBE"/>
    <w:rsid w:val="3A613472"/>
    <w:rsid w:val="3B226620"/>
    <w:rsid w:val="3B72695C"/>
    <w:rsid w:val="3CF13D46"/>
    <w:rsid w:val="3D1B64B3"/>
    <w:rsid w:val="3D73229D"/>
    <w:rsid w:val="3E7D1770"/>
    <w:rsid w:val="3EE26D18"/>
    <w:rsid w:val="3FC3659C"/>
    <w:rsid w:val="40213CF3"/>
    <w:rsid w:val="409B0543"/>
    <w:rsid w:val="40BD0862"/>
    <w:rsid w:val="40BD6EF0"/>
    <w:rsid w:val="40BF3CAF"/>
    <w:rsid w:val="40C90989"/>
    <w:rsid w:val="411F78B8"/>
    <w:rsid w:val="416E75A9"/>
    <w:rsid w:val="419626E6"/>
    <w:rsid w:val="42634441"/>
    <w:rsid w:val="42907012"/>
    <w:rsid w:val="42B4411D"/>
    <w:rsid w:val="435F25D8"/>
    <w:rsid w:val="44267FD3"/>
    <w:rsid w:val="44414D1E"/>
    <w:rsid w:val="44D3160A"/>
    <w:rsid w:val="44F84B96"/>
    <w:rsid w:val="4574354D"/>
    <w:rsid w:val="45976162"/>
    <w:rsid w:val="468936D7"/>
    <w:rsid w:val="468B50A6"/>
    <w:rsid w:val="46B256F1"/>
    <w:rsid w:val="4753531F"/>
    <w:rsid w:val="47762584"/>
    <w:rsid w:val="48BF4880"/>
    <w:rsid w:val="4A3E6A0D"/>
    <w:rsid w:val="4A435555"/>
    <w:rsid w:val="4B3E1A71"/>
    <w:rsid w:val="4B677F94"/>
    <w:rsid w:val="4B6817C9"/>
    <w:rsid w:val="4C8F190D"/>
    <w:rsid w:val="4D031026"/>
    <w:rsid w:val="4DE4291B"/>
    <w:rsid w:val="4DEB5D8E"/>
    <w:rsid w:val="4E3B0E3D"/>
    <w:rsid w:val="4E3E432B"/>
    <w:rsid w:val="4E783ADD"/>
    <w:rsid w:val="4EC34980"/>
    <w:rsid w:val="4F0B5FD8"/>
    <w:rsid w:val="4FAF16BB"/>
    <w:rsid w:val="4FCD5C74"/>
    <w:rsid w:val="4FE64DC4"/>
    <w:rsid w:val="51554F38"/>
    <w:rsid w:val="51E26884"/>
    <w:rsid w:val="51E27F82"/>
    <w:rsid w:val="52101789"/>
    <w:rsid w:val="536C5FFD"/>
    <w:rsid w:val="53B21671"/>
    <w:rsid w:val="53D52655"/>
    <w:rsid w:val="54BC0FA6"/>
    <w:rsid w:val="552535BC"/>
    <w:rsid w:val="55271004"/>
    <w:rsid w:val="55352D83"/>
    <w:rsid w:val="554A22B1"/>
    <w:rsid w:val="56097CE2"/>
    <w:rsid w:val="56D64C28"/>
    <w:rsid w:val="56DD6CA8"/>
    <w:rsid w:val="5708540D"/>
    <w:rsid w:val="580B267B"/>
    <w:rsid w:val="583646A5"/>
    <w:rsid w:val="58671210"/>
    <w:rsid w:val="587F072F"/>
    <w:rsid w:val="58F75CE0"/>
    <w:rsid w:val="598E312F"/>
    <w:rsid w:val="59B867CD"/>
    <w:rsid w:val="59DE3CFC"/>
    <w:rsid w:val="59E06FAB"/>
    <w:rsid w:val="5A4103F5"/>
    <w:rsid w:val="5AC82171"/>
    <w:rsid w:val="5ACD79CC"/>
    <w:rsid w:val="5BA64B4F"/>
    <w:rsid w:val="5BF0767E"/>
    <w:rsid w:val="5BF71023"/>
    <w:rsid w:val="5C86505D"/>
    <w:rsid w:val="5CC067C6"/>
    <w:rsid w:val="5CE874A3"/>
    <w:rsid w:val="5D794AEA"/>
    <w:rsid w:val="5F9D7886"/>
    <w:rsid w:val="60B23FEB"/>
    <w:rsid w:val="60DE0F4B"/>
    <w:rsid w:val="60FF4C5A"/>
    <w:rsid w:val="617F3C25"/>
    <w:rsid w:val="62045801"/>
    <w:rsid w:val="62802E5D"/>
    <w:rsid w:val="62C70826"/>
    <w:rsid w:val="63424201"/>
    <w:rsid w:val="63C4349A"/>
    <w:rsid w:val="641A13EB"/>
    <w:rsid w:val="6481138B"/>
    <w:rsid w:val="65D93FA8"/>
    <w:rsid w:val="660E003C"/>
    <w:rsid w:val="660E19EC"/>
    <w:rsid w:val="66344907"/>
    <w:rsid w:val="669929BC"/>
    <w:rsid w:val="66DA0110"/>
    <w:rsid w:val="66F066D0"/>
    <w:rsid w:val="67BA6564"/>
    <w:rsid w:val="67C57B67"/>
    <w:rsid w:val="67F51CA7"/>
    <w:rsid w:val="6837248C"/>
    <w:rsid w:val="695F65F5"/>
    <w:rsid w:val="699615A4"/>
    <w:rsid w:val="69ED2126"/>
    <w:rsid w:val="6A9C2F2D"/>
    <w:rsid w:val="6B0A3849"/>
    <w:rsid w:val="6B37159F"/>
    <w:rsid w:val="6B84595D"/>
    <w:rsid w:val="6BEC6246"/>
    <w:rsid w:val="6BFA3412"/>
    <w:rsid w:val="6CA27563"/>
    <w:rsid w:val="6CAE4F18"/>
    <w:rsid w:val="6D676BB8"/>
    <w:rsid w:val="6E625A6B"/>
    <w:rsid w:val="6EAB2A97"/>
    <w:rsid w:val="6ED0192C"/>
    <w:rsid w:val="6F4E3EFB"/>
    <w:rsid w:val="70B2595F"/>
    <w:rsid w:val="70BE4384"/>
    <w:rsid w:val="71072D19"/>
    <w:rsid w:val="712330CA"/>
    <w:rsid w:val="717808C3"/>
    <w:rsid w:val="724F27E6"/>
    <w:rsid w:val="72606F36"/>
    <w:rsid w:val="726246F7"/>
    <w:rsid w:val="72D35104"/>
    <w:rsid w:val="73673EBD"/>
    <w:rsid w:val="737F1453"/>
    <w:rsid w:val="73A906C8"/>
    <w:rsid w:val="748F3474"/>
    <w:rsid w:val="75D81E22"/>
    <w:rsid w:val="75E60478"/>
    <w:rsid w:val="77D83BF3"/>
    <w:rsid w:val="77D85B8A"/>
    <w:rsid w:val="7820123E"/>
    <w:rsid w:val="792668B6"/>
    <w:rsid w:val="79664219"/>
    <w:rsid w:val="7A070484"/>
    <w:rsid w:val="7A317465"/>
    <w:rsid w:val="7B2C40CD"/>
    <w:rsid w:val="7BFE1190"/>
    <w:rsid w:val="7C413482"/>
    <w:rsid w:val="7C553E23"/>
    <w:rsid w:val="7C764CCA"/>
    <w:rsid w:val="7D036989"/>
    <w:rsid w:val="7D385CC0"/>
    <w:rsid w:val="7D7D5281"/>
    <w:rsid w:val="7D97146B"/>
    <w:rsid w:val="7E1C123C"/>
    <w:rsid w:val="7EAF748B"/>
    <w:rsid w:val="7F1759A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6"/>
    <w:qFormat/>
    <w:uiPriority w:val="0"/>
    <w:pPr>
      <w:keepLines/>
      <w:numPr>
        <w:ilvl w:val="0"/>
        <w:numId w:val="1"/>
      </w:numPr>
      <w:spacing w:before="340" w:after="330" w:line="578" w:lineRule="auto"/>
      <w:jc w:val="left"/>
      <w:outlineLvl w:val="0"/>
    </w:pPr>
    <w:rPr>
      <w:rFonts w:ascii="Times New Roman" w:hAnsi="Times New Roman" w:eastAsia="宋体" w:cs="Times New Roman"/>
      <w:b/>
      <w:bCs/>
      <w:kern w:val="44"/>
      <w:sz w:val="36"/>
      <w:szCs w:val="36"/>
    </w:rPr>
  </w:style>
  <w:style w:type="paragraph" w:styleId="3">
    <w:name w:val="heading 2"/>
    <w:basedOn w:val="1"/>
    <w:next w:val="1"/>
    <w:link w:val="38"/>
    <w:qFormat/>
    <w:uiPriority w:val="0"/>
    <w:pPr>
      <w:keepNext/>
      <w:keepLines/>
      <w:numPr>
        <w:ilvl w:val="1"/>
        <w:numId w:val="1"/>
      </w:numPr>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39"/>
    <w:qFormat/>
    <w:uiPriority w:val="0"/>
    <w:pPr>
      <w:keepNext/>
      <w:keepLines/>
      <w:numPr>
        <w:ilvl w:val="2"/>
        <w:numId w:val="1"/>
      </w:numPr>
      <w:spacing w:beforeLines="50" w:line="480" w:lineRule="auto"/>
      <w:ind w:right="210" w:rightChars="100"/>
      <w:outlineLvl w:val="2"/>
    </w:pPr>
    <w:rPr>
      <w:rFonts w:ascii="Times New Roman" w:hAnsi="Times New Roman" w:eastAsia="宋体" w:cs="Times New Roman"/>
      <w:b/>
      <w:bCs/>
      <w:sz w:val="28"/>
      <w:szCs w:val="28"/>
    </w:rPr>
  </w:style>
  <w:style w:type="paragraph" w:styleId="5">
    <w:name w:val="heading 4"/>
    <w:basedOn w:val="1"/>
    <w:next w:val="1"/>
    <w:link w:val="40"/>
    <w:qFormat/>
    <w:uiPriority w:val="0"/>
    <w:pPr>
      <w:keepNext/>
      <w:keepLines/>
      <w:numPr>
        <w:ilvl w:val="3"/>
        <w:numId w:val="1"/>
      </w:numPr>
      <w:spacing w:before="280" w:after="290" w:line="376" w:lineRule="auto"/>
      <w:outlineLvl w:val="3"/>
    </w:pPr>
    <w:rPr>
      <w:rFonts w:ascii="Times New Roman" w:hAnsi="Times New Roman" w:eastAsia="宋体" w:cs="Times New Roman"/>
      <w:b/>
      <w:bCs/>
      <w:sz w:val="28"/>
      <w:szCs w:val="28"/>
    </w:rPr>
  </w:style>
  <w:style w:type="paragraph" w:styleId="6">
    <w:name w:val="heading 5"/>
    <w:basedOn w:val="1"/>
    <w:next w:val="1"/>
    <w:link w:val="41"/>
    <w:qFormat/>
    <w:uiPriority w:val="0"/>
    <w:pPr>
      <w:keepNext/>
      <w:keepLines/>
      <w:numPr>
        <w:ilvl w:val="4"/>
        <w:numId w:val="1"/>
      </w:numPr>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42"/>
    <w:qFormat/>
    <w:uiPriority w:val="0"/>
    <w:pPr>
      <w:keepNext/>
      <w:keepLines/>
      <w:numPr>
        <w:ilvl w:val="5"/>
        <w:numId w:val="1"/>
      </w:numPr>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43"/>
    <w:qFormat/>
    <w:uiPriority w:val="0"/>
    <w:pPr>
      <w:keepNext/>
      <w:keepLines/>
      <w:numPr>
        <w:ilvl w:val="6"/>
        <w:numId w:val="1"/>
      </w:numPr>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44"/>
    <w:qFormat/>
    <w:uiPriority w:val="0"/>
    <w:pPr>
      <w:keepNext/>
      <w:keepLines/>
      <w:numPr>
        <w:ilvl w:val="7"/>
        <w:numId w:val="1"/>
      </w:numPr>
      <w:spacing w:before="240" w:after="64" w:line="320" w:lineRule="auto"/>
      <w:outlineLvl w:val="7"/>
    </w:pPr>
    <w:rPr>
      <w:rFonts w:ascii="Arial" w:hAnsi="Arial" w:eastAsia="黑体" w:cs="Times New Roman"/>
      <w:sz w:val="24"/>
      <w:szCs w:val="24"/>
    </w:rPr>
  </w:style>
  <w:style w:type="paragraph" w:styleId="10">
    <w:name w:val="heading 9"/>
    <w:basedOn w:val="1"/>
    <w:next w:val="1"/>
    <w:link w:val="45"/>
    <w:qFormat/>
    <w:uiPriority w:val="0"/>
    <w:pPr>
      <w:keepNext/>
      <w:keepLines/>
      <w:numPr>
        <w:ilvl w:val="8"/>
        <w:numId w:val="1"/>
      </w:numPr>
      <w:spacing w:before="240" w:after="64" w:line="320" w:lineRule="auto"/>
      <w:outlineLvl w:val="8"/>
    </w:pPr>
    <w:rPr>
      <w:rFonts w:ascii="Arial" w:hAnsi="Arial" w:eastAsia="黑体" w:cs="Times New Roman"/>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cstheme="minorHAnsi"/>
      <w:sz w:val="20"/>
      <w:szCs w:val="20"/>
    </w:r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Document Map"/>
    <w:basedOn w:val="1"/>
    <w:link w:val="60"/>
    <w:semiHidden/>
    <w:unhideWhenUsed/>
    <w:qFormat/>
    <w:uiPriority w:val="99"/>
    <w:rPr>
      <w:rFonts w:ascii="宋体" w:eastAsia="宋体"/>
      <w:sz w:val="18"/>
      <w:szCs w:val="18"/>
    </w:rPr>
  </w:style>
  <w:style w:type="paragraph" w:styleId="14">
    <w:name w:val="Body Text Indent"/>
    <w:basedOn w:val="1"/>
    <w:link w:val="47"/>
    <w:semiHidden/>
    <w:unhideWhenUsed/>
    <w:qFormat/>
    <w:uiPriority w:val="99"/>
    <w:pPr>
      <w:spacing w:after="120"/>
      <w:ind w:left="420" w:leftChars="200"/>
    </w:pPr>
  </w:style>
  <w:style w:type="paragraph" w:styleId="15">
    <w:name w:val="toc 5"/>
    <w:basedOn w:val="1"/>
    <w:next w:val="1"/>
    <w:unhideWhenUsed/>
    <w:qFormat/>
    <w:uiPriority w:val="39"/>
    <w:pPr>
      <w:ind w:left="840"/>
      <w:jc w:val="left"/>
    </w:pPr>
    <w:rPr>
      <w:rFonts w:cstheme="minorHAnsi"/>
      <w:sz w:val="20"/>
      <w:szCs w:val="20"/>
    </w:rPr>
  </w:style>
  <w:style w:type="paragraph" w:styleId="16">
    <w:name w:val="toc 3"/>
    <w:basedOn w:val="1"/>
    <w:next w:val="1"/>
    <w:unhideWhenUsed/>
    <w:qFormat/>
    <w:uiPriority w:val="39"/>
    <w:pPr>
      <w:ind w:left="420"/>
      <w:jc w:val="left"/>
    </w:pPr>
    <w:rPr>
      <w:rFonts w:cstheme="minorHAnsi"/>
      <w:sz w:val="20"/>
      <w:szCs w:val="20"/>
    </w:rPr>
  </w:style>
  <w:style w:type="paragraph" w:styleId="17">
    <w:name w:val="toc 8"/>
    <w:basedOn w:val="1"/>
    <w:next w:val="1"/>
    <w:unhideWhenUsed/>
    <w:qFormat/>
    <w:uiPriority w:val="39"/>
    <w:pPr>
      <w:ind w:left="1470"/>
      <w:jc w:val="left"/>
    </w:pPr>
    <w:rPr>
      <w:rFonts w:cstheme="minorHAnsi"/>
      <w:sz w:val="20"/>
      <w:szCs w:val="20"/>
    </w:rPr>
  </w:style>
  <w:style w:type="paragraph" w:styleId="18">
    <w:name w:val="Balloon Text"/>
    <w:basedOn w:val="1"/>
    <w:link w:val="56"/>
    <w:semiHidden/>
    <w:unhideWhenUsed/>
    <w:qFormat/>
    <w:uiPriority w:val="99"/>
    <w:rPr>
      <w:sz w:val="18"/>
      <w:szCs w:val="18"/>
    </w:rPr>
  </w:style>
  <w:style w:type="paragraph" w:styleId="19">
    <w:name w:val="footer"/>
    <w:basedOn w:val="1"/>
    <w:link w:val="50"/>
    <w:unhideWhenUsed/>
    <w:qFormat/>
    <w:uiPriority w:val="99"/>
    <w:pPr>
      <w:tabs>
        <w:tab w:val="center" w:pos="4153"/>
        <w:tab w:val="right" w:pos="8306"/>
      </w:tabs>
      <w:snapToGrid w:val="0"/>
      <w:jc w:val="left"/>
    </w:pPr>
    <w:rPr>
      <w:sz w:val="18"/>
      <w:szCs w:val="18"/>
    </w:rPr>
  </w:style>
  <w:style w:type="paragraph" w:styleId="20">
    <w:name w:val="header"/>
    <w:basedOn w:val="1"/>
    <w:link w:val="49"/>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tabs>
        <w:tab w:val="left" w:pos="420"/>
        <w:tab w:val="right" w:leader="dot" w:pos="8296"/>
      </w:tabs>
      <w:spacing w:before="120"/>
      <w:jc w:val="center"/>
    </w:pPr>
    <w:rPr>
      <w:rFonts w:cstheme="minorHAnsi"/>
      <w:b/>
      <w:bCs/>
      <w:i/>
      <w:iCs/>
      <w:sz w:val="24"/>
      <w:szCs w:val="24"/>
    </w:rPr>
  </w:style>
  <w:style w:type="paragraph" w:styleId="22">
    <w:name w:val="toc 4"/>
    <w:basedOn w:val="1"/>
    <w:next w:val="1"/>
    <w:unhideWhenUsed/>
    <w:qFormat/>
    <w:uiPriority w:val="39"/>
    <w:pPr>
      <w:ind w:left="630"/>
      <w:jc w:val="left"/>
    </w:pPr>
    <w:rPr>
      <w:rFonts w:cstheme="minorHAnsi"/>
      <w:sz w:val="20"/>
      <w:szCs w:val="20"/>
    </w:rPr>
  </w:style>
  <w:style w:type="paragraph" w:styleId="23">
    <w:name w:val="footnote text"/>
    <w:basedOn w:val="1"/>
    <w:link w:val="58"/>
    <w:semiHidden/>
    <w:unhideWhenUsed/>
    <w:qFormat/>
    <w:uiPriority w:val="99"/>
    <w:pPr>
      <w:snapToGrid w:val="0"/>
      <w:jc w:val="left"/>
    </w:pPr>
    <w:rPr>
      <w:sz w:val="18"/>
      <w:szCs w:val="18"/>
    </w:rPr>
  </w:style>
  <w:style w:type="paragraph" w:styleId="24">
    <w:name w:val="toc 6"/>
    <w:basedOn w:val="1"/>
    <w:next w:val="1"/>
    <w:unhideWhenUsed/>
    <w:qFormat/>
    <w:uiPriority w:val="39"/>
    <w:pPr>
      <w:ind w:left="1050"/>
      <w:jc w:val="left"/>
    </w:pPr>
    <w:rPr>
      <w:rFonts w:cstheme="minorHAnsi"/>
      <w:sz w:val="20"/>
      <w:szCs w:val="20"/>
    </w:rPr>
  </w:style>
  <w:style w:type="paragraph" w:styleId="25">
    <w:name w:val="toc 2"/>
    <w:basedOn w:val="1"/>
    <w:next w:val="1"/>
    <w:unhideWhenUsed/>
    <w:qFormat/>
    <w:uiPriority w:val="39"/>
    <w:pPr>
      <w:spacing w:before="120"/>
      <w:ind w:left="210"/>
      <w:jc w:val="left"/>
    </w:pPr>
    <w:rPr>
      <w:rFonts w:cstheme="minorHAnsi"/>
      <w:b/>
      <w:bCs/>
      <w:sz w:val="22"/>
    </w:rPr>
  </w:style>
  <w:style w:type="paragraph" w:styleId="26">
    <w:name w:val="toc 9"/>
    <w:basedOn w:val="1"/>
    <w:next w:val="1"/>
    <w:unhideWhenUsed/>
    <w:qFormat/>
    <w:uiPriority w:val="39"/>
    <w:pPr>
      <w:ind w:left="1680"/>
      <w:jc w:val="left"/>
    </w:pPr>
    <w:rPr>
      <w:rFonts w:cstheme="minorHAnsi"/>
      <w:sz w:val="20"/>
      <w:szCs w:val="20"/>
    </w:rPr>
  </w:style>
  <w:style w:type="paragraph" w:styleId="27">
    <w:name w:val="HTML Preformatted"/>
    <w:basedOn w:val="1"/>
    <w:link w:val="59"/>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2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9">
    <w:name w:val="Body Text First Indent 2"/>
    <w:basedOn w:val="14"/>
    <w:link w:val="48"/>
    <w:qFormat/>
    <w:uiPriority w:val="0"/>
    <w:pPr>
      <w:ind w:firstLine="420" w:firstLineChars="200"/>
    </w:pPr>
    <w:rPr>
      <w:rFonts w:ascii="Times New Roman" w:hAnsi="Times New Roman" w:eastAsia="宋体" w:cs="Times New Roman"/>
      <w:szCs w:val="24"/>
    </w:rPr>
  </w:style>
  <w:style w:type="table" w:styleId="31">
    <w:name w:val="Table Grid"/>
    <w:basedOn w:val="3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rPr>
  </w:style>
  <w:style w:type="character" w:styleId="34">
    <w:name w:val="page number"/>
    <w:basedOn w:val="32"/>
    <w:qFormat/>
    <w:uiPriority w:val="0"/>
  </w:style>
  <w:style w:type="character" w:styleId="35">
    <w:name w:val="Hyperlink"/>
    <w:basedOn w:val="32"/>
    <w:unhideWhenUsed/>
    <w:qFormat/>
    <w:uiPriority w:val="99"/>
    <w:rPr>
      <w:color w:val="0000FF" w:themeColor="hyperlink"/>
      <w:u w:val="single"/>
    </w:rPr>
  </w:style>
  <w:style w:type="character" w:styleId="36">
    <w:name w:val="footnote reference"/>
    <w:basedOn w:val="32"/>
    <w:semiHidden/>
    <w:unhideWhenUsed/>
    <w:qFormat/>
    <w:uiPriority w:val="99"/>
    <w:rPr>
      <w:vertAlign w:val="superscript"/>
    </w:rPr>
  </w:style>
  <w:style w:type="character" w:customStyle="1" w:styleId="37">
    <w:name w:val="标题 1 Char"/>
    <w:basedOn w:val="32"/>
    <w:qFormat/>
    <w:uiPriority w:val="9"/>
    <w:rPr>
      <w:b/>
      <w:bCs/>
      <w:kern w:val="44"/>
      <w:sz w:val="44"/>
      <w:szCs w:val="44"/>
    </w:rPr>
  </w:style>
  <w:style w:type="character" w:customStyle="1" w:styleId="38">
    <w:name w:val="标题 2 字符"/>
    <w:basedOn w:val="32"/>
    <w:link w:val="3"/>
    <w:qFormat/>
    <w:uiPriority w:val="0"/>
    <w:rPr>
      <w:rFonts w:ascii="Arial" w:hAnsi="Arial" w:eastAsia="黑体"/>
      <w:b/>
      <w:bCs/>
      <w:kern w:val="2"/>
      <w:sz w:val="32"/>
      <w:szCs w:val="32"/>
    </w:rPr>
  </w:style>
  <w:style w:type="character" w:customStyle="1" w:styleId="39">
    <w:name w:val="标题 3 字符"/>
    <w:basedOn w:val="32"/>
    <w:link w:val="4"/>
    <w:qFormat/>
    <w:uiPriority w:val="0"/>
    <w:rPr>
      <w:b/>
      <w:bCs/>
      <w:kern w:val="2"/>
      <w:sz w:val="28"/>
      <w:szCs w:val="28"/>
    </w:rPr>
  </w:style>
  <w:style w:type="character" w:customStyle="1" w:styleId="40">
    <w:name w:val="标题 4 字符"/>
    <w:basedOn w:val="32"/>
    <w:link w:val="5"/>
    <w:qFormat/>
    <w:uiPriority w:val="0"/>
    <w:rPr>
      <w:rFonts w:ascii="Times New Roman" w:hAnsi="Times New Roman" w:eastAsia="宋体" w:cs="Times New Roman"/>
      <w:b/>
      <w:bCs/>
      <w:sz w:val="28"/>
      <w:szCs w:val="28"/>
    </w:rPr>
  </w:style>
  <w:style w:type="character" w:customStyle="1" w:styleId="41">
    <w:name w:val="标题 5 字符"/>
    <w:basedOn w:val="32"/>
    <w:link w:val="6"/>
    <w:qFormat/>
    <w:uiPriority w:val="0"/>
    <w:rPr>
      <w:rFonts w:ascii="Times New Roman" w:hAnsi="Times New Roman" w:eastAsia="宋体" w:cs="Times New Roman"/>
      <w:b/>
      <w:bCs/>
      <w:sz w:val="28"/>
      <w:szCs w:val="28"/>
    </w:rPr>
  </w:style>
  <w:style w:type="character" w:customStyle="1" w:styleId="42">
    <w:name w:val="标题 6 字符"/>
    <w:basedOn w:val="32"/>
    <w:link w:val="7"/>
    <w:qFormat/>
    <w:uiPriority w:val="0"/>
    <w:rPr>
      <w:rFonts w:ascii="Arial" w:hAnsi="Arial" w:eastAsia="黑体" w:cs="Times New Roman"/>
      <w:b/>
      <w:bCs/>
      <w:sz w:val="24"/>
      <w:szCs w:val="24"/>
    </w:rPr>
  </w:style>
  <w:style w:type="character" w:customStyle="1" w:styleId="43">
    <w:name w:val="标题 7 字符"/>
    <w:basedOn w:val="32"/>
    <w:link w:val="8"/>
    <w:qFormat/>
    <w:uiPriority w:val="0"/>
    <w:rPr>
      <w:rFonts w:ascii="Times New Roman" w:hAnsi="Times New Roman" w:eastAsia="宋体" w:cs="Times New Roman"/>
      <w:b/>
      <w:bCs/>
      <w:sz w:val="24"/>
      <w:szCs w:val="24"/>
    </w:rPr>
  </w:style>
  <w:style w:type="character" w:customStyle="1" w:styleId="44">
    <w:name w:val="标题 8 字符"/>
    <w:basedOn w:val="32"/>
    <w:link w:val="9"/>
    <w:qFormat/>
    <w:uiPriority w:val="0"/>
    <w:rPr>
      <w:rFonts w:ascii="Arial" w:hAnsi="Arial" w:eastAsia="黑体" w:cs="Times New Roman"/>
      <w:sz w:val="24"/>
      <w:szCs w:val="24"/>
    </w:rPr>
  </w:style>
  <w:style w:type="character" w:customStyle="1" w:styleId="45">
    <w:name w:val="标题 9 字符"/>
    <w:basedOn w:val="32"/>
    <w:link w:val="10"/>
    <w:qFormat/>
    <w:uiPriority w:val="0"/>
    <w:rPr>
      <w:rFonts w:ascii="Arial" w:hAnsi="Arial" w:eastAsia="黑体" w:cs="Times New Roman"/>
      <w:szCs w:val="21"/>
    </w:rPr>
  </w:style>
  <w:style w:type="character" w:customStyle="1" w:styleId="46">
    <w:name w:val="标题 1 字符"/>
    <w:link w:val="2"/>
    <w:qFormat/>
    <w:uiPriority w:val="0"/>
    <w:rPr>
      <w:rFonts w:ascii="Times New Roman" w:hAnsi="Times New Roman" w:eastAsia="宋体" w:cs="Times New Roman"/>
      <w:b/>
      <w:bCs/>
      <w:kern w:val="44"/>
      <w:sz w:val="36"/>
      <w:szCs w:val="36"/>
    </w:rPr>
  </w:style>
  <w:style w:type="character" w:customStyle="1" w:styleId="47">
    <w:name w:val="正文文本缩进 字符"/>
    <w:basedOn w:val="32"/>
    <w:link w:val="14"/>
    <w:semiHidden/>
    <w:qFormat/>
    <w:uiPriority w:val="99"/>
  </w:style>
  <w:style w:type="character" w:customStyle="1" w:styleId="48">
    <w:name w:val="正文文本首行缩进 2 字符"/>
    <w:basedOn w:val="47"/>
    <w:link w:val="29"/>
    <w:qFormat/>
    <w:uiPriority w:val="0"/>
    <w:rPr>
      <w:rFonts w:ascii="Times New Roman" w:hAnsi="Times New Roman" w:eastAsia="宋体" w:cs="Times New Roman"/>
      <w:szCs w:val="24"/>
    </w:rPr>
  </w:style>
  <w:style w:type="character" w:customStyle="1" w:styleId="49">
    <w:name w:val="页眉 字符"/>
    <w:basedOn w:val="32"/>
    <w:link w:val="20"/>
    <w:qFormat/>
    <w:uiPriority w:val="99"/>
    <w:rPr>
      <w:sz w:val="18"/>
      <w:szCs w:val="18"/>
    </w:rPr>
  </w:style>
  <w:style w:type="character" w:customStyle="1" w:styleId="50">
    <w:name w:val="页脚 字符"/>
    <w:basedOn w:val="32"/>
    <w:link w:val="19"/>
    <w:qFormat/>
    <w:uiPriority w:val="99"/>
    <w:rPr>
      <w:sz w:val="18"/>
      <w:szCs w:val="18"/>
    </w:rPr>
  </w:style>
  <w:style w:type="paragraph" w:customStyle="1" w:styleId="51">
    <w:name w:val="原点"/>
    <w:basedOn w:val="1"/>
    <w:link w:val="52"/>
    <w:qFormat/>
    <w:uiPriority w:val="0"/>
    <w:pPr>
      <w:numPr>
        <w:ilvl w:val="0"/>
        <w:numId w:val="2"/>
      </w:numPr>
    </w:pPr>
    <w:rPr>
      <w:rFonts w:ascii="Times New Roman" w:hAnsi="Times New Roman" w:eastAsia="宋体" w:cs="Times New Roman"/>
      <w:szCs w:val="24"/>
    </w:rPr>
  </w:style>
  <w:style w:type="character" w:customStyle="1" w:styleId="52">
    <w:name w:val="原点 Char"/>
    <w:basedOn w:val="32"/>
    <w:link w:val="51"/>
    <w:qFormat/>
    <w:uiPriority w:val="0"/>
    <w:rPr>
      <w:rFonts w:ascii="Times New Roman" w:hAnsi="Times New Roman" w:eastAsia="宋体" w:cs="Times New Roman"/>
      <w:szCs w:val="24"/>
    </w:rPr>
  </w:style>
  <w:style w:type="paragraph" w:customStyle="1" w:styleId="53">
    <w:name w:val="样式 左侧:  0.74 厘米"/>
    <w:basedOn w:val="1"/>
    <w:qFormat/>
    <w:uiPriority w:val="0"/>
    <w:pPr>
      <w:numPr>
        <w:ilvl w:val="0"/>
        <w:numId w:val="3"/>
      </w:numPr>
    </w:pPr>
    <w:rPr>
      <w:rFonts w:ascii="Times New Roman" w:hAnsi="Times New Roman" w:eastAsia="宋体" w:cs="宋体"/>
      <w:szCs w:val="20"/>
    </w:rPr>
  </w:style>
  <w:style w:type="paragraph" w:customStyle="1" w:styleId="54">
    <w:name w:val="原点第二行"/>
    <w:basedOn w:val="51"/>
    <w:link w:val="55"/>
    <w:qFormat/>
    <w:uiPriority w:val="0"/>
    <w:pPr>
      <w:numPr>
        <w:numId w:val="0"/>
      </w:numPr>
      <w:ind w:left="567" w:leftChars="270" w:firstLine="420" w:firstLineChars="200"/>
    </w:pPr>
  </w:style>
  <w:style w:type="character" w:customStyle="1" w:styleId="55">
    <w:name w:val="原点第二行 Char"/>
    <w:basedOn w:val="52"/>
    <w:link w:val="54"/>
    <w:qFormat/>
    <w:uiPriority w:val="0"/>
    <w:rPr>
      <w:rFonts w:ascii="Times New Roman" w:hAnsi="Times New Roman" w:eastAsia="宋体" w:cs="Times New Roman"/>
      <w:szCs w:val="24"/>
    </w:rPr>
  </w:style>
  <w:style w:type="character" w:customStyle="1" w:styleId="56">
    <w:name w:val="批注框文本 字符"/>
    <w:basedOn w:val="32"/>
    <w:link w:val="18"/>
    <w:semiHidden/>
    <w:qFormat/>
    <w:uiPriority w:val="99"/>
    <w:rPr>
      <w:sz w:val="18"/>
      <w:szCs w:val="18"/>
    </w:rPr>
  </w:style>
  <w:style w:type="paragraph" w:styleId="57">
    <w:name w:val="List Paragraph"/>
    <w:basedOn w:val="1"/>
    <w:qFormat/>
    <w:uiPriority w:val="34"/>
    <w:pPr>
      <w:ind w:firstLine="420" w:firstLineChars="200"/>
    </w:pPr>
  </w:style>
  <w:style w:type="character" w:customStyle="1" w:styleId="58">
    <w:name w:val="脚注文本 字符"/>
    <w:basedOn w:val="32"/>
    <w:link w:val="23"/>
    <w:semiHidden/>
    <w:qFormat/>
    <w:uiPriority w:val="99"/>
    <w:rPr>
      <w:sz w:val="18"/>
      <w:szCs w:val="18"/>
    </w:rPr>
  </w:style>
  <w:style w:type="character" w:customStyle="1" w:styleId="59">
    <w:name w:val="HTML 预设格式 字符"/>
    <w:basedOn w:val="32"/>
    <w:link w:val="27"/>
    <w:semiHidden/>
    <w:qFormat/>
    <w:uiPriority w:val="99"/>
    <w:rPr>
      <w:rFonts w:ascii="宋体" w:hAnsi="宋体" w:eastAsia="宋体" w:cs="宋体"/>
      <w:kern w:val="0"/>
      <w:sz w:val="24"/>
      <w:szCs w:val="24"/>
    </w:rPr>
  </w:style>
  <w:style w:type="character" w:customStyle="1" w:styleId="60">
    <w:name w:val="文档结构图 字符"/>
    <w:basedOn w:val="32"/>
    <w:link w:val="13"/>
    <w:semiHidden/>
    <w:qFormat/>
    <w:uiPriority w:val="99"/>
    <w:rPr>
      <w:rFonts w:ascii="宋体" w:eastAsia="宋体"/>
      <w:sz w:val="18"/>
      <w:szCs w:val="18"/>
    </w:rPr>
  </w:style>
  <w:style w:type="paragraph" w:styleId="61">
    <w:name w:val="No Spacing"/>
    <w:link w:val="62"/>
    <w:qFormat/>
    <w:uiPriority w:val="1"/>
    <w:rPr>
      <w:rFonts w:asciiTheme="minorHAnsi" w:hAnsiTheme="minorHAnsi" w:eastAsiaTheme="minorEastAsia" w:cstheme="minorBidi"/>
      <w:sz w:val="22"/>
      <w:szCs w:val="22"/>
      <w:lang w:val="en-US" w:eastAsia="zh-CN" w:bidi="ar-SA"/>
    </w:rPr>
  </w:style>
  <w:style w:type="character" w:customStyle="1" w:styleId="62">
    <w:name w:val="无间隔 字符"/>
    <w:basedOn w:val="32"/>
    <w:link w:val="61"/>
    <w:qFormat/>
    <w:uiPriority w:val="1"/>
    <w:rPr>
      <w:kern w:val="0"/>
      <w:sz w:val="22"/>
    </w:rPr>
  </w:style>
  <w:style w:type="paragraph" w:customStyle="1" w:styleId="63">
    <w:name w:val="IBM 正文"/>
    <w:basedOn w:val="1"/>
    <w:qFormat/>
    <w:uiPriority w:val="0"/>
    <w:pPr>
      <w:spacing w:line="360" w:lineRule="exact"/>
    </w:pPr>
    <w:rPr>
      <w:sz w:val="24"/>
      <w:szCs w:val="20"/>
    </w:rPr>
  </w:style>
  <w:style w:type="paragraph" w:customStyle="1" w:styleId="64">
    <w:name w:val="表内容"/>
    <w:basedOn w:val="1"/>
    <w:qFormat/>
    <w:uiPriority w:val="0"/>
    <w:pPr>
      <w:jc w:val="center"/>
    </w:pPr>
  </w:style>
  <w:style w:type="paragraph" w:customStyle="1" w:styleId="65">
    <w:name w:val="页眉A"/>
    <w:basedOn w:val="1"/>
    <w:qFormat/>
    <w:uiPriority w:val="0"/>
    <w:pPr>
      <w:spacing w:line="240" w:lineRule="exact"/>
    </w:pPr>
    <w:rPr>
      <w:rFonts w:ascii="Calibri" w:hAnsi="Calibri"/>
      <w:sz w:val="18"/>
      <w:szCs w:val="18"/>
    </w:rPr>
  </w:style>
  <w:style w:type="paragraph" w:customStyle="1" w:styleId="66">
    <w:name w:val="图题目"/>
    <w:basedOn w:val="1"/>
    <w:qFormat/>
    <w:uiPriority w:val="0"/>
    <w:pPr>
      <w:jc w:val="center"/>
    </w:pPr>
    <w:rPr>
      <w:b/>
      <w:sz w:val="18"/>
      <w:szCs w:val="21"/>
    </w:rPr>
  </w:style>
  <w:style w:type="paragraph" w:customStyle="1" w:styleId="67">
    <w:name w:val="标题A"/>
    <w:basedOn w:val="68"/>
    <w:qFormat/>
    <w:uiPriority w:val="0"/>
    <w:pPr>
      <w:spacing w:beforeLines="100"/>
    </w:pPr>
    <w:rPr>
      <w:sz w:val="28"/>
    </w:rPr>
  </w:style>
  <w:style w:type="paragraph" w:customStyle="1" w:styleId="68">
    <w:name w:val="样式2"/>
    <w:basedOn w:val="69"/>
    <w:qFormat/>
    <w:uiPriority w:val="0"/>
    <w:pPr>
      <w:numPr>
        <w:ilvl w:val="0"/>
        <w:numId w:val="4"/>
      </w:numPr>
      <w:spacing w:line="360" w:lineRule="auto"/>
      <w:outlineLvl w:val="0"/>
    </w:pPr>
    <w:rPr>
      <w:rFonts w:ascii="黑体" w:eastAsia="黑体"/>
      <w:sz w:val="24"/>
      <w:szCs w:val="24"/>
    </w:rPr>
  </w:style>
  <w:style w:type="paragraph" w:customStyle="1" w:styleId="69">
    <w:name w:val="列出段落1"/>
    <w:basedOn w:val="1"/>
    <w:qFormat/>
    <w:uiPriority w:val="34"/>
    <w:pPr>
      <w:ind w:firstLine="420"/>
    </w:pPr>
  </w:style>
  <w:style w:type="paragraph" w:customStyle="1" w:styleId="70">
    <w:name w:val="编写建议"/>
    <w:basedOn w:val="1"/>
    <w:qFormat/>
    <w:uiPriority w:val="0"/>
    <w:pPr>
      <w:autoSpaceDE w:val="0"/>
      <w:autoSpaceDN w:val="0"/>
      <w:adjustRightInd w:val="0"/>
      <w:spacing w:line="360" w:lineRule="auto"/>
      <w:ind w:firstLine="420"/>
      <w:jc w:val="left"/>
    </w:pPr>
    <w:rPr>
      <w:rFonts w:ascii="Arial" w:hAnsi="Arial" w:cs="Arial"/>
      <w:i/>
      <w:color w:val="0000FF"/>
      <w:kern w:val="0"/>
      <w:szCs w:val="21"/>
    </w:rPr>
  </w:style>
  <w:style w:type="paragraph" w:customStyle="1" w:styleId="71">
    <w:name w:val="标题B"/>
    <w:basedOn w:val="69"/>
    <w:qFormat/>
    <w:uiPriority w:val="0"/>
    <w:pPr>
      <w:numPr>
        <w:ilvl w:val="1"/>
        <w:numId w:val="4"/>
      </w:numPr>
      <w:spacing w:line="360" w:lineRule="auto"/>
      <w:outlineLvl w:val="1"/>
    </w:pPr>
    <w:rPr>
      <w:rFonts w:eastAsia="黑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56EE1-3D34-4448-9E58-BD0556925FF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307</Words>
  <Characters>394</Characters>
  <Lines>20</Lines>
  <Paragraphs>5</Paragraphs>
  <TotalTime>391</TotalTime>
  <ScaleCrop>false</ScaleCrop>
  <LinksUpToDate>false</LinksUpToDate>
  <CharactersWithSpaces>448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2012-09-24T05:28:00Z</dcterms:created>
  <dc:creator>YXF</dc:creator>
  <cp:lastModifiedBy>Wusun</cp:lastModifiedBy>
  <dcterms:modified xsi:type="dcterms:W3CDTF">2026-01-26T01:34:09Z</dcterms:modified>
  <cp:revision>660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194E4E357D8148AFA8F35ED7821C1C44</vt:lpwstr>
  </property>
  <property fmtid="{D5CDD505-2E9C-101B-9397-08002B2CF9AE}" pid="4" name="KSOTemplateDocerSaveRecord">
    <vt:lpwstr>eyJoZGlkIjoiZWVmZjkyNzY4M2M3MWNhYmI4M2MzYzBiNDc1ZTJkYjciLCJ1c2VySWQiOiI1NjAxMTAxNDUifQ==</vt:lpwstr>
  </property>
</Properties>
</file>