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A5C"/>
          <w:sz w:val="32"/>
        </w:rPr>
        <w:t>Search 2:  Precision Nutrition &amp; Genetics</w:t>
      </w:r>
    </w:p>
    <w:p>
      <w:pPr>
        <w:spacing w:after="40"/>
        <w:jc w:val="center"/>
      </w:pPr>
      <w:r>
        <w:rPr>
          <w:i/>
          <w:color w:val="444444"/>
          <w:sz w:val="17"/>
        </w:rPr>
        <w:t>PubMed Query:  "Precision Nutrition" AND ("Genetics" AND "Nutrition")</w:t>
      </w:r>
    </w:p>
    <w:p>
      <w:pPr>
        <w:spacing w:after="120"/>
        <w:jc w:val="center"/>
      </w:pPr>
      <w:r>
        <w:rPr>
          <w:color w:val="555555"/>
          <w:sz w:val="17"/>
        </w:rPr>
        <w:t>Investigates genotype-informed dietary strategies, nutrigenomics, and SNP-based personalized nutrition interventions.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490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2016–2025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212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114</w:t>
            </w:r>
          </w:p>
        </w:tc>
      </w:tr>
      <w:tr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Total Articles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Year Range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Unique Journals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Review Papers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Publication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4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4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38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38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Research Cluster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405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0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after="60"/>
            </w:pPr>
            <w:r>
              <w:rPr>
                <w:b/>
                <w:color w:val="1A3A5C"/>
                <w:sz w:val="18"/>
              </w:rPr>
              <w:t>Identified Research Themes</w:t>
            </w:r>
          </w:p>
          <w:p>
            <w:pPr>
              <w:spacing w:before="60" w:after="0"/>
            </w:pPr>
            <w:r>
              <w:rPr>
                <w:b/>
                <w:color w:val="2CA02C"/>
                <w:sz w:val="16"/>
              </w:rPr>
              <w:t>Cluster 2  (n=56)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expression, mice, diet, gene, obesity, mir</w:t>
            </w:r>
          </w:p>
          <w:p>
            <w:pPr>
              <w:spacing w:before="60" w:after="0"/>
            </w:pPr>
            <w:r>
              <w:rPr>
                <w:b/>
                <w:color w:val="1F77B4"/>
                <w:sz w:val="16"/>
              </w:rPr>
              <w:t>Cluster 0  (n=56)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gut, microbiota, diet, study, acid, mice</w:t>
            </w:r>
          </w:p>
          <w:p>
            <w:pPr>
              <w:spacing w:before="60" w:after="0"/>
            </w:pPr>
            <w:r>
              <w:rPr>
                <w:b/>
                <w:color w:val="7F7F7F"/>
                <w:sz w:val="16"/>
              </w:rPr>
              <w:t>Cluster 7  (n=53)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genetic, dietary, associated, nutrition, health, precision</w:t>
            </w:r>
          </w:p>
          <w:p>
            <w:pPr>
              <w:spacing w:before="60" w:after="0"/>
            </w:pPr>
            <w:r>
              <w:rPr>
                <w:b/>
                <w:color w:val="9467BD"/>
                <w:sz w:val="16"/>
              </w:rPr>
              <w:t>Cluster 4  (n=47)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sup, cells, detection, cancer, cell, intestinal</w:t>
            </w:r>
          </w:p>
          <w:p>
            <w:pPr>
              <w:spacing w:before="60" w:after="0"/>
            </w:pPr>
            <w:r>
              <w:rPr>
                <w:b/>
                <w:color w:val="FF7F0E"/>
                <w:sz w:val="16"/>
              </w:rPr>
              <w:t>Cluster 1  (n=46)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risk, intake, associated, study, dietary, genotype</w:t>
            </w:r>
          </w:p>
          <w:p>
            <w:pPr>
              <w:spacing w:before="60" w:after="0"/>
            </w:pPr>
            <w:r>
              <w:rPr>
                <w:b/>
                <w:color w:val="8C564B"/>
                <w:sz w:val="16"/>
              </w:rPr>
              <w:t>Cluster 5  (n=45)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group, significantly, 05, expression, groups, growth</w:t>
            </w:r>
          </w:p>
          <w:p>
            <w:pPr>
              <w:spacing w:before="60" w:after="0"/>
            </w:pPr>
            <w:r>
              <w:rPr>
                <w:b/>
                <w:color w:val="D62728"/>
                <w:sz w:val="16"/>
              </w:rPr>
              <w:t>Cluster 3  (n=27)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sub, cells, vitamin, induced, expression, 12</w:t>
            </w:r>
          </w:p>
          <w:p>
            <w:pPr>
              <w:spacing w:before="60" w:after="0"/>
            </w:pPr>
            <w:r>
              <w:rPr>
                <w:b/>
                <w:color w:val="E377C2"/>
                <w:sz w:val="16"/>
              </w:rPr>
              <w:t>Cluster 6  (n=21)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iron, sup, mice, hepcidin, ferroptosis, expression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Gap Analysis: Review Coverage of Research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2f2"/>
          </w:tcPr>
          <w:p/>
          <w:p>
            <w:r>
              <w:rPr>
                <w:b/>
                <w:color w:val="C0392B"/>
                <w:sz w:val="18"/>
              </w:rPr>
              <w:t>4 of 8 research clusters (50%) have cosine similarity &lt; 0.30 to any review cluster: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3 (n=27):  sub, cells, vitamin, induced, expression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4 (n=47):  sup, cells, detection, cancer, cell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5 (n=45):  group, significantly, 05, expression, groups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6 (n=21):  iron, sup, mice, hepcidin, ferroptosis</w:t>
            </w:r>
          </w:p>
        </w:tc>
      </w:tr>
    </w:tbl>
    <w:p>
      <w:pPr>
        <w:spacing w:before="160"/>
        <w:jc w:val="center"/>
      </w:pPr>
      <w:r>
        <w:rPr>
          <w:i/>
          <w:color w:val="888888"/>
          <w:sz w:val="14"/>
        </w:rPr>
        <w:t>MedScrape  |  AI-Assisted Systematic Literature Review  |  USMA Department of Mathematical Sciences  |  Generated: 2026-02-20</w:t>
      </w:r>
    </w:p>
    <w:sectPr w:rsidR="00FC693F" w:rsidRPr="0006063C" w:rsidSect="00034616">
      <w:pgSz w:w="12240" w:h="15840"/>
      <w:pgMar w:top="1080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