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  <w:sz w:val="32"/>
        </w:rPr>
        <w:t>Search 4:  Precision Nutrition &amp; Microbiome</w:t>
      </w:r>
    </w:p>
    <w:p>
      <w:pPr>
        <w:spacing w:after="40"/>
        <w:jc w:val="center"/>
      </w:pPr>
      <w:r>
        <w:rPr>
          <w:i/>
          <w:color w:val="444444"/>
          <w:sz w:val="17"/>
        </w:rPr>
        <w:t>PubMed Query:  "Precision Nutrition" AND ("Microbiome" AND "Nutrition")</w:t>
      </w:r>
    </w:p>
    <w:p>
      <w:pPr>
        <w:spacing w:after="120"/>
        <w:jc w:val="center"/>
      </w:pPr>
      <w:r>
        <w:rPr>
          <w:color w:val="555555"/>
          <w:sz w:val="17"/>
        </w:rPr>
        <w:t>Covers gut microbiota-diet relationships, microbiome-guided dietary interventions, and host-microbiome interactions in precision health.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464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2016–2026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190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203</w:t>
            </w:r>
          </w:p>
        </w:tc>
      </w:tr>
      <w:tr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Total Articles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Year Range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Unique Journals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Review Papers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Publication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4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4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38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8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Research Cluster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05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0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after="60"/>
            </w:pPr>
            <w:r>
              <w:rPr>
                <w:b/>
                <w:color w:val="1A3A5C"/>
                <w:sz w:val="18"/>
              </w:rPr>
              <w:t>Identified Research Themes</w:t>
            </w:r>
          </w:p>
          <w:p>
            <w:pPr>
              <w:spacing w:before="60" w:after="0"/>
            </w:pPr>
            <w:r>
              <w:rPr>
                <w:b/>
                <w:color w:val="FF7F0E"/>
                <w:sz w:val="16"/>
              </w:rPr>
              <w:t>Cluster 1  (n=75)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gut, microbiota, diet, study, obesity, group</w:t>
            </w:r>
          </w:p>
          <w:p>
            <w:pPr>
              <w:spacing w:before="60" w:after="0"/>
            </w:pPr>
            <w:r>
              <w:rPr>
                <w:b/>
                <w:color w:val="E377C2"/>
                <w:sz w:val="16"/>
              </w:rPr>
              <w:t>Cluster 6  (n=42)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nutrition, microbiome, gut, precision, dietary, health</w:t>
            </w:r>
          </w:p>
          <w:p>
            <w:pPr>
              <w:spacing w:before="60" w:after="0"/>
            </w:pPr>
            <w:r>
              <w:rPr>
                <w:b/>
                <w:color w:val="D62728"/>
                <w:sz w:val="16"/>
              </w:rPr>
              <w:t>Cluster 3  (n=35)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intestinal, gut, inflammatory, microbiota, colitis, induced</w:t>
            </w:r>
          </w:p>
          <w:p>
            <w:pPr>
              <w:spacing w:before="60" w:after="0"/>
            </w:pPr>
            <w:r>
              <w:rPr>
                <w:b/>
                <w:color w:val="1F77B4"/>
                <w:sz w:val="16"/>
              </w:rPr>
              <w:t>Cluster 0  (n=27)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group, significantly, intestinal, groups, growth, 05</w:t>
            </w:r>
          </w:p>
          <w:p>
            <w:pPr>
              <w:spacing w:before="60" w:after="0"/>
            </w:pPr>
            <w:r>
              <w:rPr>
                <w:b/>
                <w:color w:val="2CA02C"/>
                <w:sz w:val="16"/>
              </w:rPr>
              <w:t>Cluster 2  (n=21)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gut, microbiota, mice, brain, microbiome, ckd</w:t>
            </w:r>
          </w:p>
          <w:p>
            <w:pPr>
              <w:spacing w:before="60" w:after="0"/>
            </w:pPr>
            <w:r>
              <w:rPr>
                <w:b/>
                <w:color w:val="9467BD"/>
                <w:sz w:val="16"/>
              </w:rPr>
              <w:t>Cluster 4  (n=17)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gut, study, microbiome, microbiota, dietary, diet</w:t>
            </w:r>
          </w:p>
          <w:p>
            <w:pPr>
              <w:spacing w:before="60" w:after="0"/>
            </w:pPr>
            <w:r>
              <w:rPr>
                <w:b/>
                <w:color w:val="8C564B"/>
                <w:sz w:val="16"/>
              </w:rPr>
              <w:t>Cluster 5  (n=13)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acid, genome, probiotic, bgi, vitro, genes</w:t>
            </w:r>
          </w:p>
          <w:p>
            <w:pPr>
              <w:spacing w:before="60" w:after="0"/>
            </w:pPr>
            <w:r>
              <w:rPr>
                <w:b/>
                <w:color w:val="7F7F7F"/>
                <w:sz w:val="16"/>
              </w:rPr>
              <w:t>Cluster 7  (n=12)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exposure, skin, intestinal, pathway, microbiota, uvb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Gap Analysis: Review Coverage of Research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2f2"/>
          </w:tcPr>
          <w:p/>
          <w:p>
            <w:r>
              <w:rPr>
                <w:b/>
                <w:color w:val="C0392B"/>
                <w:sz w:val="18"/>
              </w:rPr>
              <w:t>3 of 8 research clusters (38%) have cosine similarity &lt; 0.30 to any review cluster: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0 (n=27):  group, significantly, intestinal, groups, growth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5 (n=13):  acid, genome, probiotic, bgi, vitro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7 (n=12):  exposure, skin, intestinal, pathway, microbiota</w:t>
            </w:r>
          </w:p>
        </w:tc>
      </w:tr>
    </w:tbl>
    <w:p>
      <w:pPr>
        <w:spacing w:before="160"/>
        <w:jc w:val="center"/>
      </w:pPr>
      <w:r>
        <w:rPr>
          <w:i/>
          <w:color w:val="888888"/>
          <w:sz w:val="14"/>
        </w:rPr>
        <w:t>MedScrape  |  AI-Assisted Systematic Literature Review  |  USMA Department of Mathematical Sciences  |  Generated: 2026-02-20</w:t>
      </w:r>
    </w:p>
    <w:sectPr w:rsidR="00FC693F" w:rsidRPr="0006063C" w:rsidSect="00034616"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