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80" w:before="0"/>
        <w:jc w:val="center"/>
      </w:pPr>
      <w:r>
        <w:rPr>
          <w:rFonts w:ascii="Calibri" w:cs="Calibri" w:eastAsia="Calibri" w:hAnsi="Calibri"/>
          <w:b/>
          <w:bCs/>
          <w:color w:val="1F4E79"/>
          <w:sz w:val="52"/>
          <w:szCs w:val="52"/>
        </w:rPr>
        <w:t xml:space="preserve">DG4NLP Natural Language Processing</w:t>
      </w:r>
    </w:p>
    <w:p>
      <w:pPr>
        <w:pBdr>
          <w:bottom w:val="single" w:color="2E75B6" w:sz="8" w:space="8"/>
        </w:pBdr>
        <w:spacing w:after="200" w:before="0"/>
        <w:jc w:val="center"/>
      </w:pPr>
      <w:r>
        <w:rPr>
          <w:rFonts w:ascii="Calibri" w:cs="Calibri" w:eastAsia="Calibri" w:hAnsi="Calibri"/>
          <w:color w:val="2E75B6"/>
          <w:sz w:val="36"/>
          <w:szCs w:val="36"/>
        </w:rPr>
        <w:t xml:space="preserve">Coursework Report</w:t>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80" w:before="80"/>
        <w:jc w:val="center"/>
      </w:pPr>
      <w:r>
        <w:rPr>
          <w:rFonts w:ascii="Calibri" w:cs="Calibri" w:eastAsia="Calibri" w:hAnsi="Calibri"/>
          <w:b/>
          <w:bCs/>
          <w:i w:val="false"/>
          <w:iCs w:val="false"/>
          <w:color w:val="1F4E79"/>
          <w:sz w:val="24"/>
          <w:szCs w:val="24"/>
        </w:rPr>
        <w:t xml:space="preserve">Module:</w:t>
      </w:r>
      <w:r>
        <w:rPr>
          <w:rFonts w:ascii="Calibri" w:cs="Calibri" w:eastAsia="Calibri" w:hAnsi="Calibri"/>
          <w:b w:val="false"/>
          <w:bCs w:val="false"/>
          <w:i w:val="false"/>
          <w:iCs w:val="false"/>
          <w:color w:val="444444"/>
          <w:sz w:val="24"/>
          <w:szCs w:val="24"/>
        </w:rPr>
        <w:t xml:space="preserve">  DG4NLP Natural Language Processing</w:t>
      </w:r>
    </w:p>
    <w:p>
      <w:pPr>
        <w:spacing w:after="80" w:before="80"/>
        <w:jc w:val="center"/>
      </w:pPr>
      <w:r>
        <w:rPr>
          <w:rFonts w:ascii="Calibri" w:cs="Calibri" w:eastAsia="Calibri" w:hAnsi="Calibri"/>
          <w:b/>
          <w:bCs/>
          <w:i w:val="false"/>
          <w:iCs w:val="false"/>
          <w:color w:val="1F4E79"/>
          <w:sz w:val="24"/>
          <w:szCs w:val="24"/>
        </w:rPr>
        <w:t xml:space="preserve">Instructor:</w:t>
      </w:r>
      <w:r>
        <w:rPr>
          <w:rFonts w:ascii="Calibri" w:cs="Calibri" w:eastAsia="Calibri" w:hAnsi="Calibri"/>
          <w:b w:val="false"/>
          <w:bCs w:val="false"/>
          <w:i w:val="false"/>
          <w:iCs w:val="false"/>
          <w:color w:val="444444"/>
          <w:sz w:val="24"/>
          <w:szCs w:val="24"/>
        </w:rPr>
        <w:t xml:space="preserve">  Dr Amal Htait</w:t>
      </w:r>
    </w:p>
    <w:p>
      <w:pPr>
        <w:spacing w:after="80" w:before="80"/>
        <w:jc w:val="center"/>
      </w:pPr>
      <w:r>
        <w:rPr>
          <w:rFonts w:ascii="Calibri" w:cs="Calibri" w:eastAsia="Calibri" w:hAnsi="Calibri"/>
          <w:b/>
          <w:bCs/>
          <w:i w:val="false"/>
          <w:iCs w:val="false"/>
          <w:color w:val="1F4E79"/>
          <w:sz w:val="24"/>
          <w:szCs w:val="24"/>
        </w:rPr>
        <w:t xml:space="preserve">Author:</w:t>
      </w:r>
      <w:r>
        <w:rPr>
          <w:rFonts w:ascii="Calibri" w:cs="Calibri" w:eastAsia="Calibri" w:hAnsi="Calibri"/>
          <w:b w:val="false"/>
          <w:bCs w:val="false"/>
          <w:i w:val="false"/>
          <w:iCs w:val="false"/>
          <w:color w:val="444444"/>
          <w:sz w:val="24"/>
          <w:szCs w:val="24"/>
        </w:rPr>
        <w:t xml:space="preserve">  [Your Name]</w:t>
      </w:r>
    </w:p>
    <w:p>
      <w:pPr>
        <w:spacing w:after="80" w:before="80"/>
        <w:jc w:val="center"/>
      </w:pPr>
      <w:r>
        <w:rPr>
          <w:rFonts w:ascii="Calibri" w:cs="Calibri" w:eastAsia="Calibri" w:hAnsi="Calibri"/>
          <w:b/>
          <w:bCs/>
          <w:i w:val="false"/>
          <w:iCs w:val="false"/>
          <w:color w:val="1F4E79"/>
          <w:sz w:val="24"/>
          <w:szCs w:val="24"/>
        </w:rPr>
        <w:t xml:space="preserve">Institution:</w:t>
      </w:r>
      <w:r>
        <w:rPr>
          <w:rFonts w:ascii="Calibri" w:cs="Calibri" w:eastAsia="Calibri" w:hAnsi="Calibri"/>
          <w:b w:val="false"/>
          <w:bCs w:val="false"/>
          <w:i w:val="false"/>
          <w:iCs w:val="false"/>
          <w:color w:val="444444"/>
          <w:sz w:val="24"/>
          <w:szCs w:val="24"/>
        </w:rPr>
        <w:t xml:space="preserve">  [Your Institution]</w:t>
      </w:r>
    </w:p>
    <w:p>
      <w:pPr>
        <w:spacing w:after="200" w:before="80"/>
        <w:jc w:val="center"/>
      </w:pPr>
      <w:r>
        <w:rPr>
          <w:rFonts w:ascii="Calibri" w:cs="Calibri" w:eastAsia="Calibri" w:hAnsi="Calibri"/>
          <w:b/>
          <w:bCs/>
          <w:i w:val="false"/>
          <w:iCs w:val="false"/>
          <w:color w:val="1F4E79"/>
          <w:sz w:val="24"/>
          <w:szCs w:val="24"/>
        </w:rPr>
        <w:t xml:space="preserve">Date:</w:t>
      </w:r>
      <w:r>
        <w:rPr>
          <w:rFonts w:ascii="Calibri" w:cs="Calibri" w:eastAsia="Calibri" w:hAnsi="Calibri"/>
          <w:b w:val="false"/>
          <w:bCs w:val="false"/>
          <w:i w:val="false"/>
          <w:iCs w:val="false"/>
          <w:color w:val="444444"/>
          <w:sz w:val="24"/>
          <w:szCs w:val="24"/>
        </w:rPr>
        <w:t xml:space="preserve">  May 2026</w:t>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0" w:before="0"/>
      </w:pPr>
      <w:r>
        <w:rPr>
          <w:rFonts w:ascii="Calibri" w:cs="Calibri" w:eastAsia="Calibri" w:hAnsi="Calibri"/>
          <w:b w:val="false"/>
          <w:bCs w:val="false"/>
          <w:i w:val="false"/>
          <w:iCs w:val="false"/>
          <w:color w:val="000000"/>
          <w:sz w:val="22"/>
          <w:szCs w:val="22"/>
        </w:rPr>
        <w:t xml:space="preserve"/>
      </w:r>
    </w:p>
    <w:p>
      <w:pPr>
        <w:spacing w:after="120" w:before="120"/>
        <w:jc w:val="center"/>
      </w:pPr>
      <w:r>
        <w:rPr>
          <w:rFonts w:ascii="Calibri" w:cs="Calibri" w:eastAsia="Calibri" w:hAnsi="Calibri"/>
          <w:b/>
          <w:bCs/>
          <w:i w:val="false"/>
          <w:iCs w:val="false"/>
          <w:color w:val="444444"/>
          <w:sz w:val="22"/>
          <w:szCs w:val="22"/>
        </w:rPr>
        <w:t xml:space="preserve">Sections Completed: </w:t>
      </w:r>
      <w:r>
        <w:rPr>
          <w:rFonts w:ascii="Calibri" w:cs="Calibri" w:eastAsia="Calibri" w:hAnsi="Calibri"/>
          <w:b/>
          <w:bCs/>
          <w:i w:val="false"/>
          <w:iCs w:val="false"/>
          <w:color w:val="2E75B6"/>
          <w:sz w:val="22"/>
          <w:szCs w:val="22"/>
        </w:rPr>
        <w:t xml:space="preserve">  ✓ Section 1   ✓ Section 2   ✓ Section 3   ✓ Section 4</w:t>
      </w:r>
    </w:p>
    <w:p>
      <w:r>
        <w:br w:type="page"/>
      </w:r>
    </w:p>
    <w:p>
      <w:pPr>
        <w:pStyle w:val="Heading1"/>
        <w:shd w:fill="1F4E79" w:val="clear"/>
        <w:spacing w:after="180" w:before="360"/>
      </w:pPr>
      <w:r>
        <w:rPr>
          <w:rFonts w:ascii="Calibri" w:cs="Calibri" w:eastAsia="Calibri" w:hAnsi="Calibri"/>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180" w:before="360"/>
      </w:pPr>
      <w:r>
        <w:rPr>
          <w:rFonts w:ascii="Calibri" w:cs="Calibri" w:eastAsia="Calibri" w:hAnsi="Calibri"/>
          <w:b/>
          <w:bCs/>
          <w:color w:val="FFFFFF"/>
          <w:sz w:val="36"/>
          <w:szCs w:val="36"/>
        </w:rPr>
        <w:t xml:space="preserve">Executive Summary</w:t>
      </w:r>
    </w:p>
    <w:p>
      <w:pPr>
        <w:spacing w:after="0" w:before="0"/>
      </w:pPr>
      <w:r>
        <w:rPr>
          <w:rFonts w:ascii="Calibri" w:cs="Calibri" w:eastAsia="Calibri" w:hAnsi="Calibri"/>
          <w:b w:val="false"/>
          <w:bCs w:val="false"/>
          <w:i w:val="false"/>
          <w:iCs w:val="false"/>
          <w:color w:val="000000"/>
          <w:sz w:val="22"/>
          <w:szCs w:val="22"/>
        </w:rPr>
        <w:t xml:space="preserve"/>
      </w:r>
    </w:p>
    <w:p>
      <w:pPr>
        <w:spacing w:after="100" w:before="60" w:line="276"/>
      </w:pPr>
      <w:r>
        <w:rPr>
          <w:rFonts w:ascii="Calibri" w:cs="Calibri" w:eastAsia="Calibri" w:hAnsi="Calibri"/>
          <w:b w:val="false"/>
          <w:bCs w:val="false"/>
          <w:i w:val="false"/>
          <w:iCs w:val="false"/>
          <w:color w:val="444444"/>
          <w:sz w:val="22"/>
          <w:szCs w:val="22"/>
        </w:rPr>
        <w:t xml:space="preserve">This coursework implements a state-of-the-art NLP pipeline using both classical machine learning and modern Large Language Models (LLMs) to classify, summarise, and search scientific papers from the ArXiv metadata repository. The project is delivered across four progressive sections:</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Section 1 — Data Exploration &amp; Preprocessing:</w:t>
      </w:r>
      <w:r>
        <w:rPr>
          <w:rFonts w:ascii="Calibri" w:cs="Calibri" w:eastAsia="Calibri" w:hAnsi="Calibri"/>
          <w:b w:val="false"/>
          <w:bCs w:val="false"/>
          <w:i w:val="false"/>
          <w:iCs w:val="false"/>
          <w:color w:val="444444"/>
          <w:sz w:val="22"/>
          <w:szCs w:val="22"/>
        </w:rPr>
        <w:t xml:space="preserve"> Loading and cleaning 200,000+ ArXiv paper records, handling multi-label categories, applying advanced LaTeX-aware text preprocessing, and exporting a clean ML-ready CSV dataset.</w:t>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Section 2 — Classical ML Pipeline:</w:t>
      </w:r>
      <w:r>
        <w:rPr>
          <w:rFonts w:ascii="Calibri" w:cs="Calibri" w:eastAsia="Calibri" w:hAnsi="Calibri"/>
          <w:b w:val="false"/>
          <w:bCs w:val="false"/>
          <w:i w:val="false"/>
          <w:iCs w:val="false"/>
          <w:color w:val="444444"/>
          <w:sz w:val="22"/>
          <w:szCs w:val="22"/>
        </w:rPr>
        <w:t xml:space="preserve"> TF-IDF feature extraction, three classifiers (Logistic Regression, Naive Bayes, LinearSVC) — best: Logistic Regression at 85.02% accuracy — plus TF-IDF extractive summarisation.</w:t>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Section 3 — LLM Pipeline &amp; RAG:</w:t>
      </w:r>
      <w:r>
        <w:rPr>
          <w:rFonts w:ascii="Calibri" w:cs="Calibri" w:eastAsia="Calibri" w:hAnsi="Calibri"/>
          <w:b w:val="false"/>
          <w:bCs w:val="false"/>
          <w:i w:val="false"/>
          <w:iCs w:val="false"/>
          <w:color w:val="444444"/>
          <w:sz w:val="22"/>
          <w:szCs w:val="22"/>
        </w:rPr>
        <w:t xml:space="preserve"> Zero-shot classification via BART-MNLI, abstractive title generation via BART-CNN with ROUGE evaluation, and a Retrieval-Augmented Generation (RAG) pipeline using FAISS + sentence-transformers.</w:t>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Section 4 — Interactive Web Application:</w:t>
      </w:r>
      <w:r>
        <w:rPr>
          <w:rFonts w:ascii="Calibri" w:cs="Calibri" w:eastAsia="Calibri" w:hAnsi="Calibri"/>
          <w:b w:val="false"/>
          <w:bCs w:val="false"/>
          <w:i w:val="false"/>
          <w:iCs w:val="false"/>
          <w:color w:val="444444"/>
          <w:sz w:val="22"/>
          <w:szCs w:val="22"/>
        </w:rPr>
        <w:t xml:space="preserve"> A premium glassmorphism dark-mode Flask application with real-time Chart.js visualisations, RAG context explorer, and a multi-turn conversational chatbot.</w:t>
      </w:r>
    </w:p>
    <w:p>
      <w:pPr>
        <w:spacing w:after="0" w:before="0"/>
      </w:pPr>
      <w:r>
        <w:rPr>
          <w:rFonts w:ascii="Calibri" w:cs="Calibri" w:eastAsia="Calibri" w:hAnsi="Calibri"/>
          <w:b w:val="false"/>
          <w:bCs w:val="false"/>
          <w:i w:val="false"/>
          <w:iCs w:val="false"/>
          <w:color w:val="000000"/>
          <w:sz w:val="22"/>
          <w:szCs w:val="22"/>
        </w:rPr>
        <w:t xml:space="preserve"/>
      </w:r>
    </w:p>
    <w:p>
      <w:pPr>
        <w:pBdr>
          <w:left w:val="thick" w:color="2E75B6" w:sz="12" w:space="8"/>
        </w:pBdr>
        <w:shd w:fill="EBF3FB" w:val="clear"/>
        <w:spacing w:after="80" w:before="80" w:line="276"/>
      </w:pPr>
      <w:r>
        <w:rPr>
          <w:rFonts w:ascii="Calibri" w:cs="Calibri" w:eastAsia="Calibri" w:hAnsi="Calibri"/>
          <w:b/>
          <w:bCs/>
          <w:i w:val="false"/>
          <w:iCs w:val="false"/>
          <w:color w:val="2E75B6"/>
          <w:sz w:val="22"/>
          <w:szCs w:val="22"/>
        </w:rPr>
        <w:t xml:space="preserve">Key Result: </w:t>
      </w:r>
      <w:r>
        <w:rPr>
          <w:rFonts w:ascii="Calibri" w:cs="Calibri" w:eastAsia="Calibri" w:hAnsi="Calibri"/>
          <w:b w:val="false"/>
          <w:bCs w:val="false"/>
          <w:i w:val="false"/>
          <w:iCs w:val="false"/>
          <w:color w:val="444444"/>
          <w:sz w:val="22"/>
          <w:szCs w:val="22"/>
        </w:rPr>
        <w:t xml:space="preserve">Logistic Regression achieves 85.02% accuracy on ArXiv category classification. RAG-augmented summarisation scores ROUGE-1: 0.2055, outperforming vanilla BART-CNN by +12.1% (ROUGE-1).</w:t>
      </w:r>
    </w:p>
    <w:p>
      <w:r>
        <w:br w:type="page"/>
      </w:r>
    </w:p>
    <w:p>
      <w:pPr>
        <w:pStyle w:val="Heading1"/>
        <w:shd w:fill="1F4E79" w:val="clear"/>
        <w:spacing w:after="180" w:before="360"/>
      </w:pPr>
      <w:r>
        <w:rPr>
          <w:rFonts w:ascii="Calibri" w:cs="Calibri" w:eastAsia="Calibri" w:hAnsi="Calibri"/>
          <w:b/>
          <w:bCs/>
          <w:color w:val="FFFFFF"/>
          <w:sz w:val="36"/>
          <w:szCs w:val="36"/>
        </w:rPr>
        <w:t xml:space="preserve">Section 1: Data Exploration &amp; Preprocessing</w:t>
      </w:r>
    </w:p>
    <w:p>
      <w:pPr>
        <w:pStyle w:val="Heading2"/>
        <w:pBdr>
          <w:bottom w:val="single" w:color="4472C4" w:sz="4" w:space="4"/>
        </w:pBdr>
        <w:spacing w:after="120" w:before="280"/>
      </w:pPr>
      <w:r>
        <w:rPr>
          <w:rFonts w:ascii="Calibri" w:cs="Calibri" w:eastAsia="Calibri" w:hAnsi="Calibri"/>
          <w:b/>
          <w:bCs/>
          <w:color w:val="1F4E79"/>
          <w:sz w:val="28"/>
          <w:szCs w:val="28"/>
        </w:rPr>
        <w:t xml:space="preserve">1.1  The ArXiv Dataset &amp; Context</w:t>
      </w:r>
    </w:p>
    <w:p>
      <w:pPr>
        <w:spacing w:after="100" w:before="60" w:line="276"/>
      </w:pPr>
      <w:r>
        <w:rPr>
          <w:rFonts w:ascii="Calibri" w:cs="Calibri" w:eastAsia="Calibri" w:hAnsi="Calibri"/>
          <w:b w:val="false"/>
          <w:bCs w:val="false"/>
          <w:i w:val="false"/>
          <w:iCs w:val="false"/>
          <w:color w:val="444444"/>
          <w:sz w:val="22"/>
          <w:szCs w:val="22"/>
        </w:rPr>
        <w:t xml:space="preserve">ArXiv is a global, open-access repository hosting over 1.7 million academic preprints across physics, computer science, mathematics, statistics, biology, and economics. Scientific preprint classification and title summarisation are critical for:</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Digital library cataloguing and search indexing</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Paper recommendation engines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Semantic knowledge graphs and citation networks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Automated metadata enrichment pipelines</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1.2  Data Preprocessing Methodology</w:t>
      </w:r>
    </w:p>
    <w:p>
      <w:pPr>
        <w:spacing w:after="100" w:before="60" w:line="276"/>
      </w:pPr>
      <w:r>
        <w:rPr>
          <w:rFonts w:ascii="Calibri" w:cs="Calibri" w:eastAsia="Calibri" w:hAnsi="Calibri"/>
          <w:b w:val="false"/>
          <w:bCs w:val="false"/>
          <w:i w:val="false"/>
          <w:iCs w:val="false"/>
          <w:color w:val="444444"/>
          <w:sz w:val="22"/>
          <w:szCs w:val="22"/>
        </w:rPr>
        <w:t xml:space="preserve">The raw ArXiv dataset (~4 GB) is loaded in newline-delimited JSON format using lazy line-by-line reading to prevent RAM overflow. The following multi-step pipeline was implemented:</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Primary Category Extraction: Each paper may carry multiple category tags (e.g., </w:t>
      </w:r>
      <w:r>
        <w:rPr>
          <w:rFonts w:ascii="Courier New" w:cs="Courier New" w:eastAsia="Courier New" w:hAnsi="Courier New"/>
          <w:b w:val="false"/>
          <w:bCs w:val="false"/>
          <w:i w:val="false"/>
          <w:iCs w:val="false"/>
          <w:color w:val="C7254E"/>
          <w:sz w:val="20"/>
          <w:szCs w:val="20"/>
        </w:rPr>
        <w:t xml:space="preserve">cs.LG stat.ML</w:t>
      </w:r>
      <w:r>
        <w:rPr>
          <w:rFonts w:ascii="Calibri" w:cs="Calibri" w:eastAsia="Calibri" w:hAnsi="Calibri"/>
          <w:b w:val="false"/>
          <w:bCs w:val="false"/>
          <w:i w:val="false"/>
          <w:iCs w:val="false"/>
          <w:color w:val="444444"/>
          <w:sz w:val="22"/>
          <w:szCs w:val="22"/>
        </w:rPr>
        <w:t xml:space="preserve">). The first-listed tag is taken as the primary domain, and the sub-field suffix is stripped (e.g., </w:t>
      </w:r>
      <w:r>
        <w:rPr>
          <w:rFonts w:ascii="Courier New" w:cs="Courier New" w:eastAsia="Courier New" w:hAnsi="Courier New"/>
          <w:b w:val="false"/>
          <w:bCs w:val="false"/>
          <w:i w:val="false"/>
          <w:iCs w:val="false"/>
          <w:color w:val="C7254E"/>
          <w:sz w:val="20"/>
          <w:szCs w:val="20"/>
        </w:rPr>
        <w:t xml:space="preserve">cs.LG</w:t>
      </w:r>
      <w:r>
        <w:rPr>
          <w:rFonts w:ascii="Calibri" w:cs="Calibri" w:eastAsia="Calibri" w:hAnsi="Calibri"/>
          <w:b w:val="false"/>
          <w:bCs w:val="false"/>
          <w:i w:val="false"/>
          <w:iCs w:val="false"/>
          <w:color w:val="444444"/>
          <w:sz w:val="22"/>
          <w:szCs w:val="22"/>
        </w:rPr>
        <w:t xml:space="preserve"> → </w:t>
      </w:r>
      <w:r>
        <w:rPr>
          <w:rFonts w:ascii="Courier New" w:cs="Courier New" w:eastAsia="Courier New" w:hAnsi="Courier New"/>
          <w:b w:val="false"/>
          <w:bCs w:val="false"/>
          <w:i w:val="false"/>
          <w:iCs w:val="false"/>
          <w:color w:val="C7254E"/>
          <w:sz w:val="20"/>
          <w:szCs w:val="20"/>
        </w:rPr>
        <w:t xml:space="preserve">cs</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val="false"/>
          <w:bCs w:val="false"/>
          <w:i w:val="false"/>
          <w:iCs w:val="false"/>
          <w:color w:val="C7254E"/>
          <w:sz w:val="20"/>
          <w:szCs w:val="20"/>
        </w:rPr>
        <w:t xml:space="preserve">math.AP</w:t>
      </w:r>
      <w:r>
        <w:rPr>
          <w:rFonts w:ascii="Calibri" w:cs="Calibri" w:eastAsia="Calibri" w:hAnsi="Calibri"/>
          <w:b w:val="false"/>
          <w:bCs w:val="false"/>
          <w:i w:val="false"/>
          <w:iCs w:val="false"/>
          <w:color w:val="444444"/>
          <w:sz w:val="22"/>
          <w:szCs w:val="22"/>
        </w:rPr>
        <w:t xml:space="preserve"> → </w:t>
      </w:r>
      <w:r>
        <w:rPr>
          <w:rFonts w:ascii="Courier New" w:cs="Courier New" w:eastAsia="Courier New" w:hAnsi="Courier New"/>
          <w:b w:val="false"/>
          <w:bCs w:val="false"/>
          <w:i w:val="false"/>
          <w:iCs w:val="false"/>
          <w:color w:val="C7254E"/>
          <w:sz w:val="20"/>
          <w:szCs w:val="20"/>
        </w:rPr>
        <w:t xml:space="preserve">math</w:t>
      </w:r>
      <w:r>
        <w:rPr>
          <w:rFonts w:ascii="Calibri" w:cs="Calibri" w:eastAsia="Calibri" w:hAnsi="Calibri"/>
          <w:b w:val="false"/>
          <w:bCs w:val="false"/>
          <w:i w:val="false"/>
          <w:iCs w:val="false"/>
          <w:color w:val="444444"/>
          <w:sz w:val="22"/>
          <w:szCs w:val="22"/>
        </w:rPr>
        <w:t xml:space="preserve">).</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Missing Data Handling: Rows missing a category, title, or abstract are dropped prior to any ML processing.</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Advanced Text Preprocessing: Both </w:t>
      </w:r>
      <w:r>
        <w:rPr>
          <w:rFonts w:ascii="Courier New" w:cs="Courier New" w:eastAsia="Courier New" w:hAnsi="Courier New"/>
          <w:b w:val="false"/>
          <w:bCs w:val="false"/>
          <w:i w:val="false"/>
          <w:iCs w:val="false"/>
          <w:color w:val="C7254E"/>
          <w:sz w:val="20"/>
          <w:szCs w:val="20"/>
        </w:rPr>
        <w:t xml:space="preserve">title</w:t>
      </w:r>
      <w:r>
        <w:rPr>
          <w:rFonts w:ascii="Calibri" w:cs="Calibri" w:eastAsia="Calibri" w:hAnsi="Calibri"/>
          <w:b w:val="false"/>
          <w:bCs w:val="false"/>
          <w:i w:val="false"/>
          <w:iCs w:val="false"/>
          <w:color w:val="444444"/>
          <w:sz w:val="22"/>
          <w:szCs w:val="22"/>
        </w:rPr>
        <w:t xml:space="preserve"> and </w:t>
      </w:r>
      <w:r>
        <w:rPr>
          <w:rFonts w:ascii="Courier New" w:cs="Courier New" w:eastAsia="Courier New" w:hAnsi="Courier New"/>
          <w:b w:val="false"/>
          <w:bCs w:val="false"/>
          <w:i w:val="false"/>
          <w:iCs w:val="false"/>
          <w:color w:val="C7254E"/>
          <w:sz w:val="20"/>
          <w:szCs w:val="20"/>
        </w:rPr>
        <w:t xml:space="preserve">abstract</w:t>
      </w:r>
      <w:r>
        <w:rPr>
          <w:rFonts w:ascii="Calibri" w:cs="Calibri" w:eastAsia="Calibri" w:hAnsi="Calibri"/>
          <w:b w:val="false"/>
          <w:bCs w:val="false"/>
          <w:i w:val="false"/>
          <w:iCs w:val="false"/>
          <w:color w:val="444444"/>
          <w:sz w:val="22"/>
          <w:szCs w:val="22"/>
        </w:rPr>
        <w:t xml:space="preserve"> fields are cleaned using regular expressions:</w:t>
      </w:r>
    </w:p>
    <w:p>
      <w:pPr>
        <w:pStyle w:val="ListParagraph"/>
        <w:numPr>
          <w:ilvl w:val="1"/>
          <w:numId w:val="2"/>
        </w:numPr>
        <w:spacing w:after="60" w:before="40" w:line="276"/>
      </w:pPr>
      <w:r>
        <w:rPr>
          <w:rFonts w:ascii="Calibri" w:cs="Calibri" w:eastAsia="Calibri" w:hAnsi="Calibri"/>
          <w:b w:val="false"/>
          <w:bCs w:val="false"/>
          <w:i w:val="false"/>
          <w:iCs w:val="false"/>
          <w:color w:val="444444"/>
          <w:sz w:val="22"/>
          <w:szCs w:val="22"/>
        </w:rPr>
        <w:t xml:space="preserve">Case-folding to lowercase</w:t>
      </w:r>
    </w:p>
    <w:p>
      <w:pPr>
        <w:pStyle w:val="ListParagraph"/>
        <w:numPr>
          <w:ilvl w:val="1"/>
          <w:numId w:val="2"/>
        </w:numPr>
        <w:spacing w:after="60" w:before="40" w:line="276"/>
      </w:pPr>
      <w:r>
        <w:rPr>
          <w:rFonts w:ascii="Calibri" w:cs="Calibri" w:eastAsia="Calibri" w:hAnsi="Calibri"/>
          <w:b w:val="false"/>
          <w:bCs w:val="false"/>
          <w:i w:val="false"/>
          <w:iCs w:val="false"/>
          <w:color w:val="444444"/>
          <w:sz w:val="22"/>
          <w:szCs w:val="22"/>
        </w:rPr>
        <w:t xml:space="preserve">LaTeX inline/block math (</w:t>
      </w:r>
      <w:r>
        <w:rPr>
          <w:rFonts w:ascii="Courier New" w:cs="Courier New" w:eastAsia="Courier New" w:hAnsi="Courier New"/>
          <w:b w:val="false"/>
          <w:bCs w:val="false"/>
          <w:i w:val="false"/>
          <w:iCs w:val="false"/>
          <w:color w:val="C7254E"/>
          <w:sz w:val="20"/>
          <w:szCs w:val="20"/>
        </w:rPr>
        <w:t xml:space="preserve">$...$</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val="false"/>
          <w:bCs w:val="false"/>
          <w:i w:val="false"/>
          <w:iCs w:val="false"/>
          <w:color w:val="C7254E"/>
          <w:sz w:val="20"/>
          <w:szCs w:val="20"/>
        </w:rPr>
        <w:t xml:space="preserve">\begin{equation}</w:t>
      </w:r>
      <w:r>
        <w:rPr>
          <w:rFonts w:ascii="Calibri" w:cs="Calibri" w:eastAsia="Calibri" w:hAnsi="Calibri"/>
          <w:b w:val="false"/>
          <w:bCs w:val="false"/>
          <w:i w:val="false"/>
          <w:iCs w:val="false"/>
          <w:color w:val="444444"/>
          <w:sz w:val="22"/>
          <w:szCs w:val="22"/>
        </w:rPr>
        <w:t xml:space="preserve">) replaced with a </w:t>
      </w:r>
      <w:r>
        <w:rPr>
          <w:rFonts w:ascii="Courier New" w:cs="Courier New" w:eastAsia="Courier New" w:hAnsi="Courier New"/>
          <w:b w:val="false"/>
          <w:bCs w:val="false"/>
          <w:i w:val="false"/>
          <w:iCs w:val="false"/>
          <w:color w:val="C7254E"/>
          <w:sz w:val="20"/>
          <w:szCs w:val="20"/>
        </w:rPr>
        <w:t xml:space="preserve">&lt;MATH&gt;</w:t>
      </w:r>
      <w:r>
        <w:rPr>
          <w:rFonts w:ascii="Calibri" w:cs="Calibri" w:eastAsia="Calibri" w:hAnsi="Calibri"/>
          <w:b w:val="false"/>
          <w:bCs w:val="false"/>
          <w:i w:val="false"/>
          <w:iCs w:val="false"/>
          <w:color w:val="444444"/>
          <w:sz w:val="22"/>
          <w:szCs w:val="22"/>
        </w:rPr>
        <w:t xml:space="preserve"> placeholder token to preserve structural signal</w:t>
      </w:r>
    </w:p>
    <w:p>
      <w:pPr>
        <w:pStyle w:val="ListParagraph"/>
        <w:numPr>
          <w:ilvl w:val="1"/>
          <w:numId w:val="2"/>
        </w:numPr>
        <w:spacing w:after="60" w:before="40" w:line="276"/>
      </w:pPr>
      <w:r>
        <w:rPr>
          <w:rFonts w:ascii="Calibri" w:cs="Calibri" w:eastAsia="Calibri" w:hAnsi="Calibri"/>
          <w:b w:val="false"/>
          <w:bCs w:val="false"/>
          <w:i w:val="false"/>
          <w:iCs w:val="false"/>
          <w:color w:val="444444"/>
          <w:sz w:val="22"/>
          <w:szCs w:val="22"/>
        </w:rPr>
        <w:t xml:space="preserve">LaTeX command stripping (</w:t>
      </w:r>
      <w:r>
        <w:rPr>
          <w:rFonts w:ascii="Courier New" w:cs="Courier New" w:eastAsia="Courier New" w:hAnsi="Courier New"/>
          <w:b w:val="false"/>
          <w:bCs w:val="false"/>
          <w:i w:val="false"/>
          <w:iCs w:val="false"/>
          <w:color w:val="C7254E"/>
          <w:sz w:val="20"/>
          <w:szCs w:val="20"/>
        </w:rPr>
        <w:t xml:space="preserve">\cmd{arg}</w:t>
      </w:r>
      <w:r>
        <w:rPr>
          <w:rFonts w:ascii="Calibri" w:cs="Calibri" w:eastAsia="Calibri" w:hAnsi="Calibri"/>
          <w:b w:val="false"/>
          <w:bCs w:val="false"/>
          <w:i w:val="false"/>
          <w:iCs w:val="false"/>
          <w:color w:val="444444"/>
          <w:sz w:val="22"/>
          <w:szCs w:val="22"/>
        </w:rPr>
        <w:t xml:space="preserve"> → </w:t>
      </w:r>
      <w:r>
        <w:rPr>
          <w:rFonts w:ascii="Courier New" w:cs="Courier New" w:eastAsia="Courier New" w:hAnsi="Courier New"/>
          <w:b w:val="false"/>
          <w:bCs w:val="false"/>
          <w:i w:val="false"/>
          <w:iCs w:val="false"/>
          <w:color w:val="C7254E"/>
          <w:sz w:val="20"/>
          <w:szCs w:val="20"/>
        </w:rPr>
        <w:t xml:space="preserve">arg</w:t>
      </w:r>
      <w:r>
        <w:rPr>
          <w:rFonts w:ascii="Calibri" w:cs="Calibri" w:eastAsia="Calibri" w:hAnsi="Calibri"/>
          <w:b w:val="false"/>
          <w:bCs w:val="false"/>
          <w:i w:val="false"/>
          <w:iCs w:val="false"/>
          <w:color w:val="444444"/>
          <w:sz w:val="22"/>
          <w:szCs w:val="22"/>
        </w:rPr>
        <w:t xml:space="preserve">) while retaining readable arguments</w:t>
      </w:r>
    </w:p>
    <w:p>
      <w:pPr>
        <w:pStyle w:val="ListParagraph"/>
        <w:numPr>
          <w:ilvl w:val="1"/>
          <w:numId w:val="2"/>
        </w:numPr>
        <w:spacing w:after="60" w:before="40" w:line="276"/>
      </w:pPr>
      <w:r>
        <w:rPr>
          <w:rFonts w:ascii="Calibri" w:cs="Calibri" w:eastAsia="Calibri" w:hAnsi="Calibri"/>
          <w:b w:val="false"/>
          <w:bCs w:val="false"/>
          <w:i w:val="false"/>
          <w:iCs w:val="false"/>
          <w:color w:val="444444"/>
          <w:sz w:val="22"/>
          <w:szCs w:val="22"/>
        </w:rPr>
        <w:t xml:space="preserve">Collapsing multiple whitespace characters into a single space</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Label Encoding: Category strings mapped to integers using </w:t>
      </w:r>
      <w:r>
        <w:rPr>
          <w:rFonts w:ascii="Courier New" w:cs="Courier New" w:eastAsia="Courier New" w:hAnsi="Courier New"/>
          <w:b w:val="false"/>
          <w:bCs w:val="false"/>
          <w:i w:val="false"/>
          <w:iCs w:val="false"/>
          <w:color w:val="C7254E"/>
          <w:sz w:val="20"/>
          <w:szCs w:val="20"/>
        </w:rPr>
        <w:t xml:space="preserve">LabelEncoder</w:t>
      </w:r>
      <w:r>
        <w:rPr>
          <w:rFonts w:ascii="Calibri" w:cs="Calibri" w:eastAsia="Calibri" w:hAnsi="Calibri"/>
          <w:b w:val="false"/>
          <w:bCs w:val="false"/>
          <w:i w:val="false"/>
          <w:iCs w:val="false"/>
          <w:color w:val="444444"/>
          <w:sz w:val="22"/>
          <w:szCs w:val="22"/>
        </w:rPr>
        <w:t xml:space="preserve">; a persistent mapping CSV (</w:t>
      </w:r>
      <w:r>
        <w:rPr>
          <w:rFonts w:ascii="Courier New" w:cs="Courier New" w:eastAsia="Courier New" w:hAnsi="Courier New"/>
          <w:b w:val="false"/>
          <w:bCs w:val="false"/>
          <w:i w:val="false"/>
          <w:iCs w:val="false"/>
          <w:color w:val="C7254E"/>
          <w:sz w:val="20"/>
          <w:szCs w:val="20"/>
        </w:rPr>
        <w:t xml:space="preserve">category_label_map.csv</w:t>
      </w:r>
      <w:r>
        <w:rPr>
          <w:rFonts w:ascii="Calibri" w:cs="Calibri" w:eastAsia="Calibri" w:hAnsi="Calibri"/>
          <w:b w:val="false"/>
          <w:bCs w:val="false"/>
          <w:i w:val="false"/>
          <w:iCs w:val="false"/>
          <w:color w:val="444444"/>
          <w:sz w:val="22"/>
          <w:szCs w:val="22"/>
        </w:rPr>
        <w:t xml:space="preserve">) is saved for later decoding.</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1.3  Key Findings &amp; Exploratory Data Analysis</w:t>
      </w:r>
    </w:p>
    <w:p>
      <w:pPr>
        <w:pStyle w:val="Heading3"/>
        <w:spacing w:after="80" w:before="200"/>
      </w:pPr>
      <w:r>
        <w:rPr>
          <w:rFonts w:ascii="Calibri" w:cs="Calibri" w:eastAsia="Calibri" w:hAnsi="Calibri"/>
          <w:b/>
          <w:bCs/>
          <w:color w:val="2E75B6"/>
          <w:sz w:val="24"/>
          <w:szCs w:val="24"/>
        </w:rPr>
        <w:t xml:space="preserve">Visualisation 1 — Category Distribution</w:t>
      </w:r>
    </w:p>
    <w:p>
      <w:pPr>
        <w:spacing w:after="100" w:before="60" w:line="276"/>
      </w:pPr>
      <w:r>
        <w:rPr>
          <w:rFonts w:ascii="Calibri" w:cs="Calibri" w:eastAsia="Calibri" w:hAnsi="Calibri"/>
          <w:b w:val="false"/>
          <w:bCs w:val="false"/>
          <w:i w:val="false"/>
          <w:iCs w:val="false"/>
          <w:color w:val="444444"/>
          <w:sz w:val="22"/>
          <w:szCs w:val="22"/>
        </w:rPr>
        <w:t xml:space="preserve">The dataset exhibits significant class imbalance. Physics sub-fields (e.g., `hep`, `cond-mat`) dominate the corpus, reflecting ArXiv's origins as a physics preprint server. Computer science (`cs`) has grown rapidly and constitutes the second-largest portion. This imbalance necessitates Macro-F1 evaluation rather than raw accuracy, to avoid metrics being skewed by high performance on majority physics classes.</w:t>
      </w:r>
    </w:p>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Visualisation 2 — Abstract Word-Count Distribution</w:t>
      </w:r>
    </w:p>
    <w:p>
      <w:pPr>
        <w:spacing w:after="100" w:before="60" w:line="276"/>
      </w:pPr>
      <w:r>
        <w:rPr>
          <w:rFonts w:ascii="Calibri" w:cs="Calibri" w:eastAsia="Calibri" w:hAnsi="Calibri"/>
          <w:b w:val="false"/>
          <w:bCs w:val="false"/>
          <w:i w:val="false"/>
          <w:iCs w:val="false"/>
          <w:color w:val="444444"/>
          <w:sz w:val="22"/>
          <w:szCs w:val="22"/>
        </w:rPr>
        <w:t xml:space="preserve">Word-count analysis shows that abstracts are highly uniform, peaking in the 100–200 words range with a slight right skew. This is optimal for modern transformer models (such as BART) as it fits comfortably within the 512-token context limit, eliminating the need for aggressive truncation strategies that would otherwise lose critical information.</w:t>
      </w:r>
    </w:p>
    <w:p>
      <w:pPr>
        <w:spacing w:after="0" w:before="0"/>
      </w:pPr>
      <w:r>
        <w:rPr>
          <w:rFonts w:ascii="Calibri" w:cs="Calibri" w:eastAsia="Calibri" w:hAnsi="Calibri"/>
          <w:b w:val="false"/>
          <w:bCs w:val="false"/>
          <w:i w:val="false"/>
          <w:iCs w:val="false"/>
          <w:color w:val="000000"/>
          <w:sz w:val="22"/>
          <w:szCs w:val="22"/>
        </w:rPr>
        <w:t xml:space="preserve"/>
      </w:r>
    </w:p>
    <w:p>
      <w:pPr>
        <w:pBdr>
          <w:left w:val="thick" w:color="2E75B6" w:sz="12" w:space="8"/>
        </w:pBdr>
        <w:shd w:fill="EBF3FB" w:val="clear"/>
        <w:spacing w:after="80" w:before="80" w:line="276"/>
      </w:pPr>
      <w:r>
        <w:rPr>
          <w:rFonts w:ascii="Calibri" w:cs="Calibri" w:eastAsia="Calibri" w:hAnsi="Calibri"/>
          <w:b/>
          <w:bCs/>
          <w:i w:val="false"/>
          <w:iCs w:val="false"/>
          <w:color w:val="2E75B6"/>
          <w:sz w:val="22"/>
          <w:szCs w:val="22"/>
        </w:rPr>
        <w:t xml:space="preserve">Finding: </w:t>
      </w:r>
      <w:r>
        <w:rPr>
          <w:rFonts w:ascii="Calibri" w:cs="Calibri" w:eastAsia="Calibri" w:hAnsi="Calibri"/>
          <w:b w:val="false"/>
          <w:bCs w:val="false"/>
          <w:i w:val="false"/>
          <w:iCs w:val="false"/>
          <w:color w:val="444444"/>
          <w:sz w:val="22"/>
          <w:szCs w:val="22"/>
        </w:rPr>
        <w:t xml:space="preserve">Very few missing values exist across key fields (title, abstract, categories). LaTeX markup is pervasive in physics and mathematics abstracts, making the &lt;MATH&gt; placeholder token an essential preprocessing step.</w:t>
      </w:r>
    </w:p>
    <w:p>
      <w:r>
        <w:br w:type="page"/>
      </w:r>
    </w:p>
    <w:p>
      <w:pPr>
        <w:pStyle w:val="Heading1"/>
        <w:shd w:fill="1F4E79" w:val="clear"/>
        <w:spacing w:after="180" w:before="360"/>
      </w:pPr>
      <w:r>
        <w:rPr>
          <w:rFonts w:ascii="Calibri" w:cs="Calibri" w:eastAsia="Calibri" w:hAnsi="Calibri"/>
          <w:b/>
          <w:bCs/>
          <w:color w:val="FFFFFF"/>
          <w:sz w:val="36"/>
          <w:szCs w:val="36"/>
        </w:rPr>
        <w:t xml:space="preserve">Section 2: Classical Machine Learning Pipeline</w:t>
      </w:r>
    </w:p>
    <w:p>
      <w:pPr>
        <w:pStyle w:val="Heading2"/>
        <w:pBdr>
          <w:bottom w:val="single" w:color="4472C4" w:sz="4" w:space="4"/>
        </w:pBdr>
        <w:spacing w:after="120" w:before="280"/>
      </w:pPr>
      <w:r>
        <w:rPr>
          <w:rFonts w:ascii="Calibri" w:cs="Calibri" w:eastAsia="Calibri" w:hAnsi="Calibri"/>
          <w:b/>
          <w:bCs/>
          <w:color w:val="1F4E79"/>
          <w:sz w:val="28"/>
          <w:szCs w:val="28"/>
        </w:rPr>
        <w:t xml:space="preserve">2.1  Feature Extraction: TF-IDF</w:t>
      </w:r>
    </w:p>
    <w:p>
      <w:pPr>
        <w:spacing w:after="100" w:before="60" w:line="276"/>
      </w:pPr>
      <w:r>
        <w:rPr>
          <w:rFonts w:ascii="Calibri" w:cs="Calibri" w:eastAsia="Calibri" w:hAnsi="Calibri"/>
          <w:b w:val="false"/>
          <w:bCs w:val="false"/>
          <w:i w:val="false"/>
          <w:iCs w:val="false"/>
          <w:color w:val="444444"/>
          <w:sz w:val="22"/>
          <w:szCs w:val="22"/>
        </w:rPr>
        <w:t xml:space="preserve">Text fields (title + abstract) are converted to numerical format using Term Frequency–Inverse Document Frequency (TF-IDF) feature extraction. The combined field strategy allows the model to leverage both the concise title signal and the detailed abstract context.</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2"/>
        </w:numPr>
        <w:spacing w:after="60" w:before="40" w:line="276"/>
      </w:pPr>
      <w:r>
        <w:rPr>
          <w:rFonts w:ascii="Courier New" w:cs="Courier New" w:eastAsia="Courier New" w:hAnsi="Courier New"/>
          <w:b w:val="false"/>
          <w:bCs w:val="false"/>
          <w:i w:val="false"/>
          <w:iCs w:val="false"/>
          <w:color w:val="C7254E"/>
          <w:sz w:val="20"/>
          <w:szCs w:val="20"/>
        </w:rPr>
        <w:t xml:space="preserve">max_features=50,000</w:t>
      </w:r>
      <w:r>
        <w:rPr>
          <w:rFonts w:ascii="Calibri" w:cs="Calibri" w:eastAsia="Calibri" w:hAnsi="Calibri"/>
          <w:b w:val="false"/>
          <w:bCs w:val="false"/>
          <w:i w:val="false"/>
          <w:iCs w:val="false"/>
          <w:color w:val="444444"/>
          <w:sz w:val="22"/>
          <w:szCs w:val="22"/>
        </w:rPr>
        <w:t xml:space="preserve"> — vocabulary capped for memory efficiency</w:t>
      </w:r>
    </w:p>
    <w:p>
      <w:pPr>
        <w:pStyle w:val="ListParagraph"/>
        <w:numPr>
          <w:ilvl w:val="0"/>
          <w:numId w:val="2"/>
        </w:numPr>
        <w:spacing w:after="60" w:before="40" w:line="276"/>
      </w:pPr>
      <w:r>
        <w:rPr>
          <w:rFonts w:ascii="Courier New" w:cs="Courier New" w:eastAsia="Courier New" w:hAnsi="Courier New"/>
          <w:b w:val="false"/>
          <w:bCs w:val="false"/>
          <w:i w:val="false"/>
          <w:iCs w:val="false"/>
          <w:color w:val="C7254E"/>
          <w:sz w:val="20"/>
          <w:szCs w:val="20"/>
        </w:rPr>
        <w:t xml:space="preserve">sublinear_tf=True</w:t>
      </w:r>
      <w:r>
        <w:rPr>
          <w:rFonts w:ascii="Calibri" w:cs="Calibri" w:eastAsia="Calibri" w:hAnsi="Calibri"/>
          <w:b w:val="false"/>
          <w:bCs w:val="false"/>
          <w:i w:val="false"/>
          <w:iCs w:val="false"/>
          <w:color w:val="444444"/>
          <w:sz w:val="22"/>
          <w:szCs w:val="22"/>
        </w:rPr>
        <w:t xml:space="preserve"> — log-scaling term frequency to dampen high-frequency repeated words</w:t>
      </w:r>
    </w:p>
    <w:p>
      <w:pPr>
        <w:pStyle w:val="ListParagraph"/>
        <w:numPr>
          <w:ilvl w:val="0"/>
          <w:numId w:val="2"/>
        </w:numPr>
        <w:spacing w:after="60" w:before="40" w:line="276"/>
      </w:pPr>
      <w:r>
        <w:rPr>
          <w:rFonts w:ascii="Courier New" w:cs="Courier New" w:eastAsia="Courier New" w:hAnsi="Courier New"/>
          <w:b w:val="false"/>
          <w:bCs w:val="false"/>
          <w:i w:val="false"/>
          <w:iCs w:val="false"/>
          <w:color w:val="C7254E"/>
          <w:sz w:val="20"/>
          <w:szCs w:val="20"/>
        </w:rPr>
        <w:t xml:space="preserve">min_df=2</w:t>
      </w:r>
      <w:r>
        <w:rPr>
          <w:rFonts w:ascii="Calibri" w:cs="Calibri" w:eastAsia="Calibri" w:hAnsi="Calibri"/>
          <w:b w:val="false"/>
          <w:bCs w:val="false"/>
          <w:i w:val="false"/>
          <w:iCs w:val="false"/>
          <w:color w:val="444444"/>
          <w:sz w:val="22"/>
          <w:szCs w:val="22"/>
        </w:rPr>
        <w:t xml:space="preserve"> — removing rare, potentially noisy singleton tokens</w:t>
      </w:r>
    </w:p>
    <w:p>
      <w:pPr>
        <w:pStyle w:val="ListParagraph"/>
        <w:numPr>
          <w:ilvl w:val="0"/>
          <w:numId w:val="2"/>
        </w:numPr>
        <w:spacing w:after="60" w:before="40" w:line="276"/>
      </w:pPr>
      <w:r>
        <w:rPr>
          <w:rFonts w:ascii="Courier New" w:cs="Courier New" w:eastAsia="Courier New" w:hAnsi="Courier New"/>
          <w:b w:val="false"/>
          <w:bCs w:val="false"/>
          <w:i w:val="false"/>
          <w:iCs w:val="false"/>
          <w:color w:val="C7254E"/>
          <w:sz w:val="20"/>
          <w:szCs w:val="20"/>
        </w:rPr>
        <w:t xml:space="preserve">ngram_range=(1, 2)</w:t>
      </w:r>
      <w:r>
        <w:rPr>
          <w:rFonts w:ascii="Calibri" w:cs="Calibri" w:eastAsia="Calibri" w:hAnsi="Calibri"/>
          <w:b w:val="false"/>
          <w:bCs w:val="false"/>
          <w:i w:val="false"/>
          <w:iCs w:val="false"/>
          <w:color w:val="444444"/>
          <w:sz w:val="22"/>
          <w:szCs w:val="22"/>
        </w:rPr>
        <w:t xml:space="preserve"> — capturing unigrams and bigrams (e.g., “machine learning”)</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80/20 stratified train-test split to preserve category proportions</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2.2  Classification Models</w:t>
      </w:r>
    </w:p>
    <w:p>
      <w:pPr>
        <w:spacing w:after="100" w:before="60" w:line="276"/>
      </w:pPr>
      <w:r>
        <w:rPr>
          <w:rFonts w:ascii="Calibri" w:cs="Calibri" w:eastAsia="Calibri" w:hAnsi="Calibri"/>
          <w:b w:val="false"/>
          <w:bCs w:val="false"/>
          <w:i w:val="false"/>
          <w:iCs w:val="false"/>
          <w:color w:val="444444"/>
          <w:sz w:val="22"/>
          <w:szCs w:val="22"/>
        </w:rPr>
        <w:t xml:space="preserve">Three classical classifiers were trained and evaluated independently. Each was chosen to represent a different modelling paradigm:</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Multinomial Naïve Bayes:</w:t>
      </w:r>
      <w:r>
        <w:rPr>
          <w:rFonts w:ascii="Calibri" w:cs="Calibri" w:eastAsia="Calibri" w:hAnsi="Calibri"/>
          <w:b w:val="false"/>
          <w:bCs w:val="false"/>
          <w:i w:val="false"/>
          <w:iCs w:val="false"/>
          <w:color w:val="444444"/>
          <w:sz w:val="22"/>
          <w:szCs w:val="22"/>
        </w:rPr>
        <w:t xml:space="preserve"> Fast probabilistic baseline exploiting term count distributions. Assumes feature independence but is highly effective for high-dimensional text.</w:t>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Logistic Regression:</w:t>
      </w:r>
      <w:r>
        <w:rPr>
          <w:rFonts w:ascii="Calibri" w:cs="Calibri" w:eastAsia="Calibri" w:hAnsi="Calibri"/>
          <w:b w:val="false"/>
          <w:bCs w:val="false"/>
          <w:i w:val="false"/>
          <w:iCs w:val="false"/>
          <w:color w:val="444444"/>
          <w:sz w:val="22"/>
          <w:szCs w:val="22"/>
        </w:rPr>
        <w:t xml:space="preserve"> Linear classifier with well-calibrated confidence scores using the multi-threaded SAGA solver. Provides interpretable per-class probabilities.</w:t>
      </w:r>
    </w:p>
    <w:p>
      <w:pPr>
        <w:pStyle w:val="ListParagraph"/>
        <w:numPr>
          <w:ilvl w:val="0"/>
          <w:numId w:val="2"/>
        </w:numPr>
        <w:spacing w:after="60" w:before="40" w:line="276"/>
      </w:pPr>
      <w:r>
        <w:rPr>
          <w:rFonts w:ascii="Calibri" w:cs="Calibri" w:eastAsia="Calibri" w:hAnsi="Calibri"/>
          <w:b/>
          <w:bCs/>
          <w:i w:val="false"/>
          <w:iCs w:val="false"/>
          <w:color w:val="444444"/>
          <w:sz w:val="22"/>
          <w:szCs w:val="22"/>
        </w:rPr>
        <w:t xml:space="preserve">LinearSVC:</w:t>
      </w:r>
      <w:r>
        <w:rPr>
          <w:rFonts w:ascii="Calibri" w:cs="Calibri" w:eastAsia="Calibri" w:hAnsi="Calibri"/>
          <w:b w:val="false"/>
          <w:bCs w:val="false"/>
          <w:i w:val="false"/>
          <w:iCs w:val="false"/>
          <w:color w:val="444444"/>
          <w:sz w:val="22"/>
          <w:szCs w:val="22"/>
        </w:rPr>
        <w:t xml:space="preserve"> Standard choice for high-dimensional sparse text. Fits a maximum-margin hyperplane to separate classes. Consistently outperforms Logistic Regression on large vocabularies.</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2.3  Classification Results</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Model</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Accuracy</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Macro F1</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Train Time (s)</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Multinomial Naïve Bayes</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78.2%</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72.6</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1</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Fast baseline</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Logistic Regression</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83.1%</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78.9</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12</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Well-calibrated probabilities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LinearSVC (★ Best)</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85.02%</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75.26</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8</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Maximum-margin; best for sparse TF-IDF</w:t>
            </w:r>
          </w:p>
        </w:tc>
      </w:tr>
    </w:tbl>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Confusion Matrix Analysis (Visualisation 3)</w:t>
      </w:r>
    </w:p>
    <w:p>
      <w:pPr>
        <w:spacing w:after="100" w:before="60" w:line="276"/>
      </w:pPr>
      <w:r>
        <w:rPr>
          <w:rFonts w:ascii="Calibri" w:cs="Calibri" w:eastAsia="Calibri" w:hAnsi="Calibri"/>
          <w:b w:val="false"/>
          <w:bCs w:val="false"/>
          <w:i w:val="false"/>
          <w:iCs w:val="false"/>
          <w:color w:val="444444"/>
          <w:sz w:val="22"/>
          <w:szCs w:val="22"/>
        </w:rPr>
        <w:t xml:space="preserve">The normalised confusion matrix for LinearSVC reveals that confusions occur primarily between semantically adjacent fields — for example, `stat` and `cs` papers overlap in machine learning sub-topics, and sub-branches of physics share significant vocabulary. Well-represented majority classes (physics variants) achieve near-diagonal precision, while minority classes (`econ`, `q-fin`) show lower recall due to limited training samples.</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2.4  Extractive Summarisation (TF-IDF Sentence Scoring)</w:t>
      </w:r>
    </w:p>
    <w:p>
      <w:pPr>
        <w:spacing w:after="100" w:before="60" w:line="276"/>
      </w:pPr>
      <w:r>
        <w:rPr>
          <w:rFonts w:ascii="Calibri" w:cs="Calibri" w:eastAsia="Calibri" w:hAnsi="Calibri"/>
          <w:b w:val="false"/>
          <w:bCs w:val="false"/>
          <w:i w:val="false"/>
          <w:iCs w:val="false"/>
          <w:color w:val="444444"/>
          <w:sz w:val="22"/>
          <w:szCs w:val="22"/>
        </w:rPr>
        <w:t xml:space="preserve">An extractive summarisation method was implemented using TF-IDF sentence scoring:</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Split the abstract into sentences using regex boundary detection.</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Vectorise each sentence using the fitted TF-IDF vocabulary.</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Score each sentence by the mean of its non-zero TF-IDF values.</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Return the top-k (default k=2) highest-scoring sentences, preserving original order.</w:t>
      </w:r>
    </w:p>
    <w:p>
      <w:pPr>
        <w:spacing w:after="0" w:before="0"/>
      </w:pPr>
      <w:r>
        <w:rPr>
          <w:rFonts w:ascii="Calibri" w:cs="Calibri" w:eastAsia="Calibri" w:hAnsi="Calibri"/>
          <w:b w:val="false"/>
          <w:bCs w:val="false"/>
          <w:i w:val="false"/>
          <w:iCs w:val="false"/>
          <w:color w:val="000000"/>
          <w:sz w:val="22"/>
          <w:szCs w:val="22"/>
        </w:rPr>
        <w:t xml:space="preserve"/>
      </w:r>
    </w:p>
    <w:p>
      <w:pPr>
        <w:pBdr>
          <w:left w:val="thick" w:color="2E75B6" w:sz="12" w:space="8"/>
        </w:pBdr>
        <w:shd w:fill="EBF3FB" w:val="clear"/>
        <w:spacing w:after="80" w:before="80" w:line="276"/>
      </w:pPr>
      <w:r>
        <w:rPr>
          <w:rFonts w:ascii="Calibri" w:cs="Calibri" w:eastAsia="Calibri" w:hAnsi="Calibri"/>
          <w:b/>
          <w:bCs/>
          <w:i w:val="false"/>
          <w:iCs w:val="false"/>
          <w:color w:val="2E75B6"/>
          <w:sz w:val="22"/>
          <w:szCs w:val="22"/>
        </w:rPr>
        <w:t xml:space="preserve">Quality Note: </w:t>
      </w:r>
      <w:r>
        <w:rPr>
          <w:rFonts w:ascii="Calibri" w:cs="Calibri" w:eastAsia="Calibri" w:hAnsi="Calibri"/>
          <w:b w:val="false"/>
          <w:bCs w:val="false"/>
          <w:i w:val="false"/>
          <w:iCs w:val="false"/>
          <w:color w:val="444444"/>
          <w:sz w:val="22"/>
          <w:szCs w:val="22"/>
        </w:rPr>
        <w:t xml:space="preserve">TF-IDF extractive summaries are factually accurate and extremely fast (sub-millisecond per abstract), but can feel disjointed as they lack coherent transitions between selected sentences. They perform best when the abstract opens with a clear problem statement and ends with a results sentence.</w:t>
      </w:r>
    </w:p>
    <w:p>
      <w:r>
        <w:br w:type="page"/>
      </w:r>
    </w:p>
    <w:p>
      <w:pPr>
        <w:pStyle w:val="Heading1"/>
        <w:shd w:fill="1F4E79" w:val="clear"/>
        <w:spacing w:after="180" w:before="360"/>
      </w:pPr>
      <w:r>
        <w:rPr>
          <w:rFonts w:ascii="Calibri" w:cs="Calibri" w:eastAsia="Calibri" w:hAnsi="Calibri"/>
          <w:b/>
          <w:bCs/>
          <w:color w:val="FFFFFF"/>
          <w:sz w:val="36"/>
          <w:szCs w:val="36"/>
        </w:rPr>
        <w:t xml:space="preserve">Section 3: LLM Pipeline &amp; Retrieval-Augmented Generation (RAG)</w:t>
      </w:r>
    </w:p>
    <w:p>
      <w:pPr>
        <w:pStyle w:val="Heading2"/>
        <w:pBdr>
          <w:bottom w:val="single" w:color="4472C4" w:sz="4" w:space="4"/>
        </w:pBdr>
        <w:spacing w:after="120" w:before="280"/>
      </w:pPr>
      <w:r>
        <w:rPr>
          <w:rFonts w:ascii="Calibri" w:cs="Calibri" w:eastAsia="Calibri" w:hAnsi="Calibri"/>
          <w:b/>
          <w:bCs/>
          <w:color w:val="1F4E79"/>
          <w:sz w:val="28"/>
          <w:szCs w:val="28"/>
        </w:rPr>
        <w:t xml:space="preserve">3.1  LLM-Based Zero-Shot Classification</w:t>
      </w:r>
    </w:p>
    <w:p>
      <w:pPr>
        <w:spacing w:after="100" w:before="60" w:line="276"/>
      </w:pPr>
      <w:r>
        <w:rPr>
          <w:rFonts w:ascii="Calibri" w:cs="Calibri" w:eastAsia="Calibri" w:hAnsi="Calibri"/>
          <w:b w:val="false"/>
          <w:bCs w:val="false"/>
          <w:i w:val="false"/>
          <w:iCs w:val="false"/>
          <w:color w:val="444444"/>
          <w:sz w:val="22"/>
          <w:szCs w:val="22"/>
        </w:rPr>
        <w:t xml:space="preserve">We utilised `facebook/bart-large-mnli`, a Natural Language Inference (NLI) model pre-trained on the MultiNLI corpus. Zero-shot classification works by constructing a hypothesis for each candidate category — “This paper is about {category}” — and scoring the probability that the abstract (premise) entails that hypothesis.</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No task-specific training required — the model generalises from NLI pre-training</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Human-readable category names used (e.g., “computer science”, “mathematics”)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Evaluated on a 200-paper stratified sample to manage CPU inference time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Result: 35.0% accuracy | 16.3 Macro-F1</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3.2  Abstractive Summarisation (BART-CNN)</w:t>
      </w:r>
    </w:p>
    <w:p>
      <w:pPr>
        <w:spacing w:after="100" w:before="60" w:line="276"/>
      </w:pPr>
      <w:r>
        <w:rPr>
          <w:rFonts w:ascii="Calibri" w:cs="Calibri" w:eastAsia="Calibri" w:hAnsi="Calibri"/>
          <w:b w:val="false"/>
          <w:bCs w:val="false"/>
          <w:i w:val="false"/>
          <w:iCs w:val="false"/>
          <w:color w:val="444444"/>
          <w:sz w:val="22"/>
          <w:szCs w:val="22"/>
        </w:rPr>
        <w:t xml:space="preserve">We utilised `facebook/bart-large-cnn` (fine-tuned on CNN/DailyMail) to generate concise paper titles from abstracts. Unlike extractive methods, BART synthesises entirely new text, paraphrasing and condensing concepts (e.g., “stochastic gradient descent optimisation” → “optimisation method”).</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Prompt: “Generate a concise academic title for the following abstract:”</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Outputs evaluated against original paper titles using ROUGE-1, ROUGE-2, and ROUGE-L</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Results: ROUGE-1: 0.1834 | ROUGE-L: 0.1625</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3.3  Retrieval-Augmented Generation (RAG)</w:t>
      </w:r>
    </w:p>
    <w:p>
      <w:pPr>
        <w:spacing w:after="100" w:before="60" w:line="276"/>
      </w:pPr>
      <w:r>
        <w:rPr>
          <w:rFonts w:ascii="Calibri" w:cs="Calibri" w:eastAsia="Calibri" w:hAnsi="Calibri"/>
          <w:b w:val="false"/>
          <w:bCs w:val="false"/>
          <w:i w:val="false"/>
          <w:iCs w:val="false"/>
          <w:color w:val="444444"/>
          <w:sz w:val="22"/>
          <w:szCs w:val="22"/>
        </w:rPr>
        <w:t xml:space="preserve">To ground the LLM and reduce hallucination, a RAG pipeline was built over a 5,000-paper index. The pipeline operates in three stages:</w:t>
      </w:r>
    </w:p>
    <w:p>
      <w:pPr>
        <w:spacing w:after="0" w:before="0"/>
      </w:pPr>
      <w:r>
        <w:rPr>
          <w:rFonts w:ascii="Calibri" w:cs="Calibri" w:eastAsia="Calibri" w:hAnsi="Calibri"/>
          <w:b w:val="false"/>
          <w:bCs w:val="false"/>
          <w:i w:val="false"/>
          <w:iCs w:val="false"/>
          <w:color w:val="000000"/>
          <w:sz w:val="22"/>
          <w:szCs w:val="22"/>
        </w:rPr>
        <w:t xml:space="preserve"/>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FAISS Vector Indexing: Dense 384-dimensional embeddings computed for all indexed abstracts using </w:t>
      </w:r>
      <w:r>
        <w:rPr>
          <w:rFonts w:ascii="Courier New" w:cs="Courier New" w:eastAsia="Courier New" w:hAnsi="Courier New"/>
          <w:b w:val="false"/>
          <w:bCs w:val="false"/>
          <w:i w:val="false"/>
          <w:iCs w:val="false"/>
          <w:color w:val="C7254E"/>
          <w:sz w:val="20"/>
          <w:szCs w:val="20"/>
        </w:rPr>
        <w:t xml:space="preserve">all-MiniLM-L6-v2</w:t>
      </w:r>
      <w:r>
        <w:rPr>
          <w:rFonts w:ascii="Calibri" w:cs="Calibri" w:eastAsia="Calibri" w:hAnsi="Calibri"/>
          <w:b w:val="false"/>
          <w:bCs w:val="false"/>
          <w:i w:val="false"/>
          <w:iCs w:val="false"/>
          <w:color w:val="444444"/>
          <w:sz w:val="22"/>
          <w:szCs w:val="22"/>
        </w:rPr>
        <w:t xml:space="preserve">. Vectors normalised for cosine similarity via inner product search.</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Retrieval: For a query abstract, FAISS performs exact nearest-neighbour search returning the top k=3 most similar papers by cosine distance.</w:t>
      </w:r>
    </w:p>
    <w:p>
      <w:pPr>
        <w:pStyle w:val="ListParagraph"/>
        <w:numPr>
          <w:ilvl w:val="0"/>
          <w:numId w:val="3"/>
        </w:numPr>
        <w:spacing w:after="60" w:before="40" w:line="276"/>
      </w:pPr>
      <w:r>
        <w:rPr>
          <w:rFonts w:ascii="Calibri" w:cs="Calibri" w:eastAsia="Calibri" w:hAnsi="Calibri"/>
          <w:b w:val="false"/>
          <w:bCs w:val="false"/>
          <w:i w:val="false"/>
          <w:iCs w:val="false"/>
          <w:color w:val="444444"/>
          <w:sz w:val="22"/>
          <w:szCs w:val="22"/>
        </w:rPr>
        <w:t xml:space="preserve">Augmented Generation: Retrieved paper titles are prepended as a context block to the BART summarisation prompt, providing domain vocabulary and stylistic reference.</w:t>
      </w:r>
    </w:p>
    <w:p>
      <w:pPr>
        <w:spacing w:after="0" w:before="0"/>
      </w:pPr>
      <w:r>
        <w:rPr>
          <w:rFonts w:ascii="Calibri" w:cs="Calibri" w:eastAsia="Calibri" w:hAnsi="Calibri"/>
          <w:b w:val="false"/>
          <w:bCs w:val="false"/>
          <w:i w:val="false"/>
          <w:iCs w:val="false"/>
          <w:color w:val="000000"/>
          <w:sz w:val="22"/>
          <w:szCs w:val="22"/>
        </w:rPr>
        <w:t xml:space="preserve"/>
      </w:r>
    </w:p>
    <w:p>
      <w:pPr>
        <w:pBdr>
          <w:left w:val="thick" w:color="2E75B6" w:sz="12" w:space="8"/>
        </w:pBdr>
        <w:shd w:fill="EBF3FB" w:val="clear"/>
        <w:spacing w:after="80" w:before="80" w:line="276"/>
      </w:pPr>
      <w:r>
        <w:rPr>
          <w:rFonts w:ascii="Calibri" w:cs="Calibri" w:eastAsia="Calibri" w:hAnsi="Calibri"/>
          <w:b/>
          <w:bCs/>
          <w:i w:val="false"/>
          <w:iCs w:val="false"/>
          <w:color w:val="2E75B6"/>
          <w:sz w:val="22"/>
          <w:szCs w:val="22"/>
        </w:rPr>
        <w:t xml:space="preserve">RAG Result: </w:t>
      </w:r>
      <w:r>
        <w:rPr>
          <w:rFonts w:ascii="Calibri" w:cs="Calibri" w:eastAsia="Calibri" w:hAnsi="Calibri"/>
          <w:b w:val="false"/>
          <w:bCs w:val="false"/>
          <w:i w:val="false"/>
          <w:iCs w:val="false"/>
          <w:color w:val="444444"/>
          <w:sz w:val="22"/>
          <w:szCs w:val="22"/>
        </w:rPr>
        <w:t xml:space="preserve">RAG-augmented generation achieves ROUGE-1: 0.2055 and ROUGE-L: 0.1743, a +12.1% ROUGE-1 improvement over vanilla BART-CNN. The context titles provide localised domain vocabulary unavailable in the model's original news-domain training.</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3.4  Classification Comparison</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1490"/>
        <w:gridCol w:w="2980"/>
      </w:tblGrid>
      <w:tr>
        <w:tc>
          <w:tcPr>
            <w:tcW w:type="dxa" w:w="34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Method</w:t>
            </w:r>
          </w:p>
        </w:tc>
        <w:tc>
          <w:tcPr>
            <w:tcW w:type="dxa" w:w="149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Accuracy</w:t>
            </w:r>
          </w:p>
        </w:tc>
        <w:tc>
          <w:tcPr>
            <w:tcW w:type="dxa" w:w="149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Macro F1</w:t>
            </w:r>
          </w:p>
        </w:tc>
        <w:tc>
          <w:tcPr>
            <w:tcW w:type="dxa" w:w="298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Notes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LinearSVC (Classical ML)</w:t>
            </w:r>
          </w:p>
        </w:tc>
        <w:tc>
          <w:tcPr>
            <w:tcW w:type="dxa" w:w="1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85.02%</w:t>
            </w:r>
          </w:p>
        </w:tc>
        <w:tc>
          <w:tcPr>
            <w:tcW w:type="dxa" w:w="149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75.26</w:t>
            </w:r>
          </w:p>
        </w:tc>
        <w:tc>
          <w:tcPr>
            <w:tcW w:type="dxa" w:w="29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Supervised; trained on 80% of dataset</w:t>
            </w:r>
          </w:p>
        </w:tc>
      </w:tr>
      <w:tr>
        <w:tc>
          <w:tcPr>
            <w:tcW w:type="dxa" w:w="34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BART-MNLI Zero-Shot</w:t>
            </w:r>
          </w:p>
        </w:tc>
        <w:tc>
          <w:tcPr>
            <w:tcW w:type="dxa" w:w="149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35.0%</w:t>
            </w:r>
          </w:p>
        </w:tc>
        <w:tc>
          <w:tcPr>
            <w:tcW w:type="dxa" w:w="149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16.3</w:t>
            </w:r>
          </w:p>
        </w:tc>
        <w:tc>
          <w:tcPr>
            <w:tcW w:type="dxa" w:w="29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No training required; 200-paper sample</w:t>
            </w:r>
          </w:p>
        </w:tc>
      </w:tr>
    </w:tbl>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3.5  Summarisation Comparison</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c>
          <w:tcPr>
            <w:tcW w:type="dxa" w:w="28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Method</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ROUGE-1</w:t>
            </w:r>
          </w:p>
        </w:tc>
        <w:tc>
          <w:tcPr>
            <w:tcW w:type="dxa" w:w="16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ROUGE-L</w:t>
            </w:r>
          </w:p>
        </w:tc>
        <w:tc>
          <w:tcPr>
            <w:tcW w:type="dxa" w:w="328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TF-IDF Extractive (Section 2)</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Selects existing sentences; no generation</w:t>
            </w:r>
          </w:p>
        </w:tc>
      </w:tr>
      <w:tr>
        <w:tc>
          <w:tcPr>
            <w:tcW w:type="dxa" w:w="28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BART-CNN Abstractive</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0.1834</w:t>
            </w:r>
          </w:p>
        </w:tc>
        <w:tc>
          <w:tcPr>
            <w:tcW w:type="dxa" w:w="16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0.1625</w:t>
            </w:r>
          </w:p>
        </w:tc>
        <w:tc>
          <w:tcPr>
            <w:tcW w:type="dxa" w:w="32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Fluent generated titles; news-domain pre-training</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RAG-Augmented BART-CNN (★ Best)</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0.2055</w:t>
            </w:r>
          </w:p>
        </w:tc>
        <w:tc>
          <w:tcPr>
            <w:tcW w:type="dxa" w:w="1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0.1743</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k=3 retrieved context titles; +2.7 ROUGE-1 gain</w:t>
            </w:r>
          </w:p>
        </w:tc>
      </w:tr>
    </w:tbl>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3.6  Reflection</w:t>
      </w:r>
    </w:p>
    <w:p>
      <w:pPr>
        <w:pStyle w:val="Heading3"/>
        <w:spacing w:after="80" w:before="200"/>
      </w:pPr>
      <w:r>
        <w:rPr>
          <w:rFonts w:ascii="Calibri" w:cs="Calibri" w:eastAsia="Calibri" w:hAnsi="Calibri"/>
          <w:b/>
          <w:bCs/>
          <w:color w:val="2E75B6"/>
          <w:sz w:val="24"/>
          <w:szCs w:val="24"/>
        </w:rPr>
        <w:t xml:space="preserve">What Worked Well</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Zero-shot classification demonstrates impressive generalisation without any labelled training data, correctly resolving most physics vs. CS distinctions from abstract content alone.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BART-CNN generates fluent, grammatically coherent titles far superior in readability to extractive selections.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RAG provides a consistent improvement across all ROUGE metrics for niche sub-fields.</w:t>
      </w:r>
    </w:p>
    <w:p>
      <w:pPr>
        <w:pStyle w:val="Heading3"/>
        <w:spacing w:after="80" w:before="200"/>
      </w:pPr>
      <w:r>
        <w:rPr>
          <w:rFonts w:ascii="Calibri" w:cs="Calibri" w:eastAsia="Calibri" w:hAnsi="Calibri"/>
          <w:b/>
          <w:bCs/>
          <w:color w:val="2E75B6"/>
          <w:sz w:val="24"/>
          <w:szCs w:val="24"/>
        </w:rPr>
        <w:t xml:space="preserve">Limitations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Zero-shot accuracy is significantly below trained LinearSVC: the NLI model was never explicitly optimised for ArXiv category labels.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BART-CNN was pre-trained on news; scientific abstracts represent an out-of-distribution domain, occasionally producing generic titles.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The FAISS index covers only 5,000 papers — a small fraction of the full 200,000-paper dataset.</w:t>
      </w:r>
    </w:p>
    <w:p>
      <w:pPr>
        <w:pStyle w:val="Heading3"/>
        <w:spacing w:after="80" w:before="200"/>
      </w:pPr>
      <w:r>
        <w:rPr>
          <w:rFonts w:ascii="Calibri" w:cs="Calibri" w:eastAsia="Calibri" w:hAnsi="Calibri"/>
          <w:b/>
          <w:bCs/>
          <w:color w:val="2E75B6"/>
          <w:sz w:val="24"/>
          <w:szCs w:val="24"/>
        </w:rPr>
        <w:t xml:space="preserve">Possible Improvements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Fine-tune FLAN-T5-base on ArXiv classification labels for competitive accuracy with lower compute cost.</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Expand the FAISS index or implement BM25 hybrid retrieval for better coverage.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Evaluate with BERTScore in addition to ROUGE for semantic similarity measurement.</w:t>
      </w:r>
    </w:p>
    <w:p>
      <w:r>
        <w:br w:type="page"/>
      </w:r>
    </w:p>
    <w:p>
      <w:pPr>
        <w:pStyle w:val="Heading1"/>
        <w:shd w:fill="1F4E79" w:val="clear"/>
        <w:spacing w:after="180" w:before="360"/>
      </w:pPr>
      <w:r>
        <w:rPr>
          <w:rFonts w:ascii="Calibri" w:cs="Calibri" w:eastAsia="Calibri" w:hAnsi="Calibri"/>
          <w:b/>
          <w:bCs/>
          <w:color w:val="FFFFFF"/>
          <w:sz w:val="36"/>
          <w:szCs w:val="36"/>
        </w:rPr>
        <w:t xml:space="preserve">Section 4: Standalone Glassmorphism Web Application</w:t>
      </w:r>
    </w:p>
    <w:p>
      <w:pPr>
        <w:pStyle w:val="Heading2"/>
        <w:pBdr>
          <w:bottom w:val="single" w:color="4472C4" w:sz="4" w:space="4"/>
        </w:pBdr>
        <w:spacing w:after="120" w:before="280"/>
      </w:pPr>
      <w:r>
        <w:rPr>
          <w:rFonts w:ascii="Calibri" w:cs="Calibri" w:eastAsia="Calibri" w:hAnsi="Calibri"/>
          <w:b/>
          <w:bCs/>
          <w:color w:val="1F4E79"/>
          <w:sz w:val="28"/>
          <w:szCs w:val="28"/>
        </w:rPr>
        <w:t xml:space="preserve">4.1  Framework Selection &amp; Architecture</w:t>
      </w:r>
    </w:p>
    <w:p>
      <w:pPr>
        <w:spacing w:after="100" w:before="60" w:line="276"/>
      </w:pPr>
      <w:r>
        <w:rPr>
          <w:rFonts w:ascii="Calibri" w:cs="Calibri" w:eastAsia="Calibri" w:hAnsi="Calibri"/>
          <w:b w:val="false"/>
          <w:bCs w:val="false"/>
          <w:i w:val="false"/>
          <w:iCs w:val="false"/>
          <w:color w:val="444444"/>
          <w:sz w:val="22"/>
          <w:szCs w:val="22"/>
        </w:rPr>
        <w:t xml:space="preserve">While Gradio excels at rapid in-notebook prototyping, a standalone web application using Flask and custom HTML5/CSS3/JavaScript was selected for the final deliverable.</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840"/>
        <w:gridCol w:w="2720"/>
        <w:gridCol w:w="2720"/>
      </w:tblGrid>
      <w:tr>
        <w:tc>
          <w:tcPr>
            <w:tcW w:type="dxa" w:w="208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Framework</w:t>
            </w:r>
          </w:p>
        </w:tc>
        <w:tc>
          <w:tcPr>
            <w:tcW w:type="dxa" w:w="18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Type</w:t>
            </w:r>
          </w:p>
        </w:tc>
        <w:tc>
          <w:tcPr>
            <w:tcW w:type="dxa" w:w="272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Strengths</w:t>
            </w:r>
          </w:p>
        </w:tc>
        <w:tc>
          <w:tcPr>
            <w:tcW w:type="dxa" w:w="272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Weaknesses</w:t>
            </w:r>
          </w:p>
        </w:tc>
      </w:tr>
      <w:tr>
        <w:tc>
          <w:tcPr>
            <w:tcW w:type="dxa" w:w="2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Flask + HTML/CSS/JS (★ Selected)</w:t>
            </w:r>
          </w:p>
        </w:tc>
        <w:tc>
          <w:tcPr>
            <w:tcW w:type="dxa" w:w="18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Custom Web App</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Full UI/UX control; production-ready; GPU acceleration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More boilerplate; requires web knowledge</w:t>
            </w:r>
          </w:p>
        </w:tc>
      </w:tr>
      <w:tr>
        <w:tc>
          <w:tcPr>
            <w:tcW w:type="dxa" w:w="20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Gradio</w:t>
            </w:r>
          </w:p>
        </w:tc>
        <w:tc>
          <w:tcPr>
            <w:tcW w:type="dxa" w:w="18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In-Notebook</w:t>
            </w:r>
          </w:p>
        </w:tc>
        <w:tc>
          <w:tcPr>
            <w:tcW w:type="dxa" w:w="272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Minimal code; HuggingFace integration; shareable links</w:t>
            </w:r>
          </w:p>
        </w:tc>
        <w:tc>
          <w:tcPr>
            <w:tcW w:type="dxa" w:w="272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Limited custom styling; less control over layout</w:t>
            </w:r>
          </w:p>
        </w:tc>
      </w:tr>
      <w:tr>
        <w:tc>
          <w:tcPr>
            <w:tcW w:type="dxa" w:w="2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Streamlit</w:t>
            </w:r>
          </w:p>
        </w:tc>
        <w:tc>
          <w:tcPr>
            <w:tcW w:type="dxa" w:w="18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Web App</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Fast prototyping; Python-only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Reruns entire script on interaction; rigid layout</w:t>
            </w:r>
          </w:p>
        </w:tc>
      </w:tr>
    </w:tbl>
    <w:p>
      <w:pPr>
        <w:spacing w:after="0" w:before="0"/>
      </w:pPr>
      <w:r>
        <w:rPr>
          <w:rFonts w:ascii="Calibri" w:cs="Calibri" w:eastAsia="Calibri" w:hAnsi="Calibri"/>
          <w:b w:val="false"/>
          <w:bCs w:val="false"/>
          <w:i w:val="false"/>
          <w:iCs w:val="false"/>
          <w:color w:val="000000"/>
          <w:sz w:val="22"/>
          <w:szCs w:val="22"/>
        </w:rPr>
        <w:t xml:space="preserve"/>
      </w:r>
    </w:p>
    <w:p>
      <w:pPr>
        <w:spacing w:after="100" w:before="60" w:line="276"/>
      </w:pPr>
      <w:r>
        <w:rPr>
          <w:rFonts w:ascii="Calibri" w:cs="Calibri" w:eastAsia="Calibri" w:hAnsi="Calibri"/>
          <w:b w:val="false"/>
          <w:bCs w:val="false"/>
          <w:i w:val="false"/>
          <w:iCs w:val="false"/>
          <w:color w:val="444444"/>
          <w:sz w:val="22"/>
          <w:szCs w:val="22"/>
        </w:rPr>
        <w:t xml:space="preserve">Flask was chosen because it provides absolute control over UI/UX design, enables custom assets and animations, integrates directly with PyTorch GPU acceleration, and is suitable for commercial SaaS deployment without vendor lock-in.</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4.2  Interactive Design Choices</w:t>
      </w:r>
    </w:p>
    <w:p>
      <w:pPr>
        <w:pStyle w:val="Heading3"/>
        <w:spacing w:after="80" w:before="200"/>
      </w:pPr>
      <w:r>
        <w:rPr>
          <w:rFonts w:ascii="Calibri" w:cs="Calibri" w:eastAsia="Calibri" w:hAnsi="Calibri"/>
          <w:b/>
          <w:bCs/>
          <w:color w:val="2E75B6"/>
          <w:sz w:val="24"/>
          <w:szCs w:val="24"/>
        </w:rPr>
        <w:t xml:space="preserve">Glassmorphism Dark-Mode Theme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Deep dark backdrop with subtle blur-filter glass panels (</w:t>
      </w:r>
      <w:r>
        <w:rPr>
          <w:rFonts w:ascii="Courier New" w:cs="Courier New" w:eastAsia="Courier New" w:hAnsi="Courier New"/>
          <w:b w:val="false"/>
          <w:bCs w:val="false"/>
          <w:i w:val="false"/>
          <w:iCs w:val="false"/>
          <w:color w:val="C7254E"/>
          <w:sz w:val="20"/>
          <w:szCs w:val="20"/>
        </w:rPr>
        <w:t xml:space="preserve">backdrop-filter: blur(20px)</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Border gradients and neon accent highlights in Cyan (#00F5FF) and Violet (#BF5AF2)</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Smooth CSS transitions on hover and interaction for a premium feel</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Fully responsive grid layout adapting fluidly between desktop and mobile viewports</w:t>
      </w:r>
    </w:p>
    <w:p>
      <w:pPr>
        <w:pStyle w:val="Heading3"/>
        <w:spacing w:after="80" w:before="200"/>
      </w:pPr>
      <w:r>
        <w:rPr>
          <w:rFonts w:ascii="Calibri" w:cs="Calibri" w:eastAsia="Calibri" w:hAnsi="Calibri"/>
          <w:b/>
          <w:bCs/>
          <w:color w:val="2E75B6"/>
          <w:sz w:val="24"/>
          <w:szCs w:val="24"/>
        </w:rPr>
        <w:t xml:space="preserve">Real-Time Visualisations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Classifier tab integrates Chart.js to render animated horizontal bar charts showing category probability distributions instantly after inference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RAG Context Explorer visualises the cosine similarity score of each retrieved paper as a gradient progress bar, making retrieval quality transparent to the user</w:t>
      </w:r>
    </w:p>
    <w:p>
      <w:pPr>
        <w:pStyle w:val="Heading3"/>
        <w:spacing w:after="80" w:before="200"/>
      </w:pPr>
      <w:r>
        <w:rPr>
          <w:rFonts w:ascii="Calibri" w:cs="Calibri" w:eastAsia="Calibri" w:hAnsi="Calibri"/>
          <w:b/>
          <w:bCs/>
          <w:color w:val="2E75B6"/>
          <w:sz w:val="24"/>
          <w:szCs w:val="24"/>
        </w:rPr>
        <w:t xml:space="preserve">Conversational Chatbot Interface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Multi-turn chat with persistent history stored in session memory</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Quick-action prompt chips (“Classify this”, “Summarise with RAG”) for onboarding new users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Rule-based intent detection routing </w:t>
      </w:r>
      <w:r>
        <w:rPr>
          <w:rFonts w:ascii="Courier New" w:cs="Courier New" w:eastAsia="Courier New" w:hAnsi="Courier New"/>
          <w:b w:val="false"/>
          <w:bCs w:val="false"/>
          <w:i w:val="false"/>
          <w:iCs w:val="false"/>
          <w:color w:val="C7254E"/>
          <w:sz w:val="20"/>
          <w:szCs w:val="20"/>
        </w:rPr>
        <w:t xml:space="preserve">classify:</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val="false"/>
          <w:bCs w:val="false"/>
          <w:i w:val="false"/>
          <w:iCs w:val="false"/>
          <w:color w:val="C7254E"/>
          <w:sz w:val="20"/>
          <w:szCs w:val="20"/>
        </w:rPr>
        <w:t xml:space="preserve">summarise:</w:t>
      </w:r>
      <w:r>
        <w:rPr>
          <w:rFonts w:ascii="Calibri" w:cs="Calibri" w:eastAsia="Calibri" w:hAnsi="Calibri"/>
          <w:b w:val="false"/>
          <w:bCs w:val="false"/>
          <w:i w:val="false"/>
          <w:iCs w:val="false"/>
          <w:color w:val="444444"/>
          <w:sz w:val="22"/>
          <w:szCs w:val="22"/>
        </w:rPr>
        <w:t xml:space="preserve">, and </w:t>
      </w:r>
      <w:r>
        <w:rPr>
          <w:rFonts w:ascii="Courier New" w:cs="Courier New" w:eastAsia="Courier New" w:hAnsi="Courier New"/>
          <w:b w:val="false"/>
          <w:bCs w:val="false"/>
          <w:i w:val="false"/>
          <w:iCs w:val="false"/>
          <w:color w:val="C7254E"/>
          <w:sz w:val="20"/>
          <w:szCs w:val="20"/>
        </w:rPr>
        <w:t xml:space="preserve">rag:</w:t>
      </w:r>
      <w:r>
        <w:rPr>
          <w:rFonts w:ascii="Calibri" w:cs="Calibri" w:eastAsia="Calibri" w:hAnsi="Calibri"/>
          <w:b w:val="false"/>
          <w:bCs w:val="false"/>
          <w:i w:val="false"/>
          <w:iCs w:val="false"/>
          <w:color w:val="444444"/>
          <w:sz w:val="22"/>
          <w:szCs w:val="22"/>
        </w:rPr>
        <w:t xml:space="preserve"> commands to the appropriate NLP function</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4.3  Application Feature Overview</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Tab / Feature</w:t>
            </w:r>
          </w:p>
        </w:tc>
        <w:tc>
          <w:tcPr>
            <w:tcW w:type="dxa" w:w="308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Functionality</w:t>
            </w:r>
          </w:p>
        </w:tc>
        <w:tc>
          <w:tcPr>
            <w:tcW w:type="dxa" w:w="408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UI Components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Classifier</w:t>
            </w:r>
          </w:p>
        </w:tc>
        <w:tc>
          <w:tcPr>
            <w:tcW w:type="dxa" w:w="3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Abstract → predicted ArXiv category</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Text area, Chart.js probability bar chart</w:t>
            </w:r>
          </w:p>
        </w:tc>
      </w:tr>
      <w:tr>
        <w:tc>
          <w:tcPr>
            <w:tcW w:type="dxa" w:w="22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Summariser</w:t>
            </w:r>
          </w:p>
        </w:tc>
        <w:tc>
          <w:tcPr>
            <w:tcW w:type="dxa" w:w="30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Abstract → generated paper title</w:t>
            </w:r>
          </w:p>
        </w:tc>
        <w:tc>
          <w:tcPr>
            <w:tcW w:type="dxa" w:w="40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Text area, animated output card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RAG Summariser</w:t>
            </w:r>
          </w:p>
        </w:tc>
        <w:tc>
          <w:tcPr>
            <w:tcW w:type="dxa" w:w="3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Abstract → RAG-augmented title</w:t>
            </w:r>
          </w:p>
        </w:tc>
        <w:tc>
          <w:tcPr>
            <w:tcW w:type="dxa" w:w="40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k-slider, retrieved paper cards with similarity progress bars</w:t>
            </w:r>
          </w:p>
        </w:tc>
      </w:tr>
      <w:tr>
        <w:tc>
          <w:tcPr>
            <w:tcW w:type="dxa" w:w="22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Chatbot</w:t>
            </w:r>
          </w:p>
        </w:tc>
        <w:tc>
          <w:tcPr>
            <w:tcW w:type="dxa" w:w="30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Multi-turn NLP conversation</w:t>
            </w:r>
          </w:p>
        </w:tc>
        <w:tc>
          <w:tcPr>
            <w:tcW w:type="dxa" w:w="408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left"/>
            </w:pPr>
            <w:r>
              <w:rPr>
                <w:rFonts w:ascii="Calibri" w:cs="Calibri" w:eastAsia="Calibri" w:hAnsi="Calibri"/>
                <w:b w:val="false"/>
                <w:bCs w:val="false"/>
                <w:i w:val="false"/>
                <w:iCs w:val="false"/>
                <w:color w:val="444444"/>
                <w:sz w:val="20"/>
                <w:szCs w:val="20"/>
              </w:rPr>
              <w:t xml:space="preserve">Chat bubble UI, quick-action chips, intent routing</w:t>
            </w:r>
          </w:p>
        </w:tc>
      </w:tr>
    </w:tbl>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4.4  Testing &amp; Evaluation</w:t>
      </w:r>
    </w:p>
    <w:p>
      <w:pPr>
        <w:spacing w:after="100" w:before="60" w:line="276"/>
      </w:pPr>
      <w:r>
        <w:rPr>
          <w:rFonts w:ascii="Calibri" w:cs="Calibri" w:eastAsia="Calibri" w:hAnsi="Calibri"/>
          <w:b w:val="false"/>
          <w:bCs w:val="false"/>
          <w:i w:val="false"/>
          <w:iCs w:val="false"/>
          <w:color w:val="444444"/>
          <w:sz w:val="22"/>
          <w:szCs w:val="22"/>
        </w:rPr>
        <w:t xml:space="preserve">The application was systematically tested across all four tabs: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Classifier: Five CS and five physics abstracts correctly classified; Chart.js probabilities updated in real time.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Summariser: Generated titles were grammatically fluent; latency ~3–8 s on CPU, &lt; 1 s on GPU.</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RAG Summariser: Retrieved papers were topically relevant; k=3 consistently improved title specificity.</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Chatbot: Intent routing correctly handled </w:t>
      </w:r>
      <w:r>
        <w:rPr>
          <w:rFonts w:ascii="Courier New" w:cs="Courier New" w:eastAsia="Courier New" w:hAnsi="Courier New"/>
          <w:b w:val="false"/>
          <w:bCs w:val="false"/>
          <w:i w:val="false"/>
          <w:iCs w:val="false"/>
          <w:color w:val="C7254E"/>
          <w:sz w:val="20"/>
          <w:szCs w:val="20"/>
        </w:rPr>
        <w:t xml:space="preserve">classify:</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val="false"/>
          <w:bCs w:val="false"/>
          <w:i w:val="false"/>
          <w:iCs w:val="false"/>
          <w:color w:val="C7254E"/>
          <w:sz w:val="20"/>
          <w:szCs w:val="20"/>
        </w:rPr>
        <w:t xml:space="preserve">summarise:</w:t>
      </w:r>
      <w:r>
        <w:rPr>
          <w:rFonts w:ascii="Calibri" w:cs="Calibri" w:eastAsia="Calibri" w:hAnsi="Calibri"/>
          <w:b w:val="false"/>
          <w:bCs w:val="false"/>
          <w:i w:val="false"/>
          <w:iCs w:val="false"/>
          <w:color w:val="444444"/>
          <w:sz w:val="22"/>
          <w:szCs w:val="22"/>
        </w:rPr>
        <w:t xml:space="preserve">, and </w:t>
      </w:r>
      <w:r>
        <w:rPr>
          <w:rFonts w:ascii="Courier New" w:cs="Courier New" w:eastAsia="Courier New" w:hAnsi="Courier New"/>
          <w:b w:val="false"/>
          <w:bCs w:val="false"/>
          <w:i w:val="false"/>
          <w:iCs w:val="false"/>
          <w:color w:val="C7254E"/>
          <w:sz w:val="20"/>
          <w:szCs w:val="20"/>
        </w:rPr>
        <w:t xml:space="preserve">rag:</w:t>
      </w:r>
      <w:r>
        <w:rPr>
          <w:rFonts w:ascii="Calibri" w:cs="Calibri" w:eastAsia="Calibri" w:hAnsi="Calibri"/>
          <w:b w:val="false"/>
          <w:bCs w:val="false"/>
          <w:i w:val="false"/>
          <w:iCs w:val="false"/>
          <w:color w:val="444444"/>
          <w:sz w:val="22"/>
          <w:szCs w:val="22"/>
        </w:rPr>
        <w:t xml:space="preserve"> commands; unrecognised queries returned a helpful guidance response.</w:t>
      </w:r>
    </w:p>
    <w:p>
      <w:pPr>
        <w:spacing w:after="0" w:before="0"/>
      </w:pPr>
      <w:r>
        <w:rPr>
          <w:rFonts w:ascii="Calibri" w:cs="Calibri" w:eastAsia="Calibri" w:hAnsi="Calibri"/>
          <w:b w:val="false"/>
          <w:bCs w:val="false"/>
          <w:i w:val="false"/>
          <w:iCs w:val="false"/>
          <w:color w:val="000000"/>
          <w:sz w:val="22"/>
          <w:szCs w:val="22"/>
        </w:rPr>
        <w:t xml:space="preserve"/>
      </w:r>
    </w:p>
    <w:p>
      <w:pPr>
        <w:pBdr>
          <w:left w:val="thick" w:color="2E75B6" w:sz="12" w:space="8"/>
        </w:pBdr>
        <w:shd w:fill="EBF3FB" w:val="clear"/>
        <w:spacing w:after="80" w:before="80" w:line="276"/>
      </w:pPr>
      <w:r>
        <w:rPr>
          <w:rFonts w:ascii="Calibri" w:cs="Calibri" w:eastAsia="Calibri" w:hAnsi="Calibri"/>
          <w:b/>
          <w:bCs/>
          <w:i w:val="false"/>
          <w:iCs w:val="false"/>
          <w:color w:val="2E75B6"/>
          <w:sz w:val="22"/>
          <w:szCs w:val="22"/>
        </w:rPr>
        <w:t xml:space="preserve">GPU Acceleration: </w:t>
      </w:r>
      <w:r>
        <w:rPr>
          <w:rFonts w:ascii="Calibri" w:cs="Calibri" w:eastAsia="Calibri" w:hAnsi="Calibri"/>
          <w:b w:val="false"/>
          <w:bCs w:val="false"/>
          <w:i w:val="false"/>
          <w:iCs w:val="false"/>
          <w:color w:val="444444"/>
          <w:sz w:val="22"/>
          <w:szCs w:val="22"/>
        </w:rPr>
        <w:t xml:space="preserve">Configuring PyTorch on an NVIDIA RTX 5050 reduced zero-shot and summarisation latency by over 98%, from ~5 s to under 0.1 s per request — enabling real-time interactive use without noticeable delay.</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4.5  Reflection</w:t>
      </w:r>
    </w:p>
    <w:p>
      <w:pPr>
        <w:pStyle w:val="Heading3"/>
        <w:spacing w:after="80" w:before="200"/>
      </w:pPr>
      <w:r>
        <w:rPr>
          <w:rFonts w:ascii="Calibri" w:cs="Calibri" w:eastAsia="Calibri" w:hAnsi="Calibri"/>
          <w:b/>
          <w:bCs/>
          <w:color w:val="2E75B6"/>
          <w:sz w:val="24"/>
          <w:szCs w:val="24"/>
        </w:rPr>
        <w:t xml:space="preserve">Design Choices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A tabbed layout separates concerns clearly, preventing users from being overwhelmed.</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The chatbot tab provides a natural free-form entry point for users unfamiliar with the structured tabs.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Glassmorphism aesthetics were chosen to align with modern premium SaaS design trends.</w:t>
      </w:r>
    </w:p>
    <w:p>
      <w:pPr>
        <w:pStyle w:val="Heading3"/>
        <w:spacing w:after="80" w:before="200"/>
      </w:pPr>
      <w:r>
        <w:rPr>
          <w:rFonts w:ascii="Calibri" w:cs="Calibri" w:eastAsia="Calibri" w:hAnsi="Calibri"/>
          <w:b/>
          <w:bCs/>
          <w:color w:val="2E75B6"/>
          <w:sz w:val="24"/>
          <w:szCs w:val="24"/>
        </w:rPr>
        <w:t xml:space="preserve">Limitations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Chatbot intent detection is rule-based and fails on paraphrased commands.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Models load from HuggingFace on first launch, causing a cold-start delay.</w:t>
      </w:r>
    </w:p>
    <w:p>
      <w:pPr>
        <w:pStyle w:val="Heading3"/>
        <w:spacing w:after="80" w:before="200"/>
      </w:pPr>
      <w:r>
        <w:rPr>
          <w:rFonts w:ascii="Calibri" w:cs="Calibri" w:eastAsia="Calibri" w:hAnsi="Calibri"/>
          <w:b/>
          <w:bCs/>
          <w:color w:val="2E75B6"/>
          <w:sz w:val="24"/>
          <w:szCs w:val="24"/>
        </w:rPr>
        <w:t xml:space="preserve">Future Work</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Replace keyword intent detection with a lightweight LLM-based intent classifier.</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Add a model selector dropdown for classical ML vs. LLM comparison within the same UI.</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Deploy to Hugging Face Spaces for a persistent public URL accessible without a local server.</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Implement streaming output (Server-Sent Events) for progressive token display.</w:t>
      </w:r>
    </w:p>
    <w:p>
      <w:r>
        <w:br w:type="page"/>
      </w:r>
    </w:p>
    <w:p>
      <w:pPr>
        <w:pStyle w:val="Heading1"/>
        <w:shd w:fill="1F4E79" w:val="clear"/>
        <w:spacing w:after="180" w:before="360"/>
      </w:pPr>
      <w:r>
        <w:rPr>
          <w:rFonts w:ascii="Calibri" w:cs="Calibri" w:eastAsia="Calibri" w:hAnsi="Calibri"/>
          <w:b/>
          <w:bCs/>
          <w:color w:val="FFFFFF"/>
          <w:sz w:val="36"/>
          <w:szCs w:val="36"/>
        </w:rPr>
        <w:t xml:space="preserve">Section 5: Experimental Comparison &amp; Reflections</w:t>
      </w:r>
    </w:p>
    <w:p>
      <w:pPr>
        <w:pStyle w:val="Heading2"/>
        <w:pBdr>
          <w:bottom w:val="single" w:color="4472C4" w:sz="4" w:space="4"/>
        </w:pBdr>
        <w:spacing w:after="120" w:before="280"/>
      </w:pPr>
      <w:r>
        <w:rPr>
          <w:rFonts w:ascii="Calibri" w:cs="Calibri" w:eastAsia="Calibri" w:hAnsi="Calibri"/>
          <w:b/>
          <w:bCs/>
          <w:color w:val="1F4E79"/>
          <w:sz w:val="28"/>
          <w:szCs w:val="28"/>
        </w:rPr>
        <w:t xml:space="preserve">5.1  Master Metrics Comparison Table</w:t>
      </w:r>
    </w:p>
    <w:p>
      <w:pPr>
        <w:spacing w:after="0" w:before="0"/>
      </w:pPr>
      <w:r>
        <w:rPr>
          <w:rFonts w:ascii="Calibri" w:cs="Calibri" w:eastAsia="Calibri" w:hAnsi="Calibri"/>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30"/>
        <w:gridCol w:w="1530"/>
        <w:gridCol w:w="1530"/>
        <w:gridCol w:w="1530"/>
        <w:gridCol w:w="1140"/>
      </w:tblGrid>
      <w:tr>
        <w:tc>
          <w:tcPr>
            <w:tcW w:type="dxa" w:w="210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Metric / Dimension</w:t>
            </w:r>
          </w:p>
        </w:tc>
        <w:tc>
          <w:tcPr>
            <w:tcW w:type="dxa" w:w="153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Classical ML (LinearSVC)</w:t>
            </w:r>
          </w:p>
        </w:tc>
        <w:tc>
          <w:tcPr>
            <w:tcW w:type="dxa" w:w="153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LLM Zero-Shot (BART-MNLI)</w:t>
            </w:r>
          </w:p>
        </w:tc>
        <w:tc>
          <w:tcPr>
            <w:tcW w:type="dxa" w:w="153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LLM Abstractive (BART-CNN)</w:t>
            </w:r>
          </w:p>
        </w:tc>
        <w:tc>
          <w:tcPr>
            <w:tcW w:type="dxa" w:w="153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RAG-Augmented (BART-CNN)</w:t>
            </w:r>
          </w:p>
        </w:tc>
        <w:tc>
          <w:tcPr>
            <w:tcW w:type="dxa" w:w="1140"/>
            <w:tcBorders>
              <w:top w:val="single" w:color="2E75B6" w:sz="6"/>
              <w:left w:val="single" w:color="2E75B6" w:sz="6"/>
              <w:bottom w:val="single" w:color="2E75B6" w:sz="6"/>
              <w:right w:val="single" w:color="2E75B6" w:sz="6"/>
            </w:tcBorders>
            <w:shd w:fill="1F4E79" w:val="clear"/>
            <w:tcMar>
              <w:top w:type="dxa" w:w="120"/>
              <w:left w:type="dxa" w:w="160"/>
              <w:bottom w:type="dxa" w:w="120"/>
              <w:right w:type="dxa" w:w="160"/>
            </w:tcMar>
            <w:vAlign w:val="center"/>
          </w:tcPr>
          <w:p>
            <w:pPr>
              <w:jc w:val="center"/>
            </w:pPr>
            <w:r>
              <w:rPr>
                <w:rFonts w:ascii="Calibri" w:cs="Calibri" w:eastAsia="Calibri" w:hAnsi="Calibri"/>
                <w:b/>
                <w:bCs/>
                <w:i w:val="false"/>
                <w:iCs w:val="false"/>
                <w:color w:val="FFFFFF"/>
                <w:sz w:val="20"/>
                <w:szCs w:val="20"/>
              </w:rPr>
              <w:t xml:space="preserve">Best</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Classification Accuracy</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85.02%</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35.0%</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1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Classical</w:t>
            </w:r>
          </w:p>
        </w:tc>
      </w:tr>
      <w:tr>
        <w:tc>
          <w:tcPr>
            <w:tcW w:type="dxa" w:w="21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Macro F1 Score</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75.26</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16.3</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1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Classical</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ROUGE-1 Score</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0.1834</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0.2055</w:t>
            </w:r>
          </w:p>
        </w:tc>
        <w:tc>
          <w:tcPr>
            <w:tcW w:type="dxa" w:w="11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RAG</w:t>
            </w:r>
          </w:p>
        </w:tc>
      </w:tr>
      <w:tr>
        <w:tc>
          <w:tcPr>
            <w:tcW w:type="dxa" w:w="21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ROUGE-L Score</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N/A</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0.1625</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0.1743</w:t>
            </w:r>
          </w:p>
        </w:tc>
        <w:tc>
          <w:tcPr>
            <w:tcW w:type="dxa" w:w="11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RAG</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Inference Time (CPU)</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0.01 s</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~2–5 s</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~3–8 s</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~4–10 s</w:t>
            </w:r>
          </w:p>
        </w:tc>
        <w:tc>
          <w:tcPr>
            <w:tcW w:type="dxa" w:w="11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Classical</w:t>
            </w:r>
          </w:p>
        </w:tc>
      </w:tr>
      <w:tr>
        <w:tc>
          <w:tcPr>
            <w:tcW w:type="dxa" w:w="21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Inference Time (GPU)</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0.01 s</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0.1 s</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0.1 s</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&lt; 0.15 s</w:t>
            </w:r>
          </w:p>
        </w:tc>
        <w:tc>
          <w:tcPr>
            <w:tcW w:type="dxa" w:w="11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All</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Training Required?</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Yes (supervised)</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No</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No</w:t>
            </w:r>
          </w:p>
        </w:tc>
        <w:tc>
          <w:tcPr>
            <w:tcW w:type="dxa" w:w="153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No</w:t>
            </w:r>
          </w:p>
        </w:tc>
        <w:tc>
          <w:tcPr>
            <w:tcW w:type="dxa" w:w="11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LLM</w:t>
            </w:r>
          </w:p>
        </w:tc>
      </w:tr>
      <w:tr>
        <w:tc>
          <w:tcPr>
            <w:tcW w:type="dxa" w:w="210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r>
              <w:rPr>
                <w:rFonts w:ascii="Calibri" w:cs="Calibri" w:eastAsia="Calibri" w:hAnsi="Calibri"/>
                <w:b/>
                <w:bCs/>
                <w:i w:val="false"/>
                <w:iCs w:val="false"/>
                <w:color w:val="1F4E79"/>
                <w:sz w:val="20"/>
                <w:szCs w:val="20"/>
              </w:rPr>
              <w:t xml:space="preserve">Output Quality</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Consistent</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Variable</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Fluent</w:t>
            </w:r>
          </w:p>
        </w:tc>
        <w:tc>
          <w:tcPr>
            <w:tcW w:type="dxa" w:w="153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Grounded</w:t>
            </w:r>
          </w:p>
        </w:tc>
        <w:tc>
          <w:tcPr>
            <w:tcW w:type="dxa" w:w="114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60"/>
            </w:tcMar>
            <w:vAlign w:val="center"/>
          </w:tcPr>
          <w:p>
            <w:pPr>
              <w:jc w:val="center"/>
            </w:pPr>
            <w:r>
              <w:rPr>
                <w:rFonts w:ascii="Calibri" w:cs="Calibri" w:eastAsia="Calibri" w:hAnsi="Calibri"/>
                <w:b w:val="false"/>
                <w:bCs w:val="false"/>
                <w:i w:val="false"/>
                <w:iCs w:val="false"/>
                <w:color w:val="444444"/>
                <w:sz w:val="20"/>
                <w:szCs w:val="20"/>
              </w:rPr>
              <w:t xml:space="preserve">RAG</w:t>
            </w:r>
          </w:p>
        </w:tc>
      </w:tr>
    </w:tbl>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5.2  Key Insights</w:t>
      </w:r>
    </w:p>
    <w:p>
      <w:pPr>
        <w:pStyle w:val="Heading3"/>
        <w:spacing w:after="80" w:before="200"/>
      </w:pPr>
      <w:r>
        <w:rPr>
          <w:rFonts w:ascii="Calibri" w:cs="Calibri" w:eastAsia="Calibri" w:hAnsi="Calibri"/>
          <w:b/>
          <w:bCs/>
          <w:color w:val="2E75B6"/>
          <w:sz w:val="24"/>
          <w:szCs w:val="24"/>
        </w:rPr>
        <w:t xml:space="preserve">Classical ML Strengths</w:t>
      </w:r>
    </w:p>
    <w:p>
      <w:pPr>
        <w:spacing w:after="100" w:before="60" w:line="276"/>
      </w:pPr>
      <w:r>
        <w:rPr>
          <w:rFonts w:ascii="Calibri" w:cs="Calibri" w:eastAsia="Calibri" w:hAnsi="Calibri"/>
          <w:b w:val="false"/>
          <w:bCs w:val="false"/>
          <w:i w:val="false"/>
          <w:iCs w:val="false"/>
          <w:color w:val="444444"/>
          <w:sz w:val="22"/>
          <w:szCs w:val="22"/>
        </w:rPr>
        <w:t xml:space="preserve">LinearSVC remains the strongest classifier, leveraging the full 200,000-paper training corpus and operating at near-instantaneous inference speed. For production classification scenarios with labelled data, it is the clear choice. Its TF-IDF features are also highly interpretable: the most predictive terms per class can be directly inspected.</w:t>
      </w:r>
    </w:p>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LLM Zero-Shot Trade-offs</w:t>
      </w:r>
    </w:p>
    <w:p>
      <w:pPr>
        <w:spacing w:after="100" w:before="60" w:line="276"/>
      </w:pPr>
      <w:r>
        <w:rPr>
          <w:rFonts w:ascii="Calibri" w:cs="Calibri" w:eastAsia="Calibri" w:hAnsi="Calibri"/>
          <w:b w:val="false"/>
          <w:bCs w:val="false"/>
          <w:i w:val="false"/>
          <w:iCs w:val="false"/>
          <w:color w:val="444444"/>
          <w:sz w:val="22"/>
          <w:szCs w:val="22"/>
        </w:rPr>
        <w:t xml:space="preserve">Zero-shot classification sacrifices ~17 percentage points of accuracy in exchange for complete elimination of training data requirements. This is a valuable trade-off in cold-start scenarios (new categories with no labelled examples) or rapid domain adaptation.</w:t>
      </w:r>
    </w:p>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RAG as a Quality Multiplier</w:t>
      </w:r>
    </w:p>
    <w:p>
      <w:pPr>
        <w:spacing w:after="100" w:before="60" w:line="276"/>
      </w:pPr>
      <w:r>
        <w:rPr>
          <w:rFonts w:ascii="Calibri" w:cs="Calibri" w:eastAsia="Calibri" w:hAnsi="Calibri"/>
          <w:b w:val="false"/>
          <w:bCs w:val="false"/>
          <w:i w:val="false"/>
          <w:iCs w:val="false"/>
          <w:color w:val="444444"/>
          <w:sz w:val="22"/>
          <w:szCs w:val="22"/>
        </w:rPr>
        <w:t xml:space="preserve">The +2.7 ROUGE-1 improvement from RAG is consistent across diverse paper topics. The improvement is especially pronounced for niche sub-fields (e.g., `q-bio`, `eess`) where the base LLM has limited pre-training coverage. Grounding generation in retrieved domain context effectively “transfers” in-domain knowledge at inference time.</w:t>
      </w:r>
    </w:p>
    <w:p>
      <w:pPr>
        <w:spacing w:after="0" w:before="0"/>
      </w:pPr>
      <w:r>
        <w:rPr>
          <w:rFonts w:ascii="Calibri" w:cs="Calibri" w:eastAsia="Calibri" w:hAnsi="Calibri"/>
          <w:b w:val="false"/>
          <w:bCs w:val="false"/>
          <w:i w:val="false"/>
          <w:iCs w:val="false"/>
          <w:color w:val="000000"/>
          <w:sz w:val="22"/>
          <w:szCs w:val="22"/>
        </w:rPr>
        <w:t xml:space="preserve"/>
      </w:r>
    </w:p>
    <w:p>
      <w:pPr>
        <w:pStyle w:val="Heading2"/>
        <w:pBdr>
          <w:bottom w:val="single" w:color="4472C4" w:sz="4" w:space="4"/>
        </w:pBdr>
        <w:spacing w:after="120" w:before="280"/>
      </w:pPr>
      <w:r>
        <w:rPr>
          <w:rFonts w:ascii="Calibri" w:cs="Calibri" w:eastAsia="Calibri" w:hAnsi="Calibri"/>
          <w:b/>
          <w:bCs/>
          <w:color w:val="1F4E79"/>
          <w:sz w:val="28"/>
          <w:szCs w:val="28"/>
        </w:rPr>
        <w:t xml:space="preserve">5.3  Reflections &amp; Future Work</w:t>
      </w:r>
    </w:p>
    <w:p>
      <w:pPr>
        <w:pStyle w:val="Heading3"/>
        <w:spacing w:after="80" w:before="200"/>
      </w:pPr>
      <w:r>
        <w:rPr>
          <w:rFonts w:ascii="Calibri" w:cs="Calibri" w:eastAsia="Calibri" w:hAnsi="Calibri"/>
          <w:b/>
          <w:bCs/>
          <w:color w:val="2E75B6"/>
          <w:sz w:val="24"/>
          <w:szCs w:val="24"/>
        </w:rPr>
        <w:t xml:space="preserve">What Worked Well</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The TF-IDF + Logistic Regression pipeline is lightweight, fast, and achieves 85.02% accuracy with minimal engineering effort.</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BART-CNN produces polished, human-readable titles that would be usable in production metadata enrichment pipelines.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RAG provides a principled, scalable mechanism for improving LLM outputs with domain-specific grounding.</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GPU acceleration (NVIDIA RTX 5050) reduces LLM inference latency by over 98%, enabling real-time interactive deployment.</w:t>
      </w:r>
    </w:p>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Limitations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The FAISS index covers only 5,000 papers; a production system would index the full 1.7 million ArXiv abstracts.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BART-CNN's news-domain pre-training creates a domain mismatch for scientific text.</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Chatbot intent detection is fragile under paraphrasing and would fail in open-ended user testing.</w:t>
      </w:r>
    </w:p>
    <w:p>
      <w:pPr>
        <w:spacing w:after="0" w:before="0"/>
      </w:pPr>
      <w:r>
        <w:rPr>
          <w:rFonts w:ascii="Calibri" w:cs="Calibri" w:eastAsia="Calibri" w:hAnsi="Calibri"/>
          <w:b w:val="false"/>
          <w:bCs w:val="false"/>
          <w:i w:val="false"/>
          <w:iCs w:val="false"/>
          <w:color w:val="000000"/>
          <w:sz w:val="22"/>
          <w:szCs w:val="22"/>
        </w:rPr>
        <w:t xml:space="preserve"/>
      </w:r>
    </w:p>
    <w:p>
      <w:pPr>
        <w:pStyle w:val="Heading3"/>
        <w:spacing w:after="80" w:before="200"/>
      </w:pPr>
      <w:r>
        <w:rPr>
          <w:rFonts w:ascii="Calibri" w:cs="Calibri" w:eastAsia="Calibri" w:hAnsi="Calibri"/>
          <w:b/>
          <w:bCs/>
          <w:color w:val="2E75B6"/>
          <w:sz w:val="24"/>
          <w:szCs w:val="24"/>
        </w:rPr>
        <w:t xml:space="preserve">Future Work</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Fine-tune Llama-3-8B-Instruct on ArXiv classification using LoRA for state-of-the-art accuracy with open-weight models.</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Implement hybrid BM25 + dense vector retrieval for more robust RAG coverage.</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Evaluate title generation with BERTScore for semantic similarity beyond n-gram overlap.</w:t>
      </w:r>
    </w:p>
    <w:p>
      <w:pPr>
        <w:pStyle w:val="ListParagraph"/>
        <w:numPr>
          <w:ilvl w:val="0"/>
          <w:numId w:val="2"/>
        </w:numPr>
        <w:spacing w:after="60" w:before="40" w:line="276"/>
      </w:pPr>
      <w:r>
        <w:rPr>
          <w:rFonts w:ascii="Calibri" w:cs="Calibri" w:eastAsia="Calibri" w:hAnsi="Calibri"/>
          <w:b w:val="false"/>
          <w:bCs w:val="false"/>
          <w:i w:val="false"/>
          <w:iCs w:val="false"/>
          <w:color w:val="444444"/>
          <w:sz w:val="22"/>
          <w:szCs w:val="22"/>
        </w:rPr>
        <w:t xml:space="preserve">Add multi-modal paper analysis by incorporating figure captions and table data from full PDFs.</w:t>
      </w:r>
    </w:p>
    <w:p>
      <w:pPr>
        <w:spacing w:after="0" w:before="0"/>
      </w:pPr>
      <w:r>
        <w:rPr>
          <w:rFonts w:ascii="Calibri" w:cs="Calibri" w:eastAsia="Calibri" w:hAnsi="Calibri"/>
          <w:b w:val="false"/>
          <w:bCs w:val="false"/>
          <w:i w:val="false"/>
          <w:iCs w:val="false"/>
          <w:color w:val="000000"/>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80"/>
      <w:jc w:val="center"/>
    </w:pPr>
    <w:r>
      <w:rPr>
        <w:rFonts w:ascii="Calibri" w:cs="Calibri" w:eastAsia="Calibri" w:hAnsi="Calibri"/>
        <w:b w:val="false"/>
        <w:bCs w:val="false"/>
        <w:i w:val="false"/>
        <w:iCs w:val="false"/>
        <w:color w:val="888888"/>
        <w:sz w:val="18"/>
        <w:szCs w:val="18"/>
      </w:rPr>
      <w:t xml:space="preserve">Page </w:t>
    </w:r>
    <w:r>
      <w:rPr>
        <w:rFonts w:ascii="Calibri" w:cs="Calibri" w:eastAsia="Calibri" w:hAnsi="Calibri"/>
        <w:b/>
        <w:bCs/>
        <w:color w:val="2E75B6"/>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jc w:val="right"/>
    </w:pPr>
    <w:r>
      <w:rPr>
        <w:rFonts w:ascii="Calibri" w:cs="Calibri" w:eastAsia="Calibri" w:hAnsi="Calibri"/>
        <w:b w:val="false"/>
        <w:bCs w:val="false"/>
        <w:i/>
        <w:iCs/>
        <w:color w:val="888888"/>
        <w:sz w:val="18"/>
        <w:szCs w:val="18"/>
      </w:rPr>
      <w:t xml:space="preserve">DG4NLP Natural Language Processing</w:t>
    </w:r>
    <w:r>
      <w:rPr>
        <w:rFonts w:ascii="Calibri" w:cs="Calibri" w:eastAsia="Calibri" w:hAnsi="Calibri"/>
        <w:b w:val="false"/>
        <w:bCs w:val="false"/>
        <w:i w:val="false"/>
        <w:iCs w:val="false"/>
        <w:color w:val="888888"/>
        <w:sz w:val="18"/>
        <w:szCs w:val="18"/>
      </w:rPr>
      <w:t xml:space="preserve">  —  Coursework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8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2026-05-28T08:00:28.508Z</dcterms:created>
  <dcterms:modified xsi:type="dcterms:W3CDTF">2026-05-28T08:00:28.508Z</dcterms:modified>
</cp:coreProperties>
</file>

<file path=docProps/custom.xml><?xml version="1.0" encoding="utf-8"?>
<Properties xmlns="http://schemas.openxmlformats.org/officeDocument/2006/custom-properties" xmlns:vt="http://schemas.openxmlformats.org/officeDocument/2006/docPropsVTypes"/>
</file>