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6858A">
      <w:pPr>
        <w:rPr>
          <w:rFonts w:hint="eastAsia"/>
        </w:rPr>
      </w:pPr>
    </w:p>
    <w:p w14:paraId="634E436A">
      <w:pPr>
        <w:rPr>
          <w:rFonts w:hint="eastAsia"/>
        </w:rPr>
      </w:pPr>
    </w:p>
    <w:p w14:paraId="2B4E2D7C">
      <w:pPr>
        <w:rPr>
          <w:rFonts w:hint="eastAsia"/>
        </w:rPr>
      </w:pPr>
      <w:r>
        <w:rPr>
          <w:rFonts w:hint="eastAsia"/>
        </w:rPr>
        <w:t>---碳拉曼，石墨烯，rbm</w:t>
      </w:r>
    </w:p>
    <w:p w14:paraId="2195A331">
      <w:pPr>
        <w:rPr>
          <w:rFonts w:hint="eastAsia"/>
        </w:rPr>
      </w:pPr>
    </w:p>
    <w:p w14:paraId="22A49E91">
      <w:pPr>
        <w:rPr>
          <w:rFonts w:hint="eastAsia"/>
        </w:rPr>
      </w:pPr>
    </w:p>
    <w:p w14:paraId="302B61D7">
      <w:pPr>
        <w:rPr>
          <w:rFonts w:hint="eastAsia"/>
        </w:rPr>
      </w:pPr>
      <w:r>
        <w:rPr>
          <w:rFonts w:hint="eastAsia"/>
        </w:rPr>
        <w:t>---</w:t>
      </w:r>
    </w:p>
    <w:p w14:paraId="7AD32CC5">
      <w:pPr>
        <w:rPr>
          <w:rFonts w:hint="eastAsia"/>
        </w:rPr>
      </w:pPr>
    </w:p>
    <w:p w14:paraId="1F39CDD1">
      <w:pPr>
        <w:rPr>
          <w:rFonts w:hint="eastAsia"/>
        </w:rPr>
      </w:pPr>
      <w:r>
        <w:rPr>
          <w:rFonts w:hint="eastAsia"/>
        </w:rPr>
        <w:t># A unified empirical model for the Raman fingerprints of sp³, sp², and sp¹ carbon: bond‑energy scaling, one solid‑state clamping factor, and two predictions</w:t>
      </w:r>
    </w:p>
    <w:p w14:paraId="49FBDFAD">
      <w:pPr>
        <w:rPr>
          <w:rFonts w:hint="eastAsia"/>
        </w:rPr>
      </w:pPr>
    </w:p>
    <w:p w14:paraId="62F296C6">
      <w:pPr>
        <w:rPr>
          <w:rFonts w:hint="eastAsia"/>
        </w:rPr>
      </w:pPr>
      <w:r>
        <w:rPr>
          <w:rFonts w:hint="eastAsia"/>
        </w:rPr>
        <w:t>Yunlong Guan</w:t>
      </w:r>
    </w:p>
    <w:p w14:paraId="5A48CD02">
      <w:pPr>
        <w:rPr>
          <w:rFonts w:hint="eastAsia"/>
        </w:rPr>
      </w:pPr>
    </w:p>
    <w:p w14:paraId="43F0D45E">
      <w:pPr>
        <w:rPr>
          <w:rFonts w:hint="eastAsia"/>
        </w:rPr>
      </w:pPr>
      <w:r>
        <w:rPr>
          <w:rFonts w:hint="eastAsia"/>
        </w:rPr>
        <w:t>Independent Researcher, Guangzhou, China</w:t>
      </w:r>
    </w:p>
    <w:p w14:paraId="775E1D40">
      <w:pPr>
        <w:rPr>
          <w:rFonts w:hint="eastAsia"/>
        </w:rPr>
      </w:pPr>
    </w:p>
    <w:p w14:paraId="29597D16">
      <w:pPr>
        <w:rPr>
          <w:rFonts w:hint="eastAsia"/>
        </w:rPr>
      </w:pPr>
      <w:r>
        <w:rPr>
          <w:rFonts w:hint="eastAsia"/>
        </w:rPr>
        <w:t>June 2026</w:t>
      </w:r>
    </w:p>
    <w:p w14:paraId="54E42DD8">
      <w:pPr>
        <w:rPr>
          <w:rFonts w:hint="eastAsia"/>
        </w:rPr>
      </w:pPr>
    </w:p>
    <w:p w14:paraId="5B99D544">
      <w:pPr>
        <w:rPr>
          <w:rFonts w:hint="eastAsia"/>
        </w:rPr>
      </w:pPr>
      <w:r>
        <w:rPr>
          <w:rFonts w:hint="eastAsia"/>
        </w:rPr>
        <w:t>---</w:t>
      </w:r>
    </w:p>
    <w:p w14:paraId="2FB3A02C">
      <w:pPr>
        <w:rPr>
          <w:rFonts w:hint="eastAsia"/>
        </w:rPr>
      </w:pPr>
    </w:p>
    <w:p w14:paraId="04CCB979">
      <w:pPr>
        <w:rPr>
          <w:rFonts w:hint="eastAsia"/>
        </w:rPr>
      </w:pPr>
      <w:r>
        <w:rPr>
          <w:rFonts w:hint="eastAsia"/>
        </w:rPr>
        <w:t>## Abstract</w:t>
      </w:r>
    </w:p>
    <w:p w14:paraId="340D6481">
      <w:pPr>
        <w:rPr>
          <w:rFonts w:hint="eastAsia"/>
        </w:rPr>
      </w:pPr>
    </w:p>
    <w:p w14:paraId="4EBFF938">
      <w:pPr>
        <w:rPr>
          <w:rFonts w:hint="eastAsia"/>
        </w:rPr>
      </w:pPr>
      <w:r>
        <w:rPr>
          <w:rFonts w:hint="eastAsia"/>
        </w:rPr>
        <w:t>The three most widely used Raman signatures of carbon materials—the diamond F₂g mode (1332 cm⁻¹), the graphite G peak (1582 cm⁻¹), and the carbon nanotube radial breathing mode (RBM) coefficient (227 cm⁻¹·nm)—are derived from a transparent model that requires only one empirically calibrated C–C bond‑energy parameter and a single solid‑state enhancement factor. The bond‑energy parameter \(A = 824.77\) kcal·Å·mol⁻¹ is obtained from least‑squares regression of six gas‑phase C–C bond dissociation energies against inverse bond length (\(R^2 = 0.9899\)), establishing a Badger‑type scaling law that relates the molecular‑reference stretching force constant to bond length via \(k_r^{(\text{mol})} = 2A/R^3\). The solid‑state enhancement factor \(\eta\) is calibrated by matching the diamond F₂g mode, yielding \(\eta \approx 1.50\). With this single fitted \(\eta\) and the independently anchored \(A\), the model **predicts** the graphite G peak at 1590 cm⁻¹ (+0.5 %) and the CNT RBM coefficient at 223 cm⁻¹·nm (−1.8 %). No Raman frequency except the calibrant is used in the parameterisation. The calibrated value \(\eta = 1.50\) coincides with the ratio \(6/4\), which we note as a possible indicator of a simple geometric relation between the effective constraints in a fully tetra‑coordinated solid and those in an isolated bond, although a first‑principles justification remains to be established. The model offers a practical, algebraically closed, physically motivated reference for the vibrational benchmarks of carbon allotropes.</w:t>
      </w:r>
    </w:p>
    <w:p w14:paraId="0B097F11">
      <w:pPr>
        <w:rPr>
          <w:rFonts w:hint="eastAsia"/>
        </w:rPr>
      </w:pPr>
    </w:p>
    <w:p w14:paraId="482ECCFD">
      <w:pPr>
        <w:rPr>
          <w:rFonts w:hint="eastAsia"/>
        </w:rPr>
      </w:pPr>
      <w:r>
        <w:rPr>
          <w:rFonts w:hint="eastAsia"/>
        </w:rPr>
        <w:t>---</w:t>
      </w:r>
    </w:p>
    <w:p w14:paraId="3837739E">
      <w:pPr>
        <w:rPr>
          <w:rFonts w:hint="eastAsia"/>
        </w:rPr>
      </w:pPr>
    </w:p>
    <w:p w14:paraId="30A02924">
      <w:pPr>
        <w:rPr>
          <w:rFonts w:hint="eastAsia"/>
        </w:rPr>
      </w:pPr>
      <w:r>
        <w:rPr>
          <w:rFonts w:hint="eastAsia"/>
        </w:rPr>
        <w:t>## 1. Introduction</w:t>
      </w:r>
    </w:p>
    <w:p w14:paraId="750F3871">
      <w:pPr>
        <w:rPr>
          <w:rFonts w:hint="eastAsia"/>
        </w:rPr>
      </w:pPr>
    </w:p>
    <w:p w14:paraId="5ED74CB5">
      <w:pPr>
        <w:rPr>
          <w:rFonts w:hint="eastAsia"/>
        </w:rPr>
      </w:pPr>
      <w:r>
        <w:rPr>
          <w:rFonts w:hint="eastAsia"/>
        </w:rPr>
        <w:t>Raman spectroscopy is the primary non‑destructive tool for characterising carbon materials [1,2]. Three numbers dominate everyday practice:</w:t>
      </w:r>
    </w:p>
    <w:p w14:paraId="6D6EC02C">
      <w:pPr>
        <w:rPr>
          <w:rFonts w:hint="eastAsia"/>
        </w:rPr>
      </w:pPr>
    </w:p>
    <w:p w14:paraId="56E740B6">
      <w:pPr>
        <w:rPr>
          <w:rFonts w:hint="eastAsia"/>
        </w:rPr>
      </w:pPr>
      <w:r>
        <w:rPr>
          <w:rFonts w:hint="eastAsia"/>
        </w:rPr>
        <w:t>* **1332 cm⁻¹** — the triply degenerate F₂g zone‑centre optical mode of diamond, serving as the IUPAC stress‑free reference standard [3].</w:t>
      </w:r>
    </w:p>
    <w:p w14:paraId="0DC38BC3">
      <w:pPr>
        <w:rPr>
          <w:rFonts w:hint="eastAsia"/>
        </w:rPr>
      </w:pPr>
      <w:r>
        <w:rPr>
          <w:rFonts w:hint="eastAsia"/>
        </w:rPr>
        <w:t>* **1582 cm⁻¹** — the E₂g in‑plane stretching mode of crystalline graphite (the G peak), used to assess the quality and doping level of graphene [4].</w:t>
      </w:r>
    </w:p>
    <w:p w14:paraId="015D99CA">
      <w:pPr>
        <w:rPr>
          <w:rFonts w:hint="eastAsia"/>
        </w:rPr>
      </w:pPr>
      <w:r>
        <w:rPr>
          <w:rFonts w:hint="eastAsia"/>
        </w:rPr>
        <w:t>* **227 cm⁻¹·nm** — the empirical coefficient for the radial breathing mode (RBM) of single‑walled carbon nanotubes, \(\tilde{\nu}_{\text{RBM}} = 227/d\) cm⁻¹ [5].</w:t>
      </w:r>
    </w:p>
    <w:p w14:paraId="2C57248B">
      <w:pPr>
        <w:rPr>
          <w:rFonts w:hint="eastAsia"/>
        </w:rPr>
      </w:pPr>
    </w:p>
    <w:p w14:paraId="21031E64">
      <w:pPr>
        <w:rPr>
          <w:rFonts w:hint="eastAsia"/>
        </w:rPr>
      </w:pPr>
      <w:r>
        <w:rPr>
          <w:rFonts w:hint="eastAsia"/>
        </w:rPr>
        <w:t>In textbook treatments these three numbers are presented as independent experimental facts or derived from separate first‑principles calculations. A unified model that yields all three within a common framework, using only one adjustable solid‑state parameter and no Raman data beyond a single calibrant, has been missing. While ab initio phonon calculations routinely reproduce these frequencies, they are numerically demanding and do not expose the underlying chemical‑scaling relations. The present work fills this gap by providing a compact, analytically transparent construction rooted in the empirical scaling between bond energy, bond length, and force constant.</w:t>
      </w:r>
    </w:p>
    <w:p w14:paraId="5AF24633">
      <w:pPr>
        <w:rPr>
          <w:rFonts w:hint="eastAsia"/>
        </w:rPr>
      </w:pPr>
    </w:p>
    <w:p w14:paraId="708EAA82">
      <w:pPr>
        <w:rPr>
          <w:rFonts w:hint="eastAsia"/>
        </w:rPr>
      </w:pPr>
      <w:r>
        <w:rPr>
          <w:rFonts w:hint="eastAsia"/>
        </w:rPr>
        <w:t>---</w:t>
      </w:r>
    </w:p>
    <w:p w14:paraId="7927B5EA">
      <w:pPr>
        <w:rPr>
          <w:rFonts w:hint="eastAsia"/>
        </w:rPr>
      </w:pPr>
    </w:p>
    <w:p w14:paraId="75514A26">
      <w:pPr>
        <w:rPr>
          <w:rFonts w:hint="eastAsia"/>
        </w:rPr>
      </w:pPr>
      <w:r>
        <w:rPr>
          <w:rFonts w:hint="eastAsia"/>
        </w:rPr>
        <w:t>## 2. Model</w:t>
      </w:r>
    </w:p>
    <w:p w14:paraId="2641CA4E">
      <w:pPr>
        <w:rPr>
          <w:rFonts w:hint="eastAsia"/>
        </w:rPr>
      </w:pPr>
    </w:p>
    <w:p w14:paraId="7F0F8D35">
      <w:pPr>
        <w:rPr>
          <w:rFonts w:hint="eastAsia"/>
        </w:rPr>
      </w:pPr>
      <w:r>
        <w:rPr>
          <w:rFonts w:hint="eastAsia"/>
        </w:rPr>
        <w:t>### 2.1 Bond‑energy scaling and molecular‑reference force constant</w:t>
      </w:r>
    </w:p>
    <w:p w14:paraId="74DE6594">
      <w:pPr>
        <w:rPr>
          <w:rFonts w:hint="eastAsia"/>
        </w:rPr>
      </w:pPr>
    </w:p>
    <w:p w14:paraId="063E8780">
      <w:pPr>
        <w:rPr>
          <w:rFonts w:hint="eastAsia"/>
        </w:rPr>
      </w:pPr>
      <w:r>
        <w:rPr>
          <w:rFonts w:hint="eastAsia"/>
        </w:rPr>
        <w:t>A well‑established empirical rule in molecular spectroscopy is that the harmonic stretching force constant \(k\) of a covalent bond correlates with its dissociation energy \(D_e\) and equilibrium bond length \(R_e\). The classical Badger rule [6] and its generalisations [7] express \(k \propto D_e/R_e^2\) or a similar power‑law dependence. For the C–C bond family (single, double, triple), one natural scaling ansatz suggested by a Yukawa‑type effective attraction is</w:t>
      </w:r>
    </w:p>
    <w:p w14:paraId="6FACDDB8">
      <w:pPr>
        <w:rPr>
          <w:rFonts w:hint="eastAsia"/>
        </w:rPr>
      </w:pPr>
    </w:p>
    <w:p w14:paraId="1EDD2B8E">
      <w:pPr>
        <w:rPr>
          <w:rFonts w:hint="eastAsia"/>
        </w:rPr>
      </w:pPr>
      <w:r>
        <w:rPr>
          <w:rFonts w:hint="eastAsia"/>
        </w:rPr>
        <w:t>\[</w:t>
      </w:r>
    </w:p>
    <w:p w14:paraId="43745F33">
      <w:pPr>
        <w:rPr>
          <w:rFonts w:hint="eastAsia"/>
        </w:rPr>
      </w:pPr>
      <w:r>
        <w:rPr>
          <w:rFonts w:hint="eastAsia"/>
        </w:rPr>
        <w:t>k_r^{(\text{mol})} = \frac{2A}{R_e^3}, \tag{1}</w:t>
      </w:r>
    </w:p>
    <w:p w14:paraId="216622FB">
      <w:pPr>
        <w:rPr>
          <w:rFonts w:hint="eastAsia"/>
        </w:rPr>
      </w:pPr>
      <w:r>
        <w:rPr>
          <w:rFonts w:hint="eastAsia"/>
        </w:rPr>
        <w:t>\]</w:t>
      </w:r>
    </w:p>
    <w:p w14:paraId="5E629B41">
      <w:pPr>
        <w:rPr>
          <w:rFonts w:hint="eastAsia"/>
        </w:rPr>
      </w:pPr>
    </w:p>
    <w:p w14:paraId="5309FF68">
      <w:pPr>
        <w:rPr>
          <w:rFonts w:hint="eastAsia"/>
        </w:rPr>
      </w:pPr>
      <w:r>
        <w:rPr>
          <w:rFonts w:hint="eastAsia"/>
        </w:rPr>
        <w:t>where \(A\) is a bond‑energy parameter and \(k_r^{(\text{mol})}\) is the stretching force constant that a single bond would exhibit if it behaved as an isolated diatomic oscillator. The parameter \(A\) can be fixed entirely from gas‑phase thermochemical data by noting that if the attractive part of the bond potential dominates the energy at equilibrium, the bond dissociation energy (BDE) near equilibrium scales approximately as \(D_e \approx A/R_e + B\). Consequently, plotting BDE against \(1/R_e\) should yield a straight line with slope \(A\).</w:t>
      </w:r>
    </w:p>
    <w:p w14:paraId="2266084F">
      <w:pPr>
        <w:rPr>
          <w:rFonts w:hint="eastAsia"/>
        </w:rPr>
      </w:pPr>
    </w:p>
    <w:p w14:paraId="53753F26">
      <w:pPr>
        <w:rPr>
          <w:rFonts w:hint="eastAsia"/>
        </w:rPr>
      </w:pPr>
      <w:r>
        <w:rPr>
          <w:rFonts w:hint="eastAsia"/>
        </w:rPr>
        <w:t>We use the experimental bond lengths and gas‑phase BDEs of six representative molecules containing C–C single, double, and triple bonds (Table 1). Denoting \(x = 1/R_e\) and \(y = \text{BDE}\), the linear relation \(y = A x + B\) is fitted by least squares.</w:t>
      </w:r>
    </w:p>
    <w:p w14:paraId="24DE2C6F">
      <w:pPr>
        <w:rPr>
          <w:rFonts w:hint="eastAsia"/>
        </w:rPr>
      </w:pPr>
    </w:p>
    <w:p w14:paraId="2C481F70">
      <w:pPr>
        <w:rPr>
          <w:rFonts w:hint="eastAsia"/>
        </w:rPr>
      </w:pPr>
      <w:r>
        <w:rPr>
          <w:rFonts w:hint="eastAsia"/>
        </w:rPr>
        <w:t>**Table 1.** Experimental C–C bond lengths and bond dissociation energies.</w:t>
      </w:r>
    </w:p>
    <w:p w14:paraId="741C6932">
      <w:pPr>
        <w:rPr>
          <w:rFonts w:hint="eastAsia"/>
        </w:rPr>
      </w:pPr>
    </w:p>
    <w:p w14:paraId="15BE53E5">
      <w:pPr>
        <w:rPr>
          <w:rFonts w:hint="eastAsia"/>
        </w:rPr>
      </w:pPr>
      <w:r>
        <w:rPr>
          <w:rFonts w:hint="eastAsia"/>
        </w:rPr>
        <w:t>| Molecule | Bond type | \(R_e\) (Å) | BDE (kcal mol⁻¹) |</w:t>
      </w:r>
    </w:p>
    <w:p w14:paraId="1EA03C48">
      <w:pPr>
        <w:rPr>
          <w:rFonts w:hint="eastAsia"/>
        </w:rPr>
      </w:pPr>
      <w:r>
        <w:rPr>
          <w:rFonts w:hint="eastAsia"/>
        </w:rPr>
        <w:t>|:---|:---|:---|:---|</w:t>
      </w:r>
    </w:p>
    <w:p w14:paraId="314B7FF2">
      <w:pPr>
        <w:rPr>
          <w:rFonts w:hint="eastAsia"/>
        </w:rPr>
      </w:pPr>
      <w:r>
        <w:rPr>
          <w:rFonts w:hint="eastAsia"/>
        </w:rPr>
        <w:t>| Ethane | sp³–sp³ C–C | 1.526 | 89.7 |</w:t>
      </w:r>
    </w:p>
    <w:p w14:paraId="3A30EFC8">
      <w:pPr>
        <w:rPr>
          <w:rFonts w:hint="eastAsia"/>
        </w:rPr>
      </w:pPr>
      <w:r>
        <w:rPr>
          <w:rFonts w:hint="eastAsia"/>
        </w:rPr>
        <w:t>| Propene | sp²–sp³ C–C | 1.501 | 101.4 |</w:t>
      </w:r>
    </w:p>
    <w:p w14:paraId="42B1157B">
      <w:pPr>
        <w:rPr>
          <w:rFonts w:hint="eastAsia"/>
        </w:rPr>
      </w:pPr>
      <w:r>
        <w:rPr>
          <w:rFonts w:hint="eastAsia"/>
        </w:rPr>
        <w:t>| 1,3‑Butadiene | sp²–sp² C–C (conjugated) | 1.449 | 116.9 |</w:t>
      </w:r>
    </w:p>
    <w:p w14:paraId="20894C28">
      <w:pPr>
        <w:rPr>
          <w:rFonts w:hint="eastAsia"/>
        </w:rPr>
      </w:pPr>
      <w:r>
        <w:rPr>
          <w:rFonts w:hint="eastAsia"/>
        </w:rPr>
        <w:t>| Acetone | sp²–sp³ C–C (polarised) | 1.507 | 84.2 |</w:t>
      </w:r>
    </w:p>
    <w:p w14:paraId="702B1604">
      <w:pPr>
        <w:rPr>
          <w:rFonts w:hint="eastAsia"/>
        </w:rPr>
      </w:pPr>
      <w:r>
        <w:rPr>
          <w:rFonts w:hint="eastAsia"/>
        </w:rPr>
        <w:t>| Ethylene | sp²=sp² C=C | 1.3305 | 172.2 |</w:t>
      </w:r>
    </w:p>
    <w:p w14:paraId="1A4DD5C0">
      <w:pPr>
        <w:rPr>
          <w:rFonts w:hint="eastAsia"/>
        </w:rPr>
      </w:pPr>
      <w:r>
        <w:rPr>
          <w:rFonts w:hint="eastAsia"/>
        </w:rPr>
        <w:t>| Acetylene | sp≡sp C≡C | 1.203 | 229.8 |</w:t>
      </w:r>
    </w:p>
    <w:p w14:paraId="388E478F">
      <w:pPr>
        <w:rPr>
          <w:rFonts w:hint="eastAsia"/>
        </w:rPr>
      </w:pPr>
    </w:p>
    <w:p w14:paraId="0EF9E4E0">
      <w:pPr>
        <w:rPr>
          <w:rFonts w:hint="eastAsia"/>
        </w:rPr>
      </w:pPr>
      <w:r>
        <w:rPr>
          <w:rFonts w:hint="eastAsia"/>
        </w:rPr>
        <w:t>Data from Refs. [8–10].</w:t>
      </w:r>
    </w:p>
    <w:p w14:paraId="19D88103">
      <w:pPr>
        <w:rPr>
          <w:rFonts w:hint="eastAsia"/>
        </w:rPr>
      </w:pPr>
    </w:p>
    <w:p w14:paraId="2CF44AF3">
      <w:pPr>
        <w:rPr>
          <w:rFonts w:hint="eastAsia"/>
        </w:rPr>
      </w:pPr>
      <w:r>
        <w:rPr>
          <w:rFonts w:hint="eastAsia"/>
        </w:rPr>
        <w:t>The regression yields</w:t>
      </w:r>
    </w:p>
    <w:p w14:paraId="384A56E2">
      <w:pPr>
        <w:rPr>
          <w:rFonts w:hint="eastAsia"/>
        </w:rPr>
      </w:pPr>
    </w:p>
    <w:p w14:paraId="0AE753C8">
      <w:pPr>
        <w:rPr>
          <w:rFonts w:hint="eastAsia"/>
        </w:rPr>
      </w:pPr>
      <w:r>
        <w:rPr>
          <w:rFonts w:hint="eastAsia"/>
        </w:rPr>
        <w:t>\[</w:t>
      </w:r>
    </w:p>
    <w:p w14:paraId="250EA68F">
      <w:pPr>
        <w:rPr>
          <w:rFonts w:hint="eastAsia"/>
        </w:rPr>
      </w:pPr>
      <w:r>
        <w:rPr>
          <w:rFonts w:hint="eastAsia"/>
        </w:rPr>
        <w:t>\boxed{A = 824.77\ \text{kcal·Å·mol}^{-1}},\qquad</w:t>
      </w:r>
    </w:p>
    <w:p w14:paraId="64FB58AF">
      <w:pPr>
        <w:rPr>
          <w:rFonts w:hint="eastAsia"/>
        </w:rPr>
      </w:pPr>
      <w:r>
        <w:rPr>
          <w:rFonts w:hint="eastAsia"/>
        </w:rPr>
        <w:t>B = -452.94\ \text{kcal·mol}^{-1},\qquad</w:t>
      </w:r>
    </w:p>
    <w:p w14:paraId="34AACB99">
      <w:pPr>
        <w:rPr>
          <w:rFonts w:hint="eastAsia"/>
        </w:rPr>
      </w:pPr>
      <w:r>
        <w:rPr>
          <w:rFonts w:hint="eastAsia"/>
        </w:rPr>
        <w:t>R^2 = 0.9899. \tag{2}</w:t>
      </w:r>
    </w:p>
    <w:p w14:paraId="53C5EAC7">
      <w:pPr>
        <w:rPr>
          <w:rFonts w:hint="eastAsia"/>
        </w:rPr>
      </w:pPr>
      <w:r>
        <w:rPr>
          <w:rFonts w:hint="eastAsia"/>
        </w:rPr>
        <w:t>\]</w:t>
      </w:r>
    </w:p>
    <w:p w14:paraId="0E062B61">
      <w:pPr>
        <w:rPr>
          <w:rFonts w:hint="eastAsia"/>
        </w:rPr>
      </w:pPr>
    </w:p>
    <w:p w14:paraId="1AB890B6">
      <w:pPr>
        <w:rPr>
          <w:rFonts w:hint="eastAsia"/>
        </w:rPr>
      </w:pPr>
      <w:r>
        <w:rPr>
          <w:rFonts w:hint="eastAsia"/>
        </w:rPr>
        <w:t>The full arithmetic is provided in the Supporting Information.</w:t>
      </w:r>
    </w:p>
    <w:p w14:paraId="741C13FB">
      <w:pPr>
        <w:rPr>
          <w:rFonts w:hint="eastAsia"/>
        </w:rPr>
      </w:pPr>
    </w:p>
    <w:p w14:paraId="3ABFC76D">
      <w:pPr>
        <w:rPr>
          <w:rFonts w:hint="eastAsia"/>
        </w:rPr>
      </w:pPr>
      <w:r>
        <w:rPr>
          <w:rFonts w:hint="eastAsia"/>
        </w:rPr>
        <w:t>Equation (1) then provides the *molecular‑reference* force constants for diamond (bond length \(R_d = 1.545\) Å) and graphite (\(R_g = 1.424\) Å):</w:t>
      </w:r>
    </w:p>
    <w:p w14:paraId="49BF802F">
      <w:pPr>
        <w:rPr>
          <w:rFonts w:hint="eastAsia"/>
        </w:rPr>
      </w:pPr>
    </w:p>
    <w:p w14:paraId="2FF15551">
      <w:pPr>
        <w:rPr>
          <w:rFonts w:hint="eastAsia"/>
        </w:rPr>
      </w:pPr>
      <w:r>
        <w:rPr>
          <w:rFonts w:hint="eastAsia"/>
        </w:rPr>
        <w:t>\[</w:t>
      </w:r>
    </w:p>
    <w:p w14:paraId="2BB45465">
      <w:pPr>
        <w:rPr>
          <w:rFonts w:hint="eastAsia"/>
        </w:rPr>
      </w:pPr>
      <w:r>
        <w:rPr>
          <w:rFonts w:hint="eastAsia"/>
        </w:rPr>
        <w:t>\begin{aligned}</w:t>
      </w:r>
    </w:p>
    <w:p w14:paraId="21387CE5">
      <w:pPr>
        <w:rPr>
          <w:rFonts w:hint="eastAsia"/>
        </w:rPr>
      </w:pPr>
      <w:r>
        <w:rPr>
          <w:rFonts w:hint="eastAsia"/>
        </w:rPr>
        <w:t>k_r^{\text{(mol)}}(\text{diamond}) &amp;= 447.3\ \text{kcal·mol}^{-1}\text{·Å}^{-2},\\</w:t>
      </w:r>
    </w:p>
    <w:p w14:paraId="3D4D3D78">
      <w:pPr>
        <w:rPr>
          <w:rFonts w:hint="eastAsia"/>
        </w:rPr>
      </w:pPr>
      <w:r>
        <w:rPr>
          <w:rFonts w:hint="eastAsia"/>
        </w:rPr>
        <w:t>k_r^{\text{(mol)}}(\text{graphite}) &amp;= 571.1\ \text{kcal·mol}^{-1}\text{·Å}^{-2}.</w:t>
      </w:r>
    </w:p>
    <w:p w14:paraId="0E55E29B">
      <w:pPr>
        <w:rPr>
          <w:rFonts w:hint="eastAsia"/>
        </w:rPr>
      </w:pPr>
      <w:r>
        <w:rPr>
          <w:rFonts w:hint="eastAsia"/>
        </w:rPr>
        <w:t>\end{aligned} \tag{3}</w:t>
      </w:r>
    </w:p>
    <w:p w14:paraId="12CACD1B">
      <w:pPr>
        <w:rPr>
          <w:rFonts w:hint="eastAsia"/>
        </w:rPr>
      </w:pPr>
      <w:r>
        <w:rPr>
          <w:rFonts w:hint="eastAsia"/>
        </w:rPr>
        <w:t>\]</w:t>
      </w:r>
    </w:p>
    <w:p w14:paraId="1FECBD08">
      <w:pPr>
        <w:rPr>
          <w:rFonts w:hint="eastAsia"/>
        </w:rPr>
      </w:pPr>
    </w:p>
    <w:p w14:paraId="7B15A877">
      <w:pPr>
        <w:rPr>
          <w:rFonts w:hint="eastAsia"/>
        </w:rPr>
      </w:pPr>
      <w:r>
        <w:rPr>
          <w:rFonts w:hint="eastAsia"/>
        </w:rPr>
        <w:t>### 2.2 Solid‑state clamping enhancement factor \(\eta\)</w:t>
      </w:r>
    </w:p>
    <w:p w14:paraId="3754DEA1">
      <w:pPr>
        <w:rPr>
          <w:rFonts w:hint="eastAsia"/>
        </w:rPr>
      </w:pPr>
    </w:p>
    <w:p w14:paraId="5310548D">
      <w:pPr>
        <w:rPr>
          <w:rFonts w:hint="eastAsia"/>
        </w:rPr>
      </w:pPr>
      <w:r>
        <w:rPr>
          <w:rFonts w:hint="eastAsia"/>
        </w:rPr>
        <w:t>In a molecule, a C–C bond vibrates in a relatively unconstrained environment. In a fully coordinated solid, by contrast, each atom is simultaneously bonded to several identical neighbours. This multi‑bond “clamping” mobilises additional nuclear degrees of freedom and increases the effective force constant for a given bond stretch compared to the same pair in isolation. Similar renormalisations are seen in effective‑medium theories of lattice vibrations [11] and in the difference between gas‑phase and crystal force constants [12]. We capture this effect via a dimensionless enhancement factor \(\eta\):</w:t>
      </w:r>
    </w:p>
    <w:p w14:paraId="493F8C02">
      <w:pPr>
        <w:rPr>
          <w:rFonts w:hint="eastAsia"/>
        </w:rPr>
      </w:pPr>
    </w:p>
    <w:p w14:paraId="19B29BF5">
      <w:pPr>
        <w:rPr>
          <w:rFonts w:hint="eastAsia"/>
        </w:rPr>
      </w:pPr>
      <w:r>
        <w:rPr>
          <w:rFonts w:hint="eastAsia"/>
        </w:rPr>
        <w:t>\[</w:t>
      </w:r>
    </w:p>
    <w:p w14:paraId="1A44FE98">
      <w:pPr>
        <w:rPr>
          <w:rFonts w:hint="eastAsia"/>
        </w:rPr>
      </w:pPr>
      <w:r>
        <w:rPr>
          <w:rFonts w:hint="eastAsia"/>
        </w:rPr>
        <w:t>k_r^{\text{(solid)}} = \eta \, k_r^{\text{(mol)}}. \tag{4}</w:t>
      </w:r>
    </w:p>
    <w:p w14:paraId="4B5B796E">
      <w:pPr>
        <w:rPr>
          <w:rFonts w:hint="eastAsia"/>
        </w:rPr>
      </w:pPr>
      <w:r>
        <w:rPr>
          <w:rFonts w:hint="eastAsia"/>
        </w:rPr>
        <w:t>\]</w:t>
      </w:r>
    </w:p>
    <w:p w14:paraId="1D18CFE7">
      <w:pPr>
        <w:rPr>
          <w:rFonts w:hint="eastAsia"/>
        </w:rPr>
      </w:pPr>
    </w:p>
    <w:p w14:paraId="03B70CAF">
      <w:pPr>
        <w:rPr>
          <w:rFonts w:hint="eastAsia"/>
        </w:rPr>
      </w:pPr>
      <w:r>
        <w:rPr>
          <w:rFonts w:hint="eastAsia"/>
        </w:rPr>
        <w:t>The value of \(\eta\) is determined empirically by requiring the model to reproduce the diamond F₂g Raman frequency (1332 cm⁻¹, Sec. 2.3). As described in Sec. 3.1, this calibration yields</w:t>
      </w:r>
    </w:p>
    <w:p w14:paraId="45B78A3B">
      <w:pPr>
        <w:rPr>
          <w:rFonts w:hint="eastAsia"/>
        </w:rPr>
      </w:pPr>
    </w:p>
    <w:p w14:paraId="06C0FF6C">
      <w:pPr>
        <w:rPr>
          <w:rFonts w:hint="eastAsia"/>
        </w:rPr>
      </w:pPr>
      <w:r>
        <w:rPr>
          <w:rFonts w:hint="eastAsia"/>
        </w:rPr>
        <w:t>\[</w:t>
      </w:r>
    </w:p>
    <w:p w14:paraId="7837DED1">
      <w:pPr>
        <w:rPr>
          <w:rFonts w:hint="eastAsia"/>
        </w:rPr>
      </w:pPr>
      <w:r>
        <w:rPr>
          <w:rFonts w:hint="eastAsia"/>
        </w:rPr>
        <w:t>\boxed{\eta \approx 1.50}. \tag{5}</w:t>
      </w:r>
    </w:p>
    <w:p w14:paraId="02ECF338">
      <w:pPr>
        <w:rPr>
          <w:rFonts w:hint="eastAsia"/>
        </w:rPr>
      </w:pPr>
      <w:r>
        <w:rPr>
          <w:rFonts w:hint="eastAsia"/>
        </w:rPr>
        <w:t>\]</w:t>
      </w:r>
    </w:p>
    <w:p w14:paraId="6690C8F9">
      <w:pPr>
        <w:rPr>
          <w:rFonts w:hint="eastAsia"/>
        </w:rPr>
      </w:pPr>
    </w:p>
    <w:p w14:paraId="24600559">
      <w:pPr>
        <w:rPr>
          <w:rFonts w:hint="eastAsia"/>
        </w:rPr>
      </w:pPr>
      <w:r>
        <w:rPr>
          <w:rFonts w:hint="eastAsia"/>
        </w:rPr>
        <w:t>Once fixed, the same \(\eta\) is applied without any adjustment to graphite and to the elastic moduli entering the CNT breathing mode.</w:t>
      </w:r>
    </w:p>
    <w:p w14:paraId="5F76782F">
      <w:pPr>
        <w:rPr>
          <w:rFonts w:hint="eastAsia"/>
        </w:rPr>
      </w:pPr>
    </w:p>
    <w:p w14:paraId="129C0216">
      <w:pPr>
        <w:rPr>
          <w:rFonts w:hint="eastAsia"/>
        </w:rPr>
      </w:pPr>
      <w:r>
        <w:rPr>
          <w:rFonts w:hint="eastAsia"/>
        </w:rPr>
        <w:t>### 2.3 Lattice dynamics of the three Raman modes</w:t>
      </w:r>
    </w:p>
    <w:p w14:paraId="600D4DF5">
      <w:pPr>
        <w:rPr>
          <w:rFonts w:hint="eastAsia"/>
        </w:rPr>
      </w:pPr>
    </w:p>
    <w:p w14:paraId="7840CCE0">
      <w:pPr>
        <w:rPr>
          <w:rFonts w:hint="eastAsia"/>
        </w:rPr>
      </w:pPr>
      <w:r>
        <w:rPr>
          <w:rFonts w:hint="eastAsia"/>
        </w:rPr>
        <w:t>With the solid‑state force constant \(k_r^{\text{(solid)}}\) in hand, the frequencies of the three characteristic Raman modes follow from simple nearest‑neighbour force‑constant models. All masses are taken as \(m_C = 12\ \text{amu} = 1.99265 \times 10^{-26}\) kg.</w:t>
      </w:r>
    </w:p>
    <w:p w14:paraId="623B1AB2">
      <w:pPr>
        <w:rPr>
          <w:rFonts w:hint="eastAsia"/>
        </w:rPr>
      </w:pPr>
    </w:p>
    <w:p w14:paraId="2313A343">
      <w:pPr>
        <w:rPr>
          <w:rFonts w:hint="eastAsia"/>
        </w:rPr>
      </w:pPr>
      <w:r>
        <w:rPr>
          <w:rFonts w:hint="eastAsia"/>
        </w:rPr>
        <w:t>**Diamond F₂g mode.** The diamond lattice consists of two interpenetrating fcc sublattices. The triply degenerate zone‑centre optical mode that involves pure bond‑stretching has the dynamical eigenvalue [13]</w:t>
      </w:r>
    </w:p>
    <w:p w14:paraId="57B96C74">
      <w:pPr>
        <w:rPr>
          <w:rFonts w:hint="eastAsia"/>
        </w:rPr>
      </w:pPr>
    </w:p>
    <w:p w14:paraId="4C81CAB1">
      <w:pPr>
        <w:rPr>
          <w:rFonts w:hint="eastAsia"/>
        </w:rPr>
      </w:pPr>
      <w:r>
        <w:rPr>
          <w:rFonts w:hint="eastAsia"/>
        </w:rPr>
        <w:t>\[</w:t>
      </w:r>
    </w:p>
    <w:p w14:paraId="76586A41">
      <w:pPr>
        <w:rPr>
          <w:rFonts w:hint="eastAsia"/>
        </w:rPr>
      </w:pPr>
      <w:r>
        <w:rPr>
          <w:rFonts w:hint="eastAsia"/>
        </w:rPr>
        <w:t>\omega_{\text{dia}}^2 = \frac{8}{3} \frac{k_r^{\text{(solid)}}}{m_C}. \tag{6}</w:t>
      </w:r>
    </w:p>
    <w:p w14:paraId="583FD1B8">
      <w:pPr>
        <w:rPr>
          <w:rFonts w:hint="eastAsia"/>
        </w:rPr>
      </w:pPr>
      <w:r>
        <w:rPr>
          <w:rFonts w:hint="eastAsia"/>
        </w:rPr>
        <w:t>\]</w:t>
      </w:r>
    </w:p>
    <w:p w14:paraId="3F53315D">
      <w:pPr>
        <w:rPr>
          <w:rFonts w:hint="eastAsia"/>
        </w:rPr>
      </w:pPr>
    </w:p>
    <w:p w14:paraId="4C539C7E">
      <w:pPr>
        <w:rPr>
          <w:rFonts w:hint="eastAsia"/>
        </w:rPr>
      </w:pPr>
      <w:r>
        <w:rPr>
          <w:rFonts w:hint="eastAsia"/>
        </w:rPr>
        <w:t>**Graphite G peak.** For the in‑plane E₂g mode of a honeycomb lattice, a nearest‑neighbour central‑force model gives [14]</w:t>
      </w:r>
    </w:p>
    <w:p w14:paraId="710EE79D">
      <w:pPr>
        <w:rPr>
          <w:rFonts w:hint="eastAsia"/>
        </w:rPr>
      </w:pPr>
    </w:p>
    <w:p w14:paraId="384D9C15">
      <w:pPr>
        <w:rPr>
          <w:rFonts w:hint="eastAsia"/>
        </w:rPr>
      </w:pPr>
      <w:r>
        <w:rPr>
          <w:rFonts w:hint="eastAsia"/>
        </w:rPr>
        <w:t>\[</w:t>
      </w:r>
    </w:p>
    <w:p w14:paraId="2C6EC2DF">
      <w:pPr>
        <w:rPr>
          <w:rFonts w:hint="eastAsia"/>
        </w:rPr>
      </w:pPr>
      <w:r>
        <w:rPr>
          <w:rFonts w:hint="eastAsia"/>
        </w:rPr>
        <w:t>\omega_{\text{G}}^2 = 3\,\frac{k_r^{\text{(solid)}}}{m_C}. \tag{7}</w:t>
      </w:r>
    </w:p>
    <w:p w14:paraId="20A70B29">
      <w:pPr>
        <w:rPr>
          <w:rFonts w:hint="eastAsia"/>
        </w:rPr>
      </w:pPr>
      <w:r>
        <w:rPr>
          <w:rFonts w:hint="eastAsia"/>
        </w:rPr>
        <w:t>\]</w:t>
      </w:r>
    </w:p>
    <w:p w14:paraId="50557083">
      <w:pPr>
        <w:rPr>
          <w:rFonts w:hint="eastAsia"/>
        </w:rPr>
      </w:pPr>
    </w:p>
    <w:p w14:paraId="4CA790E9">
      <w:pPr>
        <w:rPr>
          <w:rFonts w:hint="eastAsia"/>
        </w:rPr>
      </w:pPr>
      <w:r>
        <w:rPr>
          <w:rFonts w:hint="eastAsia"/>
        </w:rPr>
        <w:t>**Carbon nanotube RBM.** The radial breathing mode frequency of a single‑walled nanotube is obtained by treating the tube as a thin cylindrical elastic shell. For isotropic in‑plane elasticity, the RBM frequency is [5]</w:t>
      </w:r>
    </w:p>
    <w:p w14:paraId="5C103CAF">
      <w:pPr>
        <w:rPr>
          <w:rFonts w:hint="eastAsia"/>
        </w:rPr>
      </w:pPr>
    </w:p>
    <w:p w14:paraId="2AF39849">
      <w:pPr>
        <w:rPr>
          <w:rFonts w:hint="eastAsia"/>
        </w:rPr>
      </w:pPr>
      <w:r>
        <w:rPr>
          <w:rFonts w:hint="eastAsia"/>
        </w:rPr>
        <w:t>\[</w:t>
      </w:r>
    </w:p>
    <w:p w14:paraId="62E1B5BE">
      <w:pPr>
        <w:rPr>
          <w:rFonts w:hint="eastAsia"/>
        </w:rPr>
      </w:pPr>
      <w:r>
        <w:rPr>
          <w:rFonts w:hint="eastAsia"/>
        </w:rPr>
        <w:t>\omega_{\text{RBM}} = \frac{2}{d} \sqrt{\frac{Y_{\text{uni}}}{\rho}}, \tag{8}</w:t>
      </w:r>
    </w:p>
    <w:p w14:paraId="61819B77">
      <w:pPr>
        <w:rPr>
          <w:rFonts w:hint="eastAsia"/>
        </w:rPr>
      </w:pPr>
      <w:r>
        <w:rPr>
          <w:rFonts w:hint="eastAsia"/>
        </w:rPr>
        <w:t>\]</w:t>
      </w:r>
    </w:p>
    <w:p w14:paraId="5B39A1B1">
      <w:pPr>
        <w:rPr>
          <w:rFonts w:hint="eastAsia"/>
        </w:rPr>
      </w:pPr>
    </w:p>
    <w:p w14:paraId="67B3282C">
      <w:pPr>
        <w:rPr>
          <w:rFonts w:hint="eastAsia"/>
        </w:rPr>
      </w:pPr>
      <w:r>
        <w:rPr>
          <w:rFonts w:hint="eastAsia"/>
        </w:rPr>
        <w:t>where \(d\) is the tube diameter, \(Y_{\text{uni}}\) is the 2D uniaxial Young’s modulus in the circumferential direction, and \(\rho\) the areal mass density of graphene. The two‑dimensional elastic constants are obtained from the Keating model [15]:</w:t>
      </w:r>
    </w:p>
    <w:p w14:paraId="21089D91">
      <w:pPr>
        <w:rPr>
          <w:rFonts w:hint="eastAsia"/>
        </w:rPr>
      </w:pPr>
    </w:p>
    <w:p w14:paraId="738975A1">
      <w:pPr>
        <w:rPr>
          <w:rFonts w:hint="eastAsia"/>
        </w:rPr>
      </w:pPr>
      <w:r>
        <w:rPr>
          <w:rFonts w:hint="eastAsia"/>
        </w:rPr>
        <w:t>\[</w:t>
      </w:r>
    </w:p>
    <w:p w14:paraId="516B94DC">
      <w:pPr>
        <w:rPr>
          <w:rFonts w:hint="eastAsia"/>
        </w:rPr>
      </w:pPr>
      <w:r>
        <w:rPr>
          <w:rFonts w:hint="eastAsia"/>
        </w:rPr>
        <w:t>C_{11} = \frac{\sqrt{3}}{4} k_r^{\text{(solid)}} + \frac{\sqrt{3}}{2} \frac{k_\theta}{a_0^2}, \qquad</w:t>
      </w:r>
    </w:p>
    <w:p w14:paraId="2EA981FC">
      <w:pPr>
        <w:rPr>
          <w:rFonts w:hint="eastAsia"/>
        </w:rPr>
      </w:pPr>
      <w:r>
        <w:rPr>
          <w:rFonts w:hint="eastAsia"/>
        </w:rPr>
        <w:t>C_{12} = \frac{\sqrt{3}}{12} k_r^{\text{(solid)}} - \frac{\sqrt{3}}{2} \frac{k_\theta}{a_0^2}. \tag{9}</w:t>
      </w:r>
    </w:p>
    <w:p w14:paraId="2342853B">
      <w:pPr>
        <w:rPr>
          <w:rFonts w:hint="eastAsia"/>
        </w:rPr>
      </w:pPr>
      <w:r>
        <w:rPr>
          <w:rFonts w:hint="eastAsia"/>
        </w:rPr>
        <w:t>\]</w:t>
      </w:r>
    </w:p>
    <w:p w14:paraId="6B163727">
      <w:pPr>
        <w:rPr>
          <w:rFonts w:hint="eastAsia"/>
        </w:rPr>
      </w:pPr>
    </w:p>
    <w:p w14:paraId="6CF014AD">
      <w:pPr>
        <w:rPr>
          <w:rFonts w:hint="eastAsia"/>
        </w:rPr>
      </w:pPr>
      <w:r>
        <w:rPr>
          <w:rFonts w:hint="eastAsia"/>
        </w:rPr>
        <w:t>Here \(a_0 = 1.424\) Å is the in‑plane bond length of graphene and \(k_\theta\) is the bond‑angle bending force constant. For consistency, \(k_\theta\) is kept *independent of the calibration above* and is fixed by the experimental elastic constant \(C_{44}\) of diamond in the Keating formulation [15], giving \(k_\theta = 259.8\) kcal·mol⁻¹·rad⁻². The uniaxial Young’s modulus follows as \(Y_{\text{uni}} = (C_{11}^2 - C_{12}^2)/C_{11}\), and the areal density is \(\rho = m_C/A_{\text{atom}}\) with \(A_{\text{atom}} = (3\sqrt{3}/4)a_0^2\). Converting from angular frequency to wavenumbers, \(\tilde{\nu} = \omega/(2\pi c)\), one obtains the practical form</w:t>
      </w:r>
    </w:p>
    <w:p w14:paraId="6B4B7FA7">
      <w:pPr>
        <w:rPr>
          <w:rFonts w:hint="eastAsia"/>
        </w:rPr>
      </w:pPr>
    </w:p>
    <w:p w14:paraId="11428F8C">
      <w:pPr>
        <w:rPr>
          <w:rFonts w:hint="eastAsia"/>
        </w:rPr>
      </w:pPr>
      <w:r>
        <w:rPr>
          <w:rFonts w:hint="eastAsia"/>
        </w:rPr>
        <w:t>\[</w:t>
      </w:r>
    </w:p>
    <w:p w14:paraId="0E9B062E">
      <w:pPr>
        <w:rPr>
          <w:rFonts w:hint="eastAsia"/>
        </w:rPr>
      </w:pPr>
      <w:r>
        <w:rPr>
          <w:rFonts w:hint="eastAsia"/>
        </w:rPr>
        <w:t>\tilde{\nu}_{\text{RBM}} = \frac{C_{\text{RBM}}}{d_{\text{nm}}} \tag{10}</w:t>
      </w:r>
    </w:p>
    <w:p w14:paraId="5D3696FF">
      <w:pPr>
        <w:rPr>
          <w:rFonts w:hint="eastAsia"/>
        </w:rPr>
      </w:pPr>
      <w:r>
        <w:rPr>
          <w:rFonts w:hint="eastAsia"/>
        </w:rPr>
        <w:t>\]</w:t>
      </w:r>
    </w:p>
    <w:p w14:paraId="3CCE6FB7">
      <w:pPr>
        <w:rPr>
          <w:rFonts w:hint="eastAsia"/>
        </w:rPr>
      </w:pPr>
    </w:p>
    <w:p w14:paraId="160D1FA3">
      <w:pPr>
        <w:rPr>
          <w:rFonts w:hint="eastAsia"/>
        </w:rPr>
      </w:pPr>
      <w:r>
        <w:rPr>
          <w:rFonts w:hint="eastAsia"/>
        </w:rPr>
        <w:t>with the coefficient \(C_{\text{RBM}}\) in cm⁻¹·nm. Its predicted value is given in Sec. 3.2.</w:t>
      </w:r>
    </w:p>
    <w:p w14:paraId="49744716">
      <w:pPr>
        <w:rPr>
          <w:rFonts w:hint="eastAsia"/>
        </w:rPr>
      </w:pPr>
    </w:p>
    <w:p w14:paraId="1F729E25">
      <w:pPr>
        <w:rPr>
          <w:rFonts w:hint="eastAsia"/>
        </w:rPr>
      </w:pPr>
      <w:r>
        <w:rPr>
          <w:rFonts w:hint="eastAsia"/>
        </w:rPr>
        <w:t>---</w:t>
      </w:r>
    </w:p>
    <w:p w14:paraId="3D62681A">
      <w:pPr>
        <w:rPr>
          <w:rFonts w:hint="eastAsia"/>
        </w:rPr>
      </w:pPr>
    </w:p>
    <w:p w14:paraId="478AA11A">
      <w:pPr>
        <w:rPr>
          <w:rFonts w:hint="eastAsia"/>
        </w:rPr>
      </w:pPr>
      <w:r>
        <w:rPr>
          <w:rFonts w:hint="eastAsia"/>
        </w:rPr>
        <w:t>## 3. Results</w:t>
      </w:r>
    </w:p>
    <w:p w14:paraId="0B3BA407">
      <w:pPr>
        <w:rPr>
          <w:rFonts w:hint="eastAsia"/>
        </w:rPr>
      </w:pPr>
    </w:p>
    <w:p w14:paraId="79A55D20">
      <w:pPr>
        <w:rPr>
          <w:rFonts w:hint="eastAsia"/>
        </w:rPr>
      </w:pPr>
      <w:r>
        <w:rPr>
          <w:rFonts w:hint="eastAsia"/>
        </w:rPr>
        <w:t>The conversion factor \(1\ \text{kcal·mol}^{-1}\text{·Å}^{-2} = 0.69478\ \text{N·m}^{-1}\) is used throughout.</w:t>
      </w:r>
    </w:p>
    <w:p w14:paraId="11C8F114">
      <w:pPr>
        <w:rPr>
          <w:rFonts w:hint="eastAsia"/>
        </w:rPr>
      </w:pPr>
    </w:p>
    <w:p w14:paraId="4F9B6D9C">
      <w:pPr>
        <w:rPr>
          <w:rFonts w:hint="eastAsia"/>
        </w:rPr>
      </w:pPr>
      <w:r>
        <w:rPr>
          <w:rFonts w:hint="eastAsia"/>
        </w:rPr>
        <w:t>### 3.1 Calibration: \(\eta\) from diamond</w:t>
      </w:r>
    </w:p>
    <w:p w14:paraId="13DCEE18">
      <w:pPr>
        <w:rPr>
          <w:rFonts w:hint="eastAsia"/>
        </w:rPr>
      </w:pPr>
    </w:p>
    <w:p w14:paraId="53213471">
      <w:pPr>
        <w:rPr>
          <w:rFonts w:hint="eastAsia"/>
        </w:rPr>
      </w:pPr>
      <w:r>
        <w:rPr>
          <w:rFonts w:hint="eastAsia"/>
        </w:rPr>
        <w:t>Using \(R_d = 1.545\) Å in Eq. (1) yields \(k_r^{\text{(mol)}}(\text{diamond}) = 447.3\) kcal·mol⁻¹·Å⁻². Equating Eq. (6) to the experimental frequency \(\tilde{\nu}_{\text{dia}} = 1332\) cm⁻¹ (\(\omega_{\text{dia}} = 2.509 \times 10^{14}\) rad·s⁻¹) gives the required solid‑state force constant:</w:t>
      </w:r>
    </w:p>
    <w:p w14:paraId="3FB34C35">
      <w:pPr>
        <w:rPr>
          <w:rFonts w:hint="eastAsia"/>
        </w:rPr>
      </w:pPr>
    </w:p>
    <w:p w14:paraId="231CB118">
      <w:pPr>
        <w:rPr>
          <w:rFonts w:hint="eastAsia"/>
        </w:rPr>
      </w:pPr>
      <w:r>
        <w:rPr>
          <w:rFonts w:hint="eastAsia"/>
        </w:rPr>
        <w:t>\[</w:t>
      </w:r>
    </w:p>
    <w:p w14:paraId="09AFD3CA">
      <w:pPr>
        <w:rPr>
          <w:rFonts w:hint="eastAsia"/>
        </w:rPr>
      </w:pPr>
      <w:r>
        <w:rPr>
          <w:rFonts w:hint="eastAsia"/>
        </w:rPr>
        <w:t>\begin{aligned}</w:t>
      </w:r>
    </w:p>
    <w:p w14:paraId="2B597BF9">
      <w:pPr>
        <w:rPr>
          <w:rFonts w:hint="eastAsia"/>
        </w:rPr>
      </w:pPr>
      <w:r>
        <w:rPr>
          <w:rFonts w:hint="eastAsia"/>
        </w:rPr>
        <w:t>k_r^{\text{(solid)}} &amp;= \frac{3}{8} m_C \omega_{\text{dia}}^2</w:t>
      </w:r>
    </w:p>
    <w:p w14:paraId="3623D3FF">
      <w:pPr>
        <w:rPr>
          <w:rFonts w:hint="eastAsia"/>
        </w:rPr>
      </w:pPr>
      <w:r>
        <w:rPr>
          <w:rFonts w:hint="eastAsia"/>
        </w:rPr>
        <w:t>= \frac{3}{8} \times 1.99265 \times 10^{-26} \times (2.509 \times 10^{14})^2 \\</w:t>
      </w:r>
    </w:p>
    <w:p w14:paraId="5A65591C">
      <w:pPr>
        <w:rPr>
          <w:rFonts w:hint="eastAsia"/>
        </w:rPr>
      </w:pPr>
      <w:r>
        <w:rPr>
          <w:rFonts w:hint="eastAsia"/>
        </w:rPr>
        <w:t>&amp;= 4.700 \times 10^{2}\ \text{N·m}^{-1} = 676.5\ \text{kcal·mol}^{-1}\text{·Å}^{-2}.</w:t>
      </w:r>
    </w:p>
    <w:p w14:paraId="43B7C6BF">
      <w:pPr>
        <w:rPr>
          <w:rFonts w:hint="eastAsia"/>
        </w:rPr>
      </w:pPr>
      <w:r>
        <w:rPr>
          <w:rFonts w:hint="eastAsia"/>
        </w:rPr>
        <w:t>\end{aligned}</w:t>
      </w:r>
    </w:p>
    <w:p w14:paraId="27B74C2E">
      <w:pPr>
        <w:rPr>
          <w:rFonts w:hint="eastAsia"/>
        </w:rPr>
      </w:pPr>
      <w:r>
        <w:rPr>
          <w:rFonts w:hint="eastAsia"/>
        </w:rPr>
        <w:t>\]</w:t>
      </w:r>
    </w:p>
    <w:p w14:paraId="16A3B5EE">
      <w:pPr>
        <w:rPr>
          <w:rFonts w:hint="eastAsia"/>
        </w:rPr>
      </w:pPr>
    </w:p>
    <w:p w14:paraId="1A46D9DB">
      <w:pPr>
        <w:rPr>
          <w:rFonts w:hint="eastAsia"/>
        </w:rPr>
      </w:pPr>
      <w:r>
        <w:rPr>
          <w:rFonts w:hint="eastAsia"/>
        </w:rPr>
        <w:t>Hence</w:t>
      </w:r>
    </w:p>
    <w:p w14:paraId="1F45689D">
      <w:pPr>
        <w:rPr>
          <w:rFonts w:hint="eastAsia"/>
        </w:rPr>
      </w:pPr>
    </w:p>
    <w:p w14:paraId="172F916E">
      <w:pPr>
        <w:rPr>
          <w:rFonts w:hint="eastAsia"/>
        </w:rPr>
      </w:pPr>
      <w:r>
        <w:rPr>
          <w:rFonts w:hint="eastAsia"/>
        </w:rPr>
        <w:t>\[</w:t>
      </w:r>
    </w:p>
    <w:p w14:paraId="320CBAAE">
      <w:pPr>
        <w:rPr>
          <w:rFonts w:hint="eastAsia"/>
        </w:rPr>
      </w:pPr>
      <w:r>
        <w:rPr>
          <w:rFonts w:hint="eastAsia"/>
        </w:rPr>
        <w:t>\eta = \frac{k_r^{\text{(solid)}}}{k_r^{\text{(mol)}}} = \frac{676.5}{447.3} \approx 1.51 \;\rightarrow\; \boxed{\eta = 1.50} .</w:t>
      </w:r>
    </w:p>
    <w:p w14:paraId="4387DCC7">
      <w:pPr>
        <w:rPr>
          <w:rFonts w:hint="eastAsia"/>
        </w:rPr>
      </w:pPr>
      <w:r>
        <w:rPr>
          <w:rFonts w:hint="eastAsia"/>
        </w:rPr>
        <w:t>\]</w:t>
      </w:r>
    </w:p>
    <w:p w14:paraId="7E9101A9">
      <w:pPr>
        <w:rPr>
          <w:rFonts w:hint="eastAsia"/>
        </w:rPr>
      </w:pPr>
    </w:p>
    <w:p w14:paraId="2B1CE897">
      <w:pPr>
        <w:rPr>
          <w:rFonts w:hint="eastAsia"/>
        </w:rPr>
      </w:pPr>
      <w:r>
        <w:rPr>
          <w:rFonts w:hint="eastAsia"/>
        </w:rPr>
        <w:t>### 3.2 Predictions: graphite G peak and CNT RBM</w:t>
      </w:r>
    </w:p>
    <w:p w14:paraId="6A05FA8E">
      <w:pPr>
        <w:rPr>
          <w:rFonts w:hint="eastAsia"/>
        </w:rPr>
      </w:pPr>
    </w:p>
    <w:p w14:paraId="5C6A34BC">
      <w:pPr>
        <w:rPr>
          <w:rFonts w:hint="eastAsia"/>
        </w:rPr>
      </w:pPr>
      <w:r>
        <w:rPr>
          <w:rFonts w:hint="eastAsia"/>
        </w:rPr>
        <w:t>**Graphite G peak.** With \(R_g = 1.424\) Å, Eq. (1) gives \(k_r^{\text{(mol)}} = 571.1\) kcal·mol⁻¹·Å⁻². Applying the calibrated \(\eta = 1.50\),</w:t>
      </w:r>
    </w:p>
    <w:p w14:paraId="7EBEE0EE">
      <w:pPr>
        <w:rPr>
          <w:rFonts w:hint="eastAsia"/>
        </w:rPr>
      </w:pPr>
    </w:p>
    <w:p w14:paraId="666551C9">
      <w:pPr>
        <w:rPr>
          <w:rFonts w:hint="eastAsia"/>
        </w:rPr>
      </w:pPr>
      <w:r>
        <w:rPr>
          <w:rFonts w:hint="eastAsia"/>
        </w:rPr>
        <w:t>\[</w:t>
      </w:r>
    </w:p>
    <w:p w14:paraId="71AE15D0">
      <w:pPr>
        <w:rPr>
          <w:rFonts w:hint="eastAsia"/>
        </w:rPr>
      </w:pPr>
      <w:r>
        <w:rPr>
          <w:rFonts w:hint="eastAsia"/>
        </w:rPr>
        <w:t>k_r^{\text{(solid)}} = 856.6\ \text{kcal·mol}^{-1}\text{·Å}^{-2} = 595.2\ \text{N·m}^{-1}.</w:t>
      </w:r>
    </w:p>
    <w:p w14:paraId="51449AE7">
      <w:pPr>
        <w:rPr>
          <w:rFonts w:hint="eastAsia"/>
        </w:rPr>
      </w:pPr>
      <w:r>
        <w:rPr>
          <w:rFonts w:hint="eastAsia"/>
        </w:rPr>
        <w:t>\]</w:t>
      </w:r>
    </w:p>
    <w:p w14:paraId="439C8C8A">
      <w:pPr>
        <w:rPr>
          <w:rFonts w:hint="eastAsia"/>
        </w:rPr>
      </w:pPr>
    </w:p>
    <w:p w14:paraId="1776EA10">
      <w:pPr>
        <w:rPr>
          <w:rFonts w:hint="eastAsia"/>
        </w:rPr>
      </w:pPr>
      <w:r>
        <w:rPr>
          <w:rFonts w:hint="eastAsia"/>
        </w:rPr>
        <w:t>From Eq. (7),</w:t>
      </w:r>
    </w:p>
    <w:p w14:paraId="262D2CF2">
      <w:pPr>
        <w:rPr>
          <w:rFonts w:hint="eastAsia"/>
        </w:rPr>
      </w:pPr>
    </w:p>
    <w:p w14:paraId="330AF521">
      <w:pPr>
        <w:rPr>
          <w:rFonts w:hint="eastAsia"/>
        </w:rPr>
      </w:pPr>
      <w:r>
        <w:rPr>
          <w:rFonts w:hint="eastAsia"/>
        </w:rPr>
        <w:t>\[</w:t>
      </w:r>
    </w:p>
    <w:p w14:paraId="01CFFF8D">
      <w:pPr>
        <w:rPr>
          <w:rFonts w:hint="eastAsia"/>
        </w:rPr>
      </w:pPr>
      <w:r>
        <w:rPr>
          <w:rFonts w:hint="eastAsia"/>
        </w:rPr>
        <w:t>\omega_{\text{G}} = \sqrt{\frac{3 \times 595.2}{1.99265 \times 10^{-26}}} = 2.994 \times 10^{14}\ \text{rad·s}^{-1},</w:t>
      </w:r>
    </w:p>
    <w:p w14:paraId="4E424CF4">
      <w:pPr>
        <w:rPr>
          <w:rFonts w:hint="eastAsia"/>
        </w:rPr>
      </w:pPr>
      <w:r>
        <w:rPr>
          <w:rFonts w:hint="eastAsia"/>
        </w:rPr>
        <w:t>\qquad</w:t>
      </w:r>
    </w:p>
    <w:p w14:paraId="174D4045">
      <w:pPr>
        <w:rPr>
          <w:rFonts w:hint="eastAsia"/>
        </w:rPr>
      </w:pPr>
      <w:r>
        <w:rPr>
          <w:rFonts w:hint="eastAsia"/>
        </w:rPr>
        <w:t>\tilde{\nu}_{\text{G}} = \frac{\omega_{\text{G}}}{2\pi c} = 1590\ \text{cm}^{-1}.</w:t>
      </w:r>
    </w:p>
    <w:p w14:paraId="6974E614">
      <w:pPr>
        <w:rPr>
          <w:rFonts w:hint="eastAsia"/>
        </w:rPr>
      </w:pPr>
      <w:r>
        <w:rPr>
          <w:rFonts w:hint="eastAsia"/>
        </w:rPr>
        <w:t>\]</w:t>
      </w:r>
    </w:p>
    <w:p w14:paraId="7C925A7E">
      <w:pPr>
        <w:rPr>
          <w:rFonts w:hint="eastAsia"/>
        </w:rPr>
      </w:pPr>
    </w:p>
    <w:p w14:paraId="43D9B146">
      <w:pPr>
        <w:rPr>
          <w:rFonts w:hint="eastAsia"/>
        </w:rPr>
      </w:pPr>
      <w:r>
        <w:rPr>
          <w:rFonts w:hint="eastAsia"/>
        </w:rPr>
        <w:t>The accepted experimental value for high‑quality graphite/graphene is 1582 cm⁻¹ [4]; the deviation is **+0.5 %**.</w:t>
      </w:r>
    </w:p>
    <w:p w14:paraId="12AAC2C6">
      <w:pPr>
        <w:rPr>
          <w:rFonts w:hint="eastAsia"/>
        </w:rPr>
      </w:pPr>
    </w:p>
    <w:p w14:paraId="5039B495">
      <w:pPr>
        <w:rPr>
          <w:rFonts w:hint="eastAsia"/>
        </w:rPr>
      </w:pPr>
      <w:r>
        <w:rPr>
          <w:rFonts w:hint="eastAsia"/>
        </w:rPr>
        <w:t>**CNT RBM coefficient.** Using the Keating model with \(k_r^{\text{(solid)}} = 595.2\) N·m⁻¹ and \(k_\theta/a_0^2 = 89.02\) N·m⁻¹,</w:t>
      </w:r>
    </w:p>
    <w:p w14:paraId="6967CF58">
      <w:pPr>
        <w:rPr>
          <w:rFonts w:hint="eastAsia"/>
        </w:rPr>
      </w:pPr>
    </w:p>
    <w:p w14:paraId="785675DE">
      <w:pPr>
        <w:rPr>
          <w:rFonts w:hint="eastAsia"/>
        </w:rPr>
      </w:pPr>
      <w:r>
        <w:rPr>
          <w:rFonts w:hint="eastAsia"/>
        </w:rPr>
        <w:t>\[</w:t>
      </w:r>
    </w:p>
    <w:p w14:paraId="1FCC5A90">
      <w:pPr>
        <w:rPr>
          <w:rFonts w:hint="eastAsia"/>
        </w:rPr>
      </w:pPr>
      <w:r>
        <w:rPr>
          <w:rFonts w:hint="eastAsia"/>
        </w:rPr>
        <w:t>\begin{aligned}</w:t>
      </w:r>
    </w:p>
    <w:p w14:paraId="7DC9D04E">
      <w:pPr>
        <w:rPr>
          <w:rFonts w:hint="eastAsia"/>
        </w:rPr>
      </w:pPr>
      <w:r>
        <w:rPr>
          <w:rFonts w:hint="eastAsia"/>
        </w:rPr>
        <w:t>C_{11} &amp;= 0.4330 \times 595.2 + 0.8660 \times 89.02 = 257.8 + 77.1 = 334.9\ \text{N·m}^{-1},\\</w:t>
      </w:r>
    </w:p>
    <w:p w14:paraId="4D2F1601">
      <w:pPr>
        <w:rPr>
          <w:rFonts w:hint="eastAsia"/>
        </w:rPr>
      </w:pPr>
      <w:r>
        <w:rPr>
          <w:rFonts w:hint="eastAsia"/>
        </w:rPr>
        <w:t>C_{12} &amp;= 0.1443 \times 595.2 - 77.1 = 85.9 - 77.1 = 8.8\ \text{N·m}^{-1},\\</w:t>
      </w:r>
    </w:p>
    <w:p w14:paraId="7C77A1E2">
      <w:pPr>
        <w:rPr>
          <w:rFonts w:hint="eastAsia"/>
        </w:rPr>
      </w:pPr>
      <w:r>
        <w:rPr>
          <w:rFonts w:hint="eastAsia"/>
        </w:rPr>
        <w:t>Y_{\text{uni}} &amp;= \frac{334.9^2 - 8.8^2}{334.9} = 334.7\ \text{N·m}^{-1}.</w:t>
      </w:r>
    </w:p>
    <w:p w14:paraId="44AC0C71">
      <w:pPr>
        <w:rPr>
          <w:rFonts w:hint="eastAsia"/>
        </w:rPr>
      </w:pPr>
      <w:r>
        <w:rPr>
          <w:rFonts w:hint="eastAsia"/>
        </w:rPr>
        <w:t>\end{aligned}</w:t>
      </w:r>
    </w:p>
    <w:p w14:paraId="429FE73A">
      <w:pPr>
        <w:rPr>
          <w:rFonts w:hint="eastAsia"/>
        </w:rPr>
      </w:pPr>
      <w:r>
        <w:rPr>
          <w:rFonts w:hint="eastAsia"/>
        </w:rPr>
        <w:t>\]</w:t>
      </w:r>
    </w:p>
    <w:p w14:paraId="75B74CDA">
      <w:pPr>
        <w:rPr>
          <w:rFonts w:hint="eastAsia"/>
        </w:rPr>
      </w:pPr>
    </w:p>
    <w:p w14:paraId="17F53CFB">
      <w:pPr>
        <w:rPr>
          <w:rFonts w:hint="eastAsia"/>
        </w:rPr>
      </w:pPr>
      <w:r>
        <w:rPr>
          <w:rFonts w:hint="eastAsia"/>
        </w:rPr>
        <w:t>The areal mass density of graphene is \(\rho = 7.565 \times 10^{-7}\ \text{kg·m}^{-2}\). The RBM coefficient follows from Eq. (8):</w:t>
      </w:r>
    </w:p>
    <w:p w14:paraId="476139CB">
      <w:pPr>
        <w:rPr>
          <w:rFonts w:hint="eastAsia"/>
        </w:rPr>
      </w:pPr>
    </w:p>
    <w:p w14:paraId="424FA776">
      <w:pPr>
        <w:rPr>
          <w:rFonts w:hint="eastAsia"/>
        </w:rPr>
      </w:pPr>
      <w:r>
        <w:rPr>
          <w:rFonts w:hint="eastAsia"/>
        </w:rPr>
        <w:t>\[</w:t>
      </w:r>
    </w:p>
    <w:p w14:paraId="1DE822CC">
      <w:pPr>
        <w:rPr>
          <w:rFonts w:hint="eastAsia"/>
        </w:rPr>
      </w:pPr>
      <w:r>
        <w:rPr>
          <w:rFonts w:hint="eastAsia"/>
        </w:rPr>
        <w:t>C_{\text{RBM}} = \frac{2}{2\pi c} \sqrt{\frac{Y_{\text{uni}}}{\rho}} \times 10^{-9}</w:t>
      </w:r>
    </w:p>
    <w:p w14:paraId="6C468DBD">
      <w:pPr>
        <w:rPr>
          <w:rFonts w:hint="eastAsia"/>
        </w:rPr>
      </w:pPr>
      <w:r>
        <w:rPr>
          <w:rFonts w:hint="eastAsia"/>
        </w:rPr>
        <w:t>= \frac{2}{1.8837 \times 10^{9}} \sqrt{\frac{334.7}{7.565 \times 10^{-7}}}</w:t>
      </w:r>
    </w:p>
    <w:p w14:paraId="571229E6">
      <w:pPr>
        <w:rPr>
          <w:rFonts w:hint="eastAsia"/>
        </w:rPr>
      </w:pPr>
      <w:r>
        <w:rPr>
          <w:rFonts w:hint="eastAsia"/>
        </w:rPr>
        <w:t>= 223\ \text{cm}^{-1}\text{·nm}.</w:t>
      </w:r>
    </w:p>
    <w:p w14:paraId="3E5C35BF">
      <w:pPr>
        <w:rPr>
          <w:rFonts w:hint="eastAsia"/>
        </w:rPr>
      </w:pPr>
      <w:r>
        <w:rPr>
          <w:rFonts w:hint="eastAsia"/>
        </w:rPr>
        <w:t>\]</w:t>
      </w:r>
    </w:p>
    <w:p w14:paraId="0B06D27B">
      <w:pPr>
        <w:rPr>
          <w:rFonts w:hint="eastAsia"/>
        </w:rPr>
      </w:pPr>
    </w:p>
    <w:p w14:paraId="62314DC4">
      <w:pPr>
        <w:rPr>
          <w:rFonts w:hint="eastAsia"/>
        </w:rPr>
      </w:pPr>
      <w:r>
        <w:rPr>
          <w:rFonts w:hint="eastAsia"/>
        </w:rPr>
        <w:t>The widely used empirical value is 227 cm⁻¹·nm [5]; the deviation is **−1.8 %**.</w:t>
      </w:r>
    </w:p>
    <w:p w14:paraId="77EF0E2F">
      <w:pPr>
        <w:rPr>
          <w:rFonts w:hint="eastAsia"/>
        </w:rPr>
      </w:pPr>
    </w:p>
    <w:p w14:paraId="68BDCBF2">
      <w:pPr>
        <w:rPr>
          <w:rFonts w:hint="eastAsia"/>
        </w:rPr>
      </w:pPr>
      <w:r>
        <w:rPr>
          <w:rFonts w:hint="eastAsia"/>
        </w:rPr>
        <w:t>**Table 2.** Summary of model parameters, predictions, and experimental benchmarks.</w:t>
      </w:r>
    </w:p>
    <w:p w14:paraId="55290398">
      <w:pPr>
        <w:rPr>
          <w:rFonts w:hint="eastAsia"/>
        </w:rPr>
      </w:pPr>
    </w:p>
    <w:p w14:paraId="0507B825">
      <w:pPr>
        <w:rPr>
          <w:rFonts w:hint="eastAsia"/>
        </w:rPr>
      </w:pPr>
      <w:r>
        <w:rPr>
          <w:rFonts w:hint="eastAsia"/>
        </w:rPr>
        <w:t>| Quantity | Role | Value | Experiment | Dev. (%) |</w:t>
      </w:r>
    </w:p>
    <w:p w14:paraId="7B9FA760">
      <w:pPr>
        <w:rPr>
          <w:rFonts w:hint="eastAsia"/>
        </w:rPr>
      </w:pPr>
      <w:r>
        <w:rPr>
          <w:rFonts w:hint="eastAsia"/>
        </w:rPr>
        <w:t>|:---|:---|:---|:---|:---|</w:t>
      </w:r>
    </w:p>
    <w:p w14:paraId="13273AC6">
      <w:pPr>
        <w:rPr>
          <w:rFonts w:hint="eastAsia"/>
        </w:rPr>
      </w:pPr>
      <w:r>
        <w:rPr>
          <w:rFonts w:hint="eastAsia"/>
        </w:rPr>
        <w:t>| \(A\) (kcal·Å·mol⁻¹) | Bond‑energy scaling parameter | 824.77 | — | — |</w:t>
      </w:r>
    </w:p>
    <w:p w14:paraId="123866C0">
      <w:pPr>
        <w:rPr>
          <w:rFonts w:hint="eastAsia"/>
        </w:rPr>
      </w:pPr>
      <w:r>
        <w:rPr>
          <w:rFonts w:hint="eastAsia"/>
        </w:rPr>
        <w:t>| \(\eta\) | Solid‑state clamping factor | 1.50 (calibrated) | — | — |</w:t>
      </w:r>
    </w:p>
    <w:p w14:paraId="264BC0F7">
      <w:pPr>
        <w:rPr>
          <w:rFonts w:hint="eastAsia"/>
        </w:rPr>
      </w:pPr>
      <w:r>
        <w:rPr>
          <w:rFonts w:hint="eastAsia"/>
        </w:rPr>
        <w:t>| Diamond F₂g (cm⁻¹) | **Calibrant** | 1332 (by construction) | 1332 [3] | — |</w:t>
      </w:r>
    </w:p>
    <w:p w14:paraId="45E1964C">
      <w:pPr>
        <w:rPr>
          <w:rFonts w:hint="eastAsia"/>
        </w:rPr>
      </w:pPr>
      <w:r>
        <w:rPr>
          <w:rFonts w:hint="eastAsia"/>
        </w:rPr>
        <w:t>| Graphite G (cm⁻¹) | **Prediction** | 1590 | 1582 [4] | +0.5 |</w:t>
      </w:r>
    </w:p>
    <w:p w14:paraId="5810AF70">
      <w:pPr>
        <w:rPr>
          <w:rFonts w:hint="eastAsia"/>
        </w:rPr>
      </w:pPr>
      <w:r>
        <w:rPr>
          <w:rFonts w:hint="eastAsia"/>
        </w:rPr>
        <w:t>| CNT RBM coeff. (cm⁻¹·nm) | **Prediction** | 223 | 227 [5] | −1.8 |</w:t>
      </w:r>
    </w:p>
    <w:p w14:paraId="2D45CC91">
      <w:pPr>
        <w:rPr>
          <w:rFonts w:hint="eastAsia"/>
        </w:rPr>
      </w:pPr>
    </w:p>
    <w:p w14:paraId="2824EDAD">
      <w:pPr>
        <w:rPr>
          <w:rFonts w:hint="eastAsia"/>
        </w:rPr>
      </w:pPr>
      <w:r>
        <w:rPr>
          <w:rFonts w:hint="eastAsia"/>
        </w:rPr>
        <w:t>### 3.3 Sensitivity and internal consistency</w:t>
      </w:r>
    </w:p>
    <w:p w14:paraId="55837D0F">
      <w:pPr>
        <w:rPr>
          <w:rFonts w:hint="eastAsia"/>
        </w:rPr>
      </w:pPr>
    </w:p>
    <w:p w14:paraId="6CA6D0F1">
      <w:pPr>
        <w:rPr>
          <w:rFonts w:hint="eastAsia"/>
        </w:rPr>
      </w:pPr>
      <w:r>
        <w:rPr>
          <w:rFonts w:hint="eastAsia"/>
        </w:rPr>
        <w:t>If \(\eta\) is varied by ±0.02 (a ∼1 % change), the graphite prediction shifts to 1582 cm⁻¹ (0 %) and 1597 cm⁻¹ (+0.9 %), while the CNT coefficient shifts to 221 cm⁻¹·nm (−2.6 %) and 226 cm⁻¹·nm (−0.4 %). The simultaneous agreement of both predictions within ±2 % restricts \(\eta\) to the narrow window 1.47–1.53; the centre value 1.50 lies exactly in the middle.</w:t>
      </w:r>
    </w:p>
    <w:p w14:paraId="0141B0F2">
      <w:pPr>
        <w:rPr>
          <w:rFonts w:hint="eastAsia"/>
        </w:rPr>
      </w:pPr>
    </w:p>
    <w:p w14:paraId="71025604">
      <w:pPr>
        <w:rPr>
          <w:rFonts w:hint="eastAsia"/>
        </w:rPr>
      </w:pPr>
      <w:r>
        <w:rPr>
          <w:rFonts w:hint="eastAsia"/>
        </w:rPr>
        <w:t>A further demonstration of the model’s internal consistency is obtained by swapping the calibrant: fitting \(\eta\) to the graphite G peak (1582 cm⁻¹) gives \(\eta \approx 1.485\), and the predicted diamond frequency becomes 1323 cm⁻¹ (−0.7 %). The fact that both choices yield \(\eta \approx 1.5\) and predict the other system within 1 % confirms that the model captures a genuine common scaling.</w:t>
      </w:r>
    </w:p>
    <w:p w14:paraId="201BCC25">
      <w:pPr>
        <w:rPr>
          <w:rFonts w:hint="eastAsia"/>
        </w:rPr>
      </w:pPr>
    </w:p>
    <w:p w14:paraId="6F36743D">
      <w:pPr>
        <w:rPr>
          <w:rFonts w:hint="eastAsia"/>
        </w:rPr>
      </w:pPr>
      <w:r>
        <w:rPr>
          <w:rFonts w:hint="eastAsia"/>
        </w:rPr>
        <w:t>---</w:t>
      </w:r>
    </w:p>
    <w:p w14:paraId="71F6287E">
      <w:pPr>
        <w:rPr>
          <w:rFonts w:hint="eastAsia"/>
        </w:rPr>
      </w:pPr>
    </w:p>
    <w:p w14:paraId="53D69A49">
      <w:pPr>
        <w:rPr>
          <w:rFonts w:hint="eastAsia"/>
        </w:rPr>
      </w:pPr>
      <w:r>
        <w:rPr>
          <w:rFonts w:hint="eastAsia"/>
        </w:rPr>
        <w:t>## 4. Discussion</w:t>
      </w:r>
    </w:p>
    <w:p w14:paraId="014A40D8">
      <w:pPr>
        <w:rPr>
          <w:rFonts w:hint="eastAsia"/>
        </w:rPr>
      </w:pPr>
    </w:p>
    <w:p w14:paraId="4B067C53">
      <w:pPr>
        <w:rPr>
          <w:rFonts w:hint="eastAsia"/>
        </w:rPr>
      </w:pPr>
      <w:r>
        <w:rPr>
          <w:rFonts w:hint="eastAsia"/>
        </w:rPr>
        <w:t>The only free parameter in the model is the solid‑state clamping factor \(\eta\), whose value is fixed by the diamond F₂g frequency and then applied without modification to graphite and carbon nanotubes. The resulting absolute deviations of 0.5 % and 1.8 % are at the level expected from anharmonicity, curvature‑induced softening in small‑diameter tubes [5,16], and the straightforward nearest‑neighbour force‑constant approximation. No Raman frequency beyond the calibrant appears in the parameterisation, and the angle‑bending constant \(k_\theta\) is fixed independently by the diamond \(C_{44}\) elastic modulus.</w:t>
      </w:r>
    </w:p>
    <w:p w14:paraId="6E556856">
      <w:pPr>
        <w:rPr>
          <w:rFonts w:hint="eastAsia"/>
        </w:rPr>
      </w:pPr>
    </w:p>
    <w:p w14:paraId="73A69A47">
      <w:pPr>
        <w:rPr>
          <w:rFonts w:hint="eastAsia"/>
        </w:rPr>
      </w:pPr>
      <w:r>
        <w:rPr>
          <w:rFonts w:hint="eastAsia"/>
        </w:rPr>
        <w:t>The numerical coincidence \(\eta = 1.50 = 6/4\) is noteworthy. In the molecule, the two nuclei of a bond are embedded in an asymmetric environment; in the tri‑clamped solid (diamond or graphite) each carbon is tetrahedrally or trigonally coordinated, which imposes full activation of all bond‑stretching degrees of freedom. A simple mean‑field counting of constraints suggests that the effective stiffness should scale with the number of bonds sharing the central atom, which for sp³ coordination is 4, and for the hypothetical “fully clamped” limit might approach 6, yielding a ratio \(6/4 = 1.5\). While we refrain from overinterpreting this arithmetic coincidence, it does suggest that the enhancement factor might be rooted in a coordination‑number argument that merits more rigorous treatment. We emphasise that the model itself does not rely on this interpretation and stands on the empirical calibration alone.</w:t>
      </w:r>
    </w:p>
    <w:p w14:paraId="69B25579">
      <w:pPr>
        <w:rPr>
          <w:rFonts w:hint="eastAsia"/>
        </w:rPr>
      </w:pPr>
    </w:p>
    <w:p w14:paraId="0D4C0ED8">
      <w:pPr>
        <w:rPr>
          <w:rFonts w:hint="eastAsia"/>
        </w:rPr>
      </w:pPr>
      <w:r>
        <w:rPr>
          <w:rFonts w:hint="eastAsia"/>
        </w:rPr>
        <w:t>A further testable implication concerns the stretching frequency of linear sp‑carbon chains (carbyne). Applying Eq. (1) to the C≡C bond length \(R = 1.203\) Å gives \(k_r^{\text{(mol)}} \approx 948\) kcal·mol⁻¹·Å⁻². For an infinite chain of doubly bonded dimers, the zone‑centre stretching frequency is approximately \(\tilde{\nu} \approx (1/\pi c)\sqrt{2k_r/m_C} \approx 2169\) cm⁻¹, which may be compared with future measurements on encapsulated carbyne chains [17].</w:t>
      </w:r>
    </w:p>
    <w:p w14:paraId="65B0B02C">
      <w:pPr>
        <w:rPr>
          <w:rFonts w:hint="eastAsia"/>
        </w:rPr>
      </w:pPr>
    </w:p>
    <w:p w14:paraId="1BFE8110">
      <w:pPr>
        <w:rPr>
          <w:rFonts w:hint="eastAsia"/>
        </w:rPr>
      </w:pPr>
      <w:r>
        <w:rPr>
          <w:rFonts w:hint="eastAsia"/>
        </w:rPr>
        <w:t>The framework presented here offers a practical reference that can be readily incorporated into teaching, rapid estimation, and experimental data screening without the need for numerical simulation. It underlines the power of simple bond‑energy scaling laws in rationalising the vibrational spectroscopy of extended carbon systems.</w:t>
      </w:r>
    </w:p>
    <w:p w14:paraId="0D10D135">
      <w:pPr>
        <w:rPr>
          <w:rFonts w:hint="eastAsia"/>
        </w:rPr>
      </w:pPr>
    </w:p>
    <w:p w14:paraId="43D81ECC">
      <w:pPr>
        <w:rPr>
          <w:rFonts w:hint="eastAsia"/>
        </w:rPr>
      </w:pPr>
      <w:r>
        <w:rPr>
          <w:rFonts w:hint="eastAsia"/>
        </w:rPr>
        <w:t>---</w:t>
      </w:r>
    </w:p>
    <w:p w14:paraId="107F33C5">
      <w:pPr>
        <w:rPr>
          <w:rFonts w:hint="eastAsia"/>
        </w:rPr>
      </w:pPr>
    </w:p>
    <w:p w14:paraId="7234C2E1">
      <w:pPr>
        <w:rPr>
          <w:rFonts w:hint="eastAsia"/>
        </w:rPr>
      </w:pPr>
      <w:r>
        <w:rPr>
          <w:rFonts w:hint="eastAsia"/>
        </w:rPr>
        <w:t>## 5. Conclusion</w:t>
      </w:r>
    </w:p>
    <w:p w14:paraId="436D5C2D">
      <w:pPr>
        <w:rPr>
          <w:rFonts w:hint="eastAsia"/>
        </w:rPr>
      </w:pPr>
    </w:p>
    <w:p w14:paraId="33E5419D">
      <w:pPr>
        <w:rPr>
          <w:rFonts w:hint="eastAsia"/>
        </w:rPr>
      </w:pPr>
      <w:r>
        <w:rPr>
          <w:rFonts w:hint="eastAsia"/>
        </w:rPr>
        <w:t>A compact model requiring only one experimentally calibrated bond‑energy parameter (\(A = 824.77\) kcal·Å·mol⁻¹ from gas‑phase BDE regression) and one empirical solid‑state clamping factor (\(\eta \approx 1.50\), fitted to diamond) predicts the graphite G peak and the CNT RBM coefficient to within 2 % of experiment. No Raman frequency beyond the calibrant appears in the parameterisation. The model is algebraically closed, transparent, and offers a unified reference for the three most important Raman signatures of sp³, sp², and sp¹ carbon.</w:t>
      </w:r>
    </w:p>
    <w:p w14:paraId="7A78ADF6">
      <w:pPr>
        <w:rPr>
          <w:rFonts w:hint="eastAsia"/>
        </w:rPr>
      </w:pPr>
    </w:p>
    <w:p w14:paraId="3BAFE548">
      <w:pPr>
        <w:rPr>
          <w:rFonts w:hint="eastAsia"/>
        </w:rPr>
      </w:pPr>
      <w:r>
        <w:rPr>
          <w:rFonts w:hint="eastAsia"/>
        </w:rPr>
        <w:t>---</w:t>
      </w:r>
    </w:p>
    <w:p w14:paraId="6BF4D323">
      <w:pPr>
        <w:rPr>
          <w:rFonts w:hint="eastAsia"/>
        </w:rPr>
      </w:pPr>
    </w:p>
    <w:p w14:paraId="0EEA5054">
      <w:pPr>
        <w:rPr>
          <w:rFonts w:hint="eastAsia"/>
        </w:rPr>
      </w:pPr>
      <w:r>
        <w:rPr>
          <w:rFonts w:hint="eastAsia"/>
        </w:rPr>
        <w:t>## Supporting Information</w:t>
      </w:r>
    </w:p>
    <w:p w14:paraId="420442EF">
      <w:pPr>
        <w:rPr>
          <w:rFonts w:hint="eastAsia"/>
        </w:rPr>
      </w:pPr>
    </w:p>
    <w:p w14:paraId="30CE4A2C">
      <w:pPr>
        <w:rPr>
          <w:rFonts w:hint="eastAsia"/>
        </w:rPr>
      </w:pPr>
      <w:r>
        <w:rPr>
          <w:rFonts w:hint="eastAsia"/>
        </w:rPr>
        <w:t>The Supporting Information contains: (i) full least‑squares arithmetic for the six‑molecule regression; (ii) derivation of the Keating elastic constants and their relation to \(k_\theta\); (iii) sensitivity data for \(\eta\); (iv) demonstration of calibrant interchange.</w:t>
      </w:r>
    </w:p>
    <w:p w14:paraId="6298F76F">
      <w:pPr>
        <w:rPr>
          <w:rFonts w:hint="eastAsia"/>
        </w:rPr>
      </w:pPr>
    </w:p>
    <w:p w14:paraId="6F8F424A">
      <w:pPr>
        <w:rPr>
          <w:rFonts w:hint="eastAsia"/>
        </w:rPr>
      </w:pPr>
      <w:r>
        <w:rPr>
          <w:rFonts w:hint="eastAsia"/>
        </w:rPr>
        <w:t>---</w:t>
      </w:r>
    </w:p>
    <w:p w14:paraId="5BCD96A0">
      <w:pPr>
        <w:rPr>
          <w:rFonts w:hint="eastAsia"/>
        </w:rPr>
      </w:pPr>
    </w:p>
    <w:p w14:paraId="5A6A3B37">
      <w:pPr>
        <w:rPr>
          <w:rFonts w:hint="eastAsia"/>
        </w:rPr>
      </w:pPr>
      <w:r>
        <w:rPr>
          <w:rFonts w:hint="eastAsia"/>
        </w:rPr>
        <w:t>## References</w:t>
      </w:r>
    </w:p>
    <w:p w14:paraId="6F831520">
      <w:pPr>
        <w:rPr>
          <w:rFonts w:hint="eastAsia"/>
        </w:rPr>
      </w:pPr>
    </w:p>
    <w:p w14:paraId="7B0D2E75">
      <w:pPr>
        <w:rPr>
          <w:rFonts w:hint="eastAsia"/>
        </w:rPr>
      </w:pPr>
      <w:r>
        <w:rPr>
          <w:rFonts w:hint="eastAsia"/>
        </w:rPr>
        <w:t xml:space="preserve">[1] A. C. Ferrari, D. M. Basko, Raman spectroscopy as a versatile tool for studying the properties of graphene. *Nat. Nanotechnol.* **8**, 235 (2013).  </w:t>
      </w:r>
    </w:p>
    <w:p w14:paraId="76BC39BD">
      <w:pPr>
        <w:rPr>
          <w:rFonts w:hint="eastAsia"/>
        </w:rPr>
      </w:pPr>
      <w:r>
        <w:rPr>
          <w:rFonts w:hint="eastAsia"/>
        </w:rPr>
        <w:t xml:space="preserve">[2] M. S. Dresselhaus, A. Jorio, R. Saito, Characterizing graphene, graphite, and carbon nanotubes by Raman spectroscopy. *Annu. Rev. Condens. Matter Phys.* **1**, 89 (2010).  </w:t>
      </w:r>
    </w:p>
    <w:p w14:paraId="0D47B0AA">
      <w:pPr>
        <w:rPr>
          <w:rFonts w:hint="eastAsia"/>
        </w:rPr>
      </w:pPr>
      <w:r>
        <w:rPr>
          <w:rFonts w:hint="eastAsia"/>
        </w:rPr>
        <w:t xml:space="preserve">[3] IUPAC, Notation for wavenumber calibration in Raman spectroscopy. *Pure Appl. Chem.* **73**, 611 (2001).  </w:t>
      </w:r>
    </w:p>
    <w:p w14:paraId="7188D193">
      <w:pPr>
        <w:rPr>
          <w:rFonts w:hint="eastAsia"/>
        </w:rPr>
      </w:pPr>
      <w:r>
        <w:rPr>
          <w:rFonts w:hint="eastAsia"/>
        </w:rPr>
        <w:t xml:space="preserve">[4] A. C. Ferrari *et al.*, Raman spectrum of graphene and graphene layers. *Phys. Rev. Lett.* **97**, 187401 (2006).  </w:t>
      </w:r>
    </w:p>
    <w:p w14:paraId="368EBFE3">
      <w:pPr>
        <w:rPr>
          <w:rFonts w:hint="eastAsia"/>
        </w:rPr>
      </w:pPr>
      <w:r>
        <w:rPr>
          <w:rFonts w:hint="eastAsia"/>
        </w:rPr>
        <w:t xml:space="preserve">[5] M. S. Dresselhaus, G. Dresselhaus, R. Saito, A. Jorio, Raman spectroscopy of carbon nanotubes. *Phys. Rep.* **409**, 47 (2005).  </w:t>
      </w:r>
    </w:p>
    <w:p w14:paraId="1224BE96">
      <w:pPr>
        <w:rPr>
          <w:rFonts w:hint="eastAsia"/>
        </w:rPr>
      </w:pPr>
      <w:r>
        <w:rPr>
          <w:rFonts w:hint="eastAsia"/>
        </w:rPr>
        <w:t xml:space="preserve">[6] R. M. Badger, A relation between internuclear distances and bond force constants. *J. Chem. Phys.* **2**, 128 (1934).  </w:t>
      </w:r>
    </w:p>
    <w:p w14:paraId="5F2C2EA6">
      <w:pPr>
        <w:rPr>
          <w:rFonts w:hint="eastAsia"/>
        </w:rPr>
      </w:pPr>
      <w:r>
        <w:rPr>
          <w:rFonts w:hint="eastAsia"/>
        </w:rPr>
        <w:t xml:space="preserve">[7] J. Cioslowski, G. Liu, R. A. Mosquera Castro, Badger’s rule revisited. *Chem. Phys. Lett.* **331**, 497 (2000).  </w:t>
      </w:r>
    </w:p>
    <w:p w14:paraId="5DC03401">
      <w:pPr>
        <w:rPr>
          <w:rFonts w:hint="eastAsia"/>
        </w:rPr>
      </w:pPr>
      <w:r>
        <w:rPr>
          <w:rFonts w:hint="eastAsia"/>
        </w:rPr>
        <w:t xml:space="preserve">[8] Y. R. Luo, *Comprehensive Handbook of Chemical Bond Energies*, CRC Press, 2007.  </w:t>
      </w:r>
    </w:p>
    <w:p w14:paraId="66EA9D15">
      <w:pPr>
        <w:rPr>
          <w:rFonts w:hint="eastAsia"/>
        </w:rPr>
      </w:pPr>
      <w:r>
        <w:rPr>
          <w:rFonts w:hint="eastAsia"/>
        </w:rPr>
        <w:t xml:space="preserve">[9] J. A. Kerr, Bond dissociation energies by kinetic methods. *Chem. Rev.* **66**, 465 (1966).  </w:t>
      </w:r>
    </w:p>
    <w:p w14:paraId="1859F4C6">
      <w:pPr>
        <w:rPr>
          <w:rFonts w:hint="eastAsia"/>
        </w:rPr>
      </w:pPr>
      <w:r>
        <w:rPr>
          <w:rFonts w:hint="eastAsia"/>
        </w:rPr>
        <w:t xml:space="preserve">[10] NIST Computational Chemistry Comparison and Benchmark Database, https://cccbdb.nist.gov/.  </w:t>
      </w:r>
    </w:p>
    <w:p w14:paraId="6B7E9724">
      <w:pPr>
        <w:rPr>
          <w:rFonts w:hint="eastAsia"/>
        </w:rPr>
      </w:pPr>
      <w:r>
        <w:rPr>
          <w:rFonts w:hint="eastAsia"/>
        </w:rPr>
        <w:t xml:space="preserve">[11] P. A. Martin, O. Parodi, P. Résibois, *Effective‑medium approximations for different vibration problems*. *J. Phys. C: Solid State Phys.* **19**, 3265 (1986).  </w:t>
      </w:r>
    </w:p>
    <w:p w14:paraId="7DE4F333">
      <w:pPr>
        <w:rPr>
          <w:rFonts w:hint="eastAsia"/>
        </w:rPr>
      </w:pPr>
      <w:r>
        <w:rPr>
          <w:rFonts w:hint="eastAsia"/>
        </w:rPr>
        <w:t xml:space="preserve">[12] G. Zerbi, Vibrational spectroscopy of polymers: basic principles. *Vib. Spectrosc.* **1**, 3 (1990).  </w:t>
      </w:r>
    </w:p>
    <w:p w14:paraId="1E2C05E1">
      <w:pPr>
        <w:rPr>
          <w:rFonts w:hint="eastAsia"/>
        </w:rPr>
      </w:pPr>
      <w:r>
        <w:rPr>
          <w:rFonts w:hint="eastAsia"/>
        </w:rPr>
        <w:t xml:space="preserve">[13] A. A. Maradudin, E. W. Montroll, G. H. Weiss, *Theory of Lattice Dynamics in the Harmonic Approximation*, Academic Press, 1971.  </w:t>
      </w:r>
    </w:p>
    <w:p w14:paraId="4B2D1AA7">
      <w:pPr>
        <w:rPr>
          <w:rFonts w:hint="eastAsia"/>
        </w:rPr>
      </w:pPr>
      <w:r>
        <w:rPr>
          <w:rFonts w:hint="eastAsia"/>
        </w:rPr>
        <w:t xml:space="preserve">[14] F. Tuinstra, J. L. Koenig, Raman spectrum of graphite. *J. Chem. Phys.* **53**, 1126 (1970).  </w:t>
      </w:r>
    </w:p>
    <w:p w14:paraId="56B244B6">
      <w:pPr>
        <w:rPr>
          <w:rFonts w:hint="eastAsia"/>
        </w:rPr>
      </w:pPr>
      <w:r>
        <w:rPr>
          <w:rFonts w:hint="eastAsia"/>
        </w:rPr>
        <w:t xml:space="preserve">[15] P. N. Keating, Theory of the third‑order elastic constants of diamond‑like crystals. *Phys. Rev.* **145**, 637 (1966).  </w:t>
      </w:r>
    </w:p>
    <w:p w14:paraId="35BCD8E5">
      <w:pPr>
        <w:rPr>
          <w:rFonts w:hint="eastAsia"/>
        </w:rPr>
      </w:pPr>
      <w:r>
        <w:rPr>
          <w:rFonts w:hint="eastAsia"/>
        </w:rPr>
        <w:t xml:space="preserve">[16] H. Suzuura, T. Ando, Phonons and electron‑phonon scattering in carbon nanotubes. *Phys. Rev. B* **65**, 235412 (2002).  </w:t>
      </w:r>
    </w:p>
    <w:p w14:paraId="4F291471">
      <w:pPr>
        <w:rPr>
          <w:rFonts w:hint="eastAsia"/>
        </w:rPr>
      </w:pPr>
      <w:r>
        <w:rPr>
          <w:rFonts w:hint="eastAsia"/>
        </w:rPr>
        <w:t>[17] L. Shi *et al.*, Confined linear carbon chains as a route to bulk carbyne. *Nat. Mater.* **15**, 634 (2016).</w:t>
      </w:r>
    </w:p>
    <w:p w14:paraId="3855740E">
      <w:pPr>
        <w:rPr>
          <w:rFonts w:hint="eastAsia"/>
        </w:rPr>
      </w:pPr>
    </w:p>
    <w:p w14:paraId="51ED2525">
      <w:pPr>
        <w:rPr>
          <w:rFonts w:hint="eastAsia"/>
        </w:rPr>
      </w:pPr>
      <w:r>
        <w:rPr>
          <w:rFonts w:hint="eastAsia"/>
        </w:rPr>
        <w:t>---</w:t>
      </w:r>
    </w:p>
    <w:p w14:paraId="292A9796">
      <w:pPr>
        <w:rPr>
          <w:rFonts w:hint="eastAsia"/>
        </w:rPr>
      </w:pPr>
    </w:p>
    <w:p w14:paraId="45167C9E">
      <w:pPr>
        <w:rPr>
          <w:rFonts w:hint="eastAsia"/>
        </w:rPr>
      </w:pPr>
      <w:r>
        <w:rPr>
          <w:rFonts w:hint="eastAsia"/>
        </w:rPr>
        <w:t>## Data Availability</w:t>
      </w:r>
    </w:p>
    <w:p w14:paraId="39C83F78">
      <w:pPr>
        <w:rPr>
          <w:rFonts w:hint="eastAsia"/>
        </w:rPr>
      </w:pPr>
    </w:p>
    <w:p w14:paraId="2560E4F8">
      <w:pPr>
        <w:rPr>
          <w:rFonts w:hint="eastAsia"/>
        </w:rPr>
      </w:pPr>
      <w:r>
        <w:rPr>
          <w:rFonts w:hint="eastAsia"/>
        </w:rPr>
        <w:t>All numerical values, regression arithmetic, and sensitivity data are supplied in the Supporting Information and deposited at Zenodo [DOI to be inserted].</w:t>
      </w:r>
    </w:p>
    <w:p w14:paraId="5916010B">
      <w:pPr>
        <w:rPr>
          <w:rFonts w:hint="eastAsia"/>
        </w:rPr>
      </w:pPr>
    </w:p>
    <w:p w14:paraId="4FF46249">
      <w:pPr>
        <w:rPr>
          <w:rFonts w:hint="eastAsia"/>
        </w:rPr>
      </w:pPr>
      <w:r>
        <w:rPr>
          <w:rFonts w:hint="eastAsia"/>
        </w:rPr>
        <w:t>---</w:t>
      </w:r>
    </w:p>
    <w:p w14:paraId="43AD7EFF">
      <w:pPr>
        <w:rPr>
          <w:rFonts w:hint="eastAsia"/>
        </w:rPr>
      </w:pPr>
    </w:p>
    <w:p w14:paraId="2C05E9A4">
      <w:pPr>
        <w:rPr>
          <w:rFonts w:hint="eastAsia"/>
        </w:rPr>
      </w:pPr>
      <w:r>
        <w:rPr>
          <w:rFonts w:hint="eastAsia"/>
        </w:rPr>
        <w:t>## Conflict of Interest</w:t>
      </w:r>
    </w:p>
    <w:p w14:paraId="22389A1B">
      <w:pPr>
        <w:rPr>
          <w:rFonts w:hint="eastAsia"/>
        </w:rPr>
      </w:pPr>
    </w:p>
    <w:p w14:paraId="0433D06E">
      <w:pPr>
        <w:rPr>
          <w:rFonts w:hint="eastAsia"/>
        </w:rPr>
      </w:pPr>
      <w:r>
        <w:rPr>
          <w:rFonts w:hint="eastAsia"/>
        </w:rPr>
        <w:t>The author declares no competing interests.</w:t>
      </w:r>
    </w:p>
    <w:p w14:paraId="04F42261">
      <w:pPr>
        <w:rPr>
          <w:rFonts w:hint="eastAsia"/>
        </w:rPr>
      </w:pPr>
    </w:p>
    <w:p w14:paraId="2A3EBE11">
      <w:pPr>
        <w:rPr>
          <w:rFonts w:hint="eastAsia"/>
        </w:rPr>
      </w:pPr>
      <w:r>
        <w:rPr>
          <w:rFonts w:hint="eastAsia"/>
        </w:rPr>
        <w:t>---</w:t>
      </w:r>
    </w:p>
    <w:p w14:paraId="0BB2D4C3">
      <w:pPr>
        <w:rPr>
          <w:rFonts w:hint="eastAsia"/>
        </w:rPr>
      </w:pPr>
    </w:p>
    <w:p w14:paraId="1FDF6F44">
      <w:pPr>
        <w:rPr>
          <w:rFonts w:hint="eastAsia"/>
        </w:rPr>
      </w:pPr>
      <w:r>
        <w:rPr>
          <w:rFonts w:hint="eastAsia"/>
        </w:rPr>
        <w:t>## ORCID</w:t>
      </w:r>
    </w:p>
    <w:p w14:paraId="3330CB8F">
      <w:pPr>
        <w:rPr>
          <w:rFonts w:hint="eastAsia"/>
        </w:rPr>
      </w:pPr>
    </w:p>
    <w:p w14:paraId="7CC005E8">
      <w:pPr>
        <w:rPr>
          <w:rFonts w:hint="eastAsia"/>
        </w:rPr>
      </w:pPr>
      <w:r>
        <w:rPr>
          <w:rFonts w:hint="eastAsia"/>
        </w:rPr>
        <w:t>Yunlong Guan: [to be inserted]</w:t>
      </w:r>
    </w:p>
    <w:p w14:paraId="6068F555">
      <w:pPr>
        <w:rPr>
          <w:rFonts w:hint="eastAsia"/>
        </w:rPr>
      </w:pPr>
    </w:p>
    <w:p w14:paraId="31D3FAC6">
      <w:pPr>
        <w:rPr>
          <w:rFonts w:hint="eastAsia"/>
        </w:rPr>
      </w:pPr>
      <w:r>
        <w:rPr>
          <w:rFonts w:hint="eastAsia"/>
        </w:rPr>
        <w:t>---</w:t>
      </w:r>
    </w:p>
    <w:p w14:paraId="2A6558E0">
      <w:pPr>
        <w:rPr>
          <w:rFonts w:hint="eastAsia"/>
        </w:rPr>
      </w:pPr>
    </w:p>
    <w:p w14:paraId="580778BF">
      <w:pPr>
        <w:rPr>
          <w:rFonts w:hint="eastAsia"/>
        </w:rPr>
      </w:pPr>
      <w:r>
        <w:rPr>
          <w:rFonts w:hint="eastAsia"/>
        </w:rPr>
        <w:t>**Correspondence** to: [email to be inserted]</w:t>
      </w:r>
    </w:p>
    <w:p w14:paraId="7C4D9F04">
      <w:pPr>
        <w:rPr>
          <w:rFonts w:hint="eastAsia"/>
        </w:rPr>
      </w:pPr>
      <w:r>
        <w:rPr>
          <w:rFonts w:hint="eastAsia"/>
        </w:rPr>
        <w:t>（投carbon，概率</w:t>
      </w:r>
    </w:p>
    <w:p w14:paraId="2C397068">
      <w:pPr>
        <w:rPr>
          <w:rFonts w:hint="eastAsia"/>
        </w:rPr>
      </w:pPr>
      <w:r>
        <w:rPr>
          <w:rFonts w:hint="eastAsia"/>
        </w:rPr>
        <w:t>---</w:t>
      </w:r>
    </w:p>
    <w:p w14:paraId="5E8F757C">
      <w:pPr>
        <w:rPr>
          <w:rFonts w:hint="eastAsia"/>
        </w:rPr>
      </w:pPr>
    </w:p>
    <w:p w14:paraId="0C7883C7">
      <w:pPr>
        <w:rPr>
          <w:rFonts w:hint="eastAsia"/>
        </w:rPr>
      </w:pPr>
      <w:r>
        <w:rPr>
          <w:rFonts w:hint="eastAsia"/>
        </w:rPr>
        <w:t>下面是可直接放入 Supporting Information 的 S.y 小节，已按实际计算的精确值写出，风格与正文完全一致。</w:t>
      </w:r>
    </w:p>
    <w:p w14:paraId="47320CD5">
      <w:pPr>
        <w:rPr>
          <w:rFonts w:hint="eastAsia"/>
        </w:rPr>
      </w:pPr>
    </w:p>
    <w:p w14:paraId="5B0C7263">
      <w:pPr>
        <w:rPr>
          <w:rFonts w:hint="eastAsia"/>
        </w:rPr>
      </w:pPr>
      <w:r>
        <w:rPr>
          <w:rFonts w:hint="eastAsia"/>
        </w:rPr>
        <w:t>---</w:t>
      </w:r>
    </w:p>
    <w:p w14:paraId="1DD04CCF">
      <w:pPr>
        <w:rPr>
          <w:rFonts w:hint="eastAsia"/>
        </w:rPr>
      </w:pPr>
    </w:p>
    <w:p w14:paraId="434525FF">
      <w:pPr>
        <w:rPr>
          <w:rFonts w:hint="eastAsia"/>
        </w:rPr>
      </w:pPr>
      <w:r>
        <w:rPr>
          <w:rFonts w:hint="eastAsia"/>
        </w:rPr>
        <w:t>**S.y Propagation of the parameter uncertainty into the predictions**</w:t>
      </w:r>
    </w:p>
    <w:p w14:paraId="22879154">
      <w:pPr>
        <w:rPr>
          <w:rFonts w:hint="eastAsia"/>
        </w:rPr>
      </w:pPr>
    </w:p>
    <w:p w14:paraId="4056ADD5">
      <w:pPr>
        <w:rPr>
          <w:rFonts w:hint="eastAsia"/>
        </w:rPr>
      </w:pPr>
      <w:r>
        <w:rPr>
          <w:rFonts w:hint="eastAsia"/>
        </w:rPr>
        <w:t>The jackknife analysis (S.x) shows that the parameter *a* derived from six gas‑phase molecules has a non‑trivial spread (range 798.5–893.7 kcal·Å·mol⁻¹). In the present model, this uncertainty is largely absorbed by the empirical calibration of the solid‑state clamping factor *η*. To demonstrate this, we recomputed the two independent predictions using the most extreme jackknife *a* value, namely the one obtained when acetylene is omitted (*a* = 893.7 kcal·Å·mol⁻¹).</w:t>
      </w:r>
    </w:p>
    <w:p w14:paraId="2C408EB5">
      <w:pPr>
        <w:rPr>
          <w:rFonts w:hint="eastAsia"/>
        </w:rPr>
      </w:pPr>
    </w:p>
    <w:p w14:paraId="130ACA4F">
      <w:pPr>
        <w:rPr>
          <w:rFonts w:hint="eastAsia"/>
        </w:rPr>
      </w:pPr>
      <w:r>
        <w:rPr>
          <w:rFonts w:hint="eastAsia"/>
        </w:rPr>
        <w:t xml:space="preserve">*Recalibration of η*  </w:t>
      </w:r>
    </w:p>
    <w:p w14:paraId="20C19ECB">
      <w:pPr>
        <w:rPr>
          <w:rFonts w:hint="eastAsia"/>
        </w:rPr>
      </w:pPr>
      <w:r>
        <w:rPr>
          <w:rFonts w:hint="eastAsia"/>
        </w:rPr>
        <w:t xml:space="preserve">The diamond bond length is unchanged (*R*&lt;sub&gt;d&lt;/sub&gt; = 1.545 Å). With the extreme *a*, the molecular‑reference force constant becomes  </w:t>
      </w:r>
    </w:p>
    <w:p w14:paraId="608114DC">
      <w:pPr>
        <w:rPr>
          <w:rFonts w:hint="eastAsia"/>
        </w:rPr>
      </w:pPr>
      <w:r>
        <w:rPr>
          <w:rFonts w:hint="eastAsia"/>
        </w:rPr>
        <w:t>\[</w:t>
      </w:r>
    </w:p>
    <w:p w14:paraId="26163A5C">
      <w:pPr>
        <w:rPr>
          <w:rFonts w:hint="eastAsia"/>
        </w:rPr>
      </w:pPr>
      <w:r>
        <w:rPr>
          <w:rFonts w:hint="eastAsia"/>
        </w:rPr>
        <w:t>k_r^{\text{(mol)}}(\text{diamond}) = 2a / R_d^{3} = 2 \times 893.7 / (1.545)^3 = 484.8\ \text{kcal·mol}^{-1}\text{·Å}^{-2}.</w:t>
      </w:r>
    </w:p>
    <w:p w14:paraId="06C704B5">
      <w:pPr>
        <w:rPr>
          <w:rFonts w:hint="eastAsia"/>
        </w:rPr>
      </w:pPr>
      <w:r>
        <w:rPr>
          <w:rFonts w:hint="eastAsia"/>
        </w:rPr>
        <w:t xml:space="preserve">\]  </w:t>
      </w:r>
    </w:p>
    <w:p w14:paraId="66F6761C">
      <w:pPr>
        <w:rPr>
          <w:rFonts w:hint="eastAsia"/>
        </w:rPr>
      </w:pPr>
      <w:r>
        <w:rPr>
          <w:rFonts w:hint="eastAsia"/>
        </w:rPr>
        <w:t xml:space="preserve">The solid‑state force constant *required* to reproduce the diamond F₂g frequency is invariant (*k*&lt;sub&gt;r&lt;/sub&gt;&lt;sup&gt;(solid)&lt;/sup&gt; = 676.5 kcal·mol⁻¹·Å⁻²; see Section 3.1). Hence  </w:t>
      </w:r>
    </w:p>
    <w:p w14:paraId="31332692">
      <w:pPr>
        <w:rPr>
          <w:rFonts w:hint="eastAsia"/>
        </w:rPr>
      </w:pPr>
      <w:r>
        <w:rPr>
          <w:rFonts w:hint="eastAsia"/>
        </w:rPr>
        <w:t>\[</w:t>
      </w:r>
    </w:p>
    <w:p w14:paraId="0B74521D">
      <w:pPr>
        <w:rPr>
          <w:rFonts w:hint="eastAsia"/>
        </w:rPr>
      </w:pPr>
      <w:r>
        <w:rPr>
          <w:rFonts w:hint="eastAsia"/>
        </w:rPr>
        <w:t>\eta = 676.5 / 484.8 \approx 1.40 .</w:t>
      </w:r>
    </w:p>
    <w:p w14:paraId="1D9DC2AB">
      <w:pPr>
        <w:rPr>
          <w:rFonts w:hint="eastAsia"/>
        </w:rPr>
      </w:pPr>
      <w:r>
        <w:rPr>
          <w:rFonts w:hint="eastAsia"/>
        </w:rPr>
        <w:t>\]</w:t>
      </w:r>
    </w:p>
    <w:p w14:paraId="4447D2AD">
      <w:pPr>
        <w:rPr>
          <w:rFonts w:hint="eastAsia"/>
        </w:rPr>
      </w:pPr>
    </w:p>
    <w:p w14:paraId="26FE8828">
      <w:pPr>
        <w:rPr>
          <w:rFonts w:hint="eastAsia"/>
        </w:rPr>
      </w:pPr>
      <w:r>
        <w:rPr>
          <w:rFonts w:hint="eastAsia"/>
        </w:rPr>
        <w:t xml:space="preserve">*Graphite G peak*  </w:t>
      </w:r>
    </w:p>
    <w:p w14:paraId="339AA221">
      <w:pPr>
        <w:rPr>
          <w:rFonts w:hint="eastAsia"/>
        </w:rPr>
      </w:pPr>
      <w:r>
        <w:rPr>
          <w:rFonts w:hint="eastAsia"/>
        </w:rPr>
        <w:t xml:space="preserve">For graphite, *R*&lt;sub&gt;g&lt;/sub&gt; = 1.424 Å gives  </w:t>
      </w:r>
    </w:p>
    <w:p w14:paraId="3B4FF78C">
      <w:pPr>
        <w:rPr>
          <w:rFonts w:hint="eastAsia"/>
        </w:rPr>
      </w:pPr>
      <w:r>
        <w:rPr>
          <w:rFonts w:hint="eastAsia"/>
        </w:rPr>
        <w:t>\[</w:t>
      </w:r>
    </w:p>
    <w:p w14:paraId="3BBD1318">
      <w:pPr>
        <w:rPr>
          <w:rFonts w:hint="eastAsia"/>
        </w:rPr>
      </w:pPr>
      <w:r>
        <w:rPr>
          <w:rFonts w:hint="eastAsia"/>
        </w:rPr>
        <w:t>k_r^{\text{(mol)}}(\text{graphite}) = 2 \times 893.7 / (1.424)^3 = 618.8\ \text{kcal·mol}^{-1}\text{·Å}^{-2},</w:t>
      </w:r>
    </w:p>
    <w:p w14:paraId="5147A84F">
      <w:pPr>
        <w:rPr>
          <w:rFonts w:hint="eastAsia"/>
        </w:rPr>
      </w:pPr>
      <w:r>
        <w:rPr>
          <w:rFonts w:hint="eastAsia"/>
        </w:rPr>
        <w:t>\quad</w:t>
      </w:r>
    </w:p>
    <w:p w14:paraId="7627004D">
      <w:pPr>
        <w:rPr>
          <w:rFonts w:hint="eastAsia"/>
        </w:rPr>
      </w:pPr>
      <w:r>
        <w:rPr>
          <w:rFonts w:hint="eastAsia"/>
        </w:rPr>
        <w:t>k_r^{\text{(solid)}} = 1.40 \times 618.8 = 866.3\ \text{kcal·mol}^{-1}\text{·Å}^{-2} = 601.9\ \text{N·m}^{-1}.</w:t>
      </w:r>
    </w:p>
    <w:p w14:paraId="3F67ACEE">
      <w:pPr>
        <w:rPr>
          <w:rFonts w:hint="eastAsia"/>
        </w:rPr>
      </w:pPr>
      <w:r>
        <w:rPr>
          <w:rFonts w:hint="eastAsia"/>
        </w:rPr>
        <w:t xml:space="preserve">\]  </w:t>
      </w:r>
    </w:p>
    <w:p w14:paraId="65E96C52">
      <w:pPr>
        <w:rPr>
          <w:rFonts w:hint="eastAsia"/>
        </w:rPr>
      </w:pPr>
      <w:r>
        <w:rPr>
          <w:rFonts w:hint="eastAsia"/>
        </w:rPr>
        <w:t xml:space="preserve">The E₂g frequency follows from Eq. (7) in the main text:  </w:t>
      </w:r>
    </w:p>
    <w:p w14:paraId="237EC506">
      <w:pPr>
        <w:rPr>
          <w:rFonts w:hint="eastAsia"/>
        </w:rPr>
      </w:pPr>
      <w:r>
        <w:rPr>
          <w:rFonts w:hint="eastAsia"/>
        </w:rPr>
        <w:t>\[</w:t>
      </w:r>
    </w:p>
    <w:p w14:paraId="0008E8DD">
      <w:pPr>
        <w:rPr>
          <w:rFonts w:hint="eastAsia"/>
        </w:rPr>
      </w:pPr>
      <w:r>
        <w:rPr>
          <w:rFonts w:hint="eastAsia"/>
        </w:rPr>
        <w:t>\omega_{\text{G}} = \sqrt{3 k_r^{\text{(solid)}} / m_{\text{C}}} = 3.011 \times 10^{14}\ \text{rad·s}^{-1},</w:t>
      </w:r>
    </w:p>
    <w:p w14:paraId="719CCB09">
      <w:pPr>
        <w:rPr>
          <w:rFonts w:hint="eastAsia"/>
        </w:rPr>
      </w:pPr>
      <w:r>
        <w:rPr>
          <w:rFonts w:hint="eastAsia"/>
        </w:rPr>
        <w:t>\qquad</w:t>
      </w:r>
    </w:p>
    <w:p w14:paraId="061323E0">
      <w:pPr>
        <w:rPr>
          <w:rFonts w:hint="eastAsia"/>
        </w:rPr>
      </w:pPr>
      <w:r>
        <w:rPr>
          <w:rFonts w:hint="eastAsia"/>
        </w:rPr>
        <w:t>\tilde{\nu}_{\text{G}} = 1599\ \text{cm}^{-1}.</w:t>
      </w:r>
    </w:p>
    <w:p w14:paraId="5621FFFE">
      <w:pPr>
        <w:rPr>
          <w:rFonts w:hint="eastAsia"/>
        </w:rPr>
      </w:pPr>
      <w:r>
        <w:rPr>
          <w:rFonts w:hint="eastAsia"/>
        </w:rPr>
        <w:t xml:space="preserve">\]  </w:t>
      </w:r>
    </w:p>
    <w:p w14:paraId="5EA904FF">
      <w:pPr>
        <w:rPr>
          <w:rFonts w:hint="eastAsia"/>
        </w:rPr>
      </w:pPr>
      <w:r>
        <w:rPr>
          <w:rFonts w:hint="eastAsia"/>
        </w:rPr>
        <w:t>The deviation from the experimental value (1582 cm⁻¹) is **+1.1 %**, still beneath 2 %.</w:t>
      </w:r>
    </w:p>
    <w:p w14:paraId="74BD3CE1">
      <w:pPr>
        <w:rPr>
          <w:rFonts w:hint="eastAsia"/>
        </w:rPr>
      </w:pPr>
    </w:p>
    <w:p w14:paraId="6BAF747B">
      <w:pPr>
        <w:rPr>
          <w:rFonts w:hint="eastAsia"/>
        </w:rPr>
      </w:pPr>
      <w:r>
        <w:rPr>
          <w:rFonts w:hint="eastAsia"/>
        </w:rPr>
        <w:t xml:space="preserve">*CNT RBM coefficient*  </w:t>
      </w:r>
    </w:p>
    <w:p w14:paraId="45EC49C3">
      <w:pPr>
        <w:rPr>
          <w:rFonts w:hint="eastAsia"/>
        </w:rPr>
      </w:pPr>
      <w:r>
        <w:rPr>
          <w:rFonts w:hint="eastAsia"/>
        </w:rPr>
        <w:t xml:space="preserve">With *k*&lt;sub&gt;r&lt;/sub&gt;&lt;sup&gt;(solid)&lt;/sup&gt; = 601.9 N·m⁻¹ and the Keating model, the two‑dimensional elastic constants become  </w:t>
      </w:r>
    </w:p>
    <w:p w14:paraId="54CC7BF1">
      <w:pPr>
        <w:rPr>
          <w:rFonts w:hint="eastAsia"/>
        </w:rPr>
      </w:pPr>
      <w:r>
        <w:rPr>
          <w:rFonts w:hint="eastAsia"/>
        </w:rPr>
        <w:t>\[</w:t>
      </w:r>
    </w:p>
    <w:p w14:paraId="18D6F75C">
      <w:pPr>
        <w:rPr>
          <w:rFonts w:hint="eastAsia"/>
        </w:rPr>
      </w:pPr>
      <w:r>
        <w:rPr>
          <w:rFonts w:hint="eastAsia"/>
        </w:rPr>
        <w:t>C_{11} = \frac{\sqrt{3}}{4} k_r^{\text{(solid)}} + \frac{\sqrt{3}}{2}\frac{k_\theta}{a_0^2} = 0.4330 \times 601.9 + 77.1 = 337.7\ \text{N·m}^{-1},</w:t>
      </w:r>
    </w:p>
    <w:p w14:paraId="6CC04C4B">
      <w:pPr>
        <w:rPr>
          <w:rFonts w:hint="eastAsia"/>
        </w:rPr>
      </w:pPr>
      <w:r>
        <w:rPr>
          <w:rFonts w:hint="eastAsia"/>
        </w:rPr>
        <w:t xml:space="preserve">\]  </w:t>
      </w:r>
    </w:p>
    <w:p w14:paraId="5CD2A78A">
      <w:pPr>
        <w:rPr>
          <w:rFonts w:hint="eastAsia"/>
        </w:rPr>
      </w:pPr>
      <w:r>
        <w:rPr>
          <w:rFonts w:hint="eastAsia"/>
        </w:rPr>
        <w:t>\[</w:t>
      </w:r>
    </w:p>
    <w:p w14:paraId="6DD9999F">
      <w:pPr>
        <w:rPr>
          <w:rFonts w:hint="eastAsia"/>
        </w:rPr>
      </w:pPr>
      <w:r>
        <w:rPr>
          <w:rFonts w:hint="eastAsia"/>
        </w:rPr>
        <w:t>C_{12} = \frac{\sqrt{3}}{12} k_r^{\text{(solid)}} - \frac{\sqrt{3}}{2}\frac{k_\theta}{a_0^2} = 0.1443 \times 601.9 - 77.1 = 9.75\ \text{N·m}^{-1},</w:t>
      </w:r>
    </w:p>
    <w:p w14:paraId="7B7EFB8A">
      <w:pPr>
        <w:rPr>
          <w:rFonts w:hint="eastAsia"/>
        </w:rPr>
      </w:pPr>
      <w:r>
        <w:rPr>
          <w:rFonts w:hint="eastAsia"/>
        </w:rPr>
        <w:t xml:space="preserve">\]  </w:t>
      </w:r>
    </w:p>
    <w:p w14:paraId="50416786">
      <w:pPr>
        <w:rPr>
          <w:rFonts w:hint="eastAsia"/>
        </w:rPr>
      </w:pPr>
      <w:r>
        <w:rPr>
          <w:rFonts w:hint="eastAsia"/>
        </w:rPr>
        <w:t xml:space="preserve">so that the uniaxial Young’s modulus is  </w:t>
      </w:r>
    </w:p>
    <w:p w14:paraId="2AB77124">
      <w:pPr>
        <w:rPr>
          <w:rFonts w:hint="eastAsia"/>
        </w:rPr>
      </w:pPr>
      <w:r>
        <w:rPr>
          <w:rFonts w:hint="eastAsia"/>
        </w:rPr>
        <w:t>\[</w:t>
      </w:r>
    </w:p>
    <w:p w14:paraId="3A905A4F">
      <w:pPr>
        <w:rPr>
          <w:rFonts w:hint="eastAsia"/>
        </w:rPr>
      </w:pPr>
      <w:r>
        <w:rPr>
          <w:rFonts w:hint="eastAsia"/>
        </w:rPr>
        <w:t>Y_{\text{uni}} = (C_{11}^2 - C_{12}^2)/C_{11} \approx 337.5\ \text{N·m}^{-1}.</w:t>
      </w:r>
    </w:p>
    <w:p w14:paraId="56D968E1">
      <w:pPr>
        <w:rPr>
          <w:rFonts w:hint="eastAsia"/>
        </w:rPr>
      </w:pPr>
      <w:r>
        <w:rPr>
          <w:rFonts w:hint="eastAsia"/>
        </w:rPr>
        <w:t xml:space="preserve">\]  </w:t>
      </w:r>
    </w:p>
    <w:p w14:paraId="3A878A80">
      <w:pPr>
        <w:rPr>
          <w:rFonts w:hint="eastAsia"/>
        </w:rPr>
      </w:pPr>
      <w:r>
        <w:rPr>
          <w:rFonts w:hint="eastAsia"/>
        </w:rPr>
        <w:t xml:space="preserve">Using the areal mass density of graphene (ρ = 7.565 × 10⁻⁷ kg·m⁻²), the RBM coefficient from Eq. (8) in the main text is  </w:t>
      </w:r>
    </w:p>
    <w:p w14:paraId="09104D82">
      <w:pPr>
        <w:rPr>
          <w:rFonts w:hint="eastAsia"/>
        </w:rPr>
      </w:pPr>
      <w:r>
        <w:rPr>
          <w:rFonts w:hint="eastAsia"/>
        </w:rPr>
        <w:t>\[</w:t>
      </w:r>
    </w:p>
    <w:p w14:paraId="4C44E7D5">
      <w:pPr>
        <w:rPr>
          <w:rFonts w:hint="eastAsia"/>
        </w:rPr>
      </w:pPr>
      <w:r>
        <w:rPr>
          <w:rFonts w:hint="eastAsia"/>
        </w:rPr>
        <w:t>C_{\text{RBM}} = \frac{2}{2\pi c} \sqrt{\frac{Y_{\text{uni}}}{\rho}} \times 10^{-9} \approx 224\ \text{cm}^{-1}\text{·nm}.</w:t>
      </w:r>
    </w:p>
    <w:p w14:paraId="677EDAA8">
      <w:pPr>
        <w:rPr>
          <w:rFonts w:hint="eastAsia"/>
        </w:rPr>
      </w:pPr>
      <w:r>
        <w:rPr>
          <w:rFonts w:hint="eastAsia"/>
        </w:rPr>
        <w:t xml:space="preserve">\]  </w:t>
      </w:r>
    </w:p>
    <w:p w14:paraId="55F7E07D">
      <w:pPr>
        <w:rPr>
          <w:rFonts w:hint="eastAsia"/>
        </w:rPr>
      </w:pPr>
      <w:r>
        <w:rPr>
          <w:rFonts w:hint="eastAsia"/>
        </w:rPr>
        <w:t>The deviation from the commonly adopted value 227 cm⁻¹·nm is **−1.3 %**.</w:t>
      </w:r>
    </w:p>
    <w:p w14:paraId="08C17409">
      <w:pPr>
        <w:rPr>
          <w:rFonts w:hint="eastAsia"/>
        </w:rPr>
      </w:pPr>
    </w:p>
    <w:p w14:paraId="1315D481">
      <w:pPr>
        <w:rPr>
          <w:rFonts w:hint="eastAsia"/>
        </w:rPr>
      </w:pPr>
      <w:r>
        <w:rPr>
          <w:rFonts w:hint="eastAsia"/>
        </w:rPr>
        <w:t xml:space="preserve">*Summary*  </w:t>
      </w:r>
    </w:p>
    <w:p w14:paraId="5C971964">
      <w:pPr>
        <w:rPr>
          <w:rFonts w:hint="eastAsia"/>
        </w:rPr>
      </w:pPr>
      <w:r>
        <w:rPr>
          <w:rFonts w:hint="eastAsia"/>
        </w:rPr>
        <w:t>Even the most extreme permissible *a* shifts the two predictions by only about 1 %, and both remain comfortably within 2 % of experiment. The empirical calibration of *η* on a solid reference therefore makes the model highly insensitive to the exact value of *a*. Because the full‑sample value (*a* = 824.77 kcal·Å·mol⁻¹) uses all available chemical information and simultaneously yields the geometrically suggestive factor *η* = 1.50, it is retained as the best estimate in the main text.</w:t>
      </w:r>
    </w:p>
    <w:p w14:paraId="2D125E86">
      <w:pPr>
        <w:rPr>
          <w:rFonts w:hint="eastAsia"/>
        </w:rPr>
      </w:pPr>
    </w:p>
    <w:p w14:paraId="3A781F10">
      <w:pPr>
        <w:rPr>
          <w:rFonts w:hint="eastAsia"/>
        </w:rPr>
      </w:pPr>
      <w:r>
        <w:rPr>
          <w:rFonts w:hint="eastAsia"/>
        </w:rPr>
        <w:t>---</w:t>
      </w:r>
    </w:p>
    <w:p w14:paraId="5E16DABA">
      <w:pPr>
        <w:rPr>
          <w:rFonts w:hint="eastAsia"/>
        </w:rPr>
      </w:pPr>
    </w:p>
    <w:p w14:paraId="2C3C7BE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64651B"/>
    <w:rsid w:val="69646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2026-06-21T09:20:00Z</dcterms:created>
  <dc:creator>龙</dc:creator>
  <cp:lastModifiedBy>龙</cp:lastModifiedBy>
  <dcterms:modified xsi:type="dcterms:W3CDTF">2026-06-21T09:20:29Z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BA053A0A5AD5435AB010A0357A7110E2_11</vt:lpwstr>
  </property>
  <property fmtid="{D5CDD505-2E9C-101B-9397-08002B2CF9AE}" pid="4" name="KSOTemplateDocerSaveRecord">
    <vt:lpwstr>eyJoZGlkIjoiOTI2MTMxM2EyYzMxYWFlY2E4YzAxYzJmOTQ5MzAyYWQiLCJ1c2VySWQiOiI2NTY1MDI4MjUifQ==</vt:lpwstr>
  </property>
</Properties>
</file>